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FA" w:rsidRPr="0029321B" w:rsidRDefault="00AE59FA" w:rsidP="00AE59FA">
      <w:pPr>
        <w:pStyle w:val="arabaslik1"/>
        <w:jc w:val="both"/>
        <w:rPr>
          <w:rFonts w:asciiTheme="majorBidi" w:hAnsiTheme="majorBidi" w:cstheme="majorBidi"/>
          <w:sz w:val="24"/>
          <w:szCs w:val="24"/>
        </w:rPr>
      </w:pPr>
      <w:r w:rsidRPr="0029321B">
        <w:rPr>
          <w:rFonts w:asciiTheme="majorBidi" w:hAnsiTheme="majorBidi" w:cstheme="majorBidi"/>
          <w:sz w:val="24"/>
          <w:szCs w:val="24"/>
        </w:rPr>
        <w:t xml:space="preserve">EK III. </w:t>
      </w:r>
      <w:bookmarkStart w:id="0" w:name="_GoBack"/>
      <w:r w:rsidRPr="0029321B">
        <w:rPr>
          <w:rFonts w:asciiTheme="majorBidi" w:hAnsiTheme="majorBidi" w:cstheme="majorBidi"/>
          <w:sz w:val="24"/>
          <w:szCs w:val="24"/>
        </w:rPr>
        <w:t xml:space="preserve">İstihdam </w:t>
      </w:r>
      <w:proofErr w:type="spellStart"/>
      <w:r w:rsidRPr="0029321B">
        <w:rPr>
          <w:rFonts w:asciiTheme="majorBidi" w:hAnsiTheme="majorBidi" w:cstheme="majorBidi"/>
          <w:sz w:val="24"/>
          <w:szCs w:val="24"/>
        </w:rPr>
        <w:t>ve</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Meslekte</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Eşit</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Muameleye</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Dair</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Genel</w:t>
      </w:r>
      <w:proofErr w:type="spellEnd"/>
      <w:r w:rsidRPr="0029321B">
        <w:rPr>
          <w:rFonts w:asciiTheme="majorBidi" w:hAnsiTheme="majorBidi" w:cstheme="majorBidi"/>
          <w:sz w:val="24"/>
          <w:szCs w:val="24"/>
        </w:rPr>
        <w:t xml:space="preserve"> </w:t>
      </w:r>
      <w:bookmarkEnd w:id="0"/>
      <w:proofErr w:type="spellStart"/>
      <w:r w:rsidRPr="0029321B">
        <w:rPr>
          <w:rFonts w:asciiTheme="majorBidi" w:hAnsiTheme="majorBidi" w:cstheme="majorBidi"/>
          <w:sz w:val="24"/>
          <w:szCs w:val="24"/>
        </w:rPr>
        <w:t>Çerçeve</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Oluşturan</w:t>
      </w:r>
      <w:proofErr w:type="spellEnd"/>
      <w:r w:rsidRPr="0029321B">
        <w:rPr>
          <w:rFonts w:asciiTheme="majorBidi" w:hAnsiTheme="majorBidi" w:cstheme="majorBidi"/>
          <w:sz w:val="24"/>
          <w:szCs w:val="24"/>
        </w:rPr>
        <w:t xml:space="preserve"> 27 </w:t>
      </w:r>
      <w:proofErr w:type="spellStart"/>
      <w:r w:rsidRPr="0029321B">
        <w:rPr>
          <w:rFonts w:asciiTheme="majorBidi" w:hAnsiTheme="majorBidi" w:cstheme="majorBidi"/>
          <w:sz w:val="24"/>
          <w:szCs w:val="24"/>
        </w:rPr>
        <w:t>Kasım</w:t>
      </w:r>
      <w:proofErr w:type="spellEnd"/>
      <w:r w:rsidRPr="0029321B">
        <w:rPr>
          <w:rFonts w:asciiTheme="majorBidi" w:hAnsiTheme="majorBidi" w:cstheme="majorBidi"/>
          <w:sz w:val="24"/>
          <w:szCs w:val="24"/>
        </w:rPr>
        <w:t xml:space="preserve"> 2000 </w:t>
      </w:r>
      <w:proofErr w:type="spellStart"/>
      <w:r w:rsidRPr="0029321B">
        <w:rPr>
          <w:rFonts w:asciiTheme="majorBidi" w:hAnsiTheme="majorBidi" w:cstheme="majorBidi"/>
          <w:sz w:val="24"/>
          <w:szCs w:val="24"/>
        </w:rPr>
        <w:t>tarihli</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ve</w:t>
      </w:r>
      <w:proofErr w:type="spellEnd"/>
      <w:r w:rsidRPr="0029321B">
        <w:rPr>
          <w:rFonts w:asciiTheme="majorBidi" w:hAnsiTheme="majorBidi" w:cstheme="majorBidi"/>
          <w:sz w:val="24"/>
          <w:szCs w:val="24"/>
        </w:rPr>
        <w:t xml:space="preserve"> 2000/78/EC </w:t>
      </w:r>
      <w:proofErr w:type="spellStart"/>
      <w:r w:rsidRPr="0029321B">
        <w:rPr>
          <w:rFonts w:asciiTheme="majorBidi" w:hAnsiTheme="majorBidi" w:cstheme="majorBidi"/>
          <w:sz w:val="24"/>
          <w:szCs w:val="24"/>
        </w:rPr>
        <w:t>sayılı</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Konsey</w:t>
      </w:r>
      <w:proofErr w:type="spellEnd"/>
      <w:r w:rsidRPr="0029321B">
        <w:rPr>
          <w:rFonts w:asciiTheme="majorBidi" w:hAnsiTheme="majorBidi" w:cstheme="majorBidi"/>
          <w:sz w:val="24"/>
          <w:szCs w:val="24"/>
        </w:rPr>
        <w:t xml:space="preserve"> </w:t>
      </w:r>
      <w:proofErr w:type="spellStart"/>
      <w:r w:rsidRPr="0029321B">
        <w:rPr>
          <w:rFonts w:asciiTheme="majorBidi" w:hAnsiTheme="majorBidi" w:cstheme="majorBidi"/>
          <w:sz w:val="24"/>
          <w:szCs w:val="24"/>
        </w:rPr>
        <w:t>Direktifi</w:t>
      </w:r>
      <w:proofErr w:type="spellEnd"/>
      <w:r w:rsidRPr="0029321B">
        <w:rPr>
          <w:rFonts w:asciiTheme="majorBidi" w:hAnsiTheme="majorBidi" w:cstheme="majorBidi"/>
          <w:b w:val="0"/>
          <w:bCs w:val="0"/>
          <w:color w:val="auto"/>
          <w:spacing w:val="0"/>
          <w:sz w:val="24"/>
          <w:szCs w:val="24"/>
          <w:vertAlign w:val="superscript"/>
          <w:lang w:val="en-US"/>
        </w:rPr>
        <w:footnoteReference w:id="1"/>
      </w:r>
    </w:p>
    <w:p w:rsidR="00AE59FA" w:rsidRPr="0029321B" w:rsidRDefault="00AE59FA" w:rsidP="00AE59FA">
      <w:pPr>
        <w:pStyle w:val="eklermetin"/>
        <w:ind w:firstLine="0"/>
        <w:rPr>
          <w:rFonts w:asciiTheme="majorBidi" w:hAnsiTheme="majorBidi" w:cstheme="majorBidi"/>
          <w:b/>
          <w:bCs/>
          <w:sz w:val="24"/>
          <w:szCs w:val="24"/>
        </w:rPr>
      </w:pPr>
    </w:p>
    <w:p w:rsidR="00AE59FA" w:rsidRPr="0029321B" w:rsidRDefault="00AE59FA" w:rsidP="00AE59FA">
      <w:pPr>
        <w:pStyle w:val="eklermetin"/>
        <w:rPr>
          <w:rFonts w:asciiTheme="majorBidi" w:hAnsiTheme="majorBidi" w:cstheme="majorBidi"/>
          <w:b/>
          <w:bCs/>
          <w:sz w:val="24"/>
          <w:szCs w:val="24"/>
        </w:rPr>
      </w:pPr>
    </w:p>
    <w:p w:rsidR="00AE59FA" w:rsidRPr="0029321B" w:rsidRDefault="00AE59FA" w:rsidP="00AE59FA">
      <w:pPr>
        <w:pStyle w:val="eklermetin"/>
        <w:rPr>
          <w:rFonts w:asciiTheme="majorBidi" w:hAnsiTheme="majorBidi" w:cstheme="majorBidi"/>
          <w:sz w:val="24"/>
          <w:szCs w:val="24"/>
        </w:rPr>
      </w:pPr>
      <w:r w:rsidRPr="0029321B">
        <w:rPr>
          <w:rFonts w:asciiTheme="majorBidi" w:hAnsiTheme="majorBidi" w:cstheme="majorBidi"/>
          <w:sz w:val="24"/>
          <w:szCs w:val="24"/>
        </w:rPr>
        <w:t>Avrupa Birliği Konseyi,</w:t>
      </w:r>
    </w:p>
    <w:p w:rsidR="00AE59FA" w:rsidRPr="0029321B" w:rsidRDefault="00AE59FA" w:rsidP="00AE59FA">
      <w:pPr>
        <w:pStyle w:val="eklermetin"/>
        <w:rPr>
          <w:rFonts w:asciiTheme="majorBidi" w:hAnsiTheme="majorBidi" w:cstheme="majorBidi"/>
          <w:sz w:val="24"/>
          <w:szCs w:val="24"/>
        </w:rPr>
      </w:pPr>
      <w:r w:rsidRPr="0029321B">
        <w:rPr>
          <w:rFonts w:asciiTheme="majorBidi" w:hAnsiTheme="majorBidi" w:cstheme="majorBidi"/>
          <w:sz w:val="24"/>
          <w:szCs w:val="24"/>
        </w:rPr>
        <w:t xml:space="preserve">Avrupa Topluluğu’nu kuran </w:t>
      </w:r>
      <w:proofErr w:type="spellStart"/>
      <w:r w:rsidRPr="0029321B">
        <w:rPr>
          <w:rFonts w:asciiTheme="majorBidi" w:hAnsiTheme="majorBidi" w:cstheme="majorBidi"/>
          <w:sz w:val="24"/>
          <w:szCs w:val="24"/>
        </w:rPr>
        <w:t>Antlaşma’yı</w:t>
      </w:r>
      <w:proofErr w:type="spellEnd"/>
      <w:r w:rsidRPr="0029321B">
        <w:rPr>
          <w:rFonts w:asciiTheme="majorBidi" w:hAnsiTheme="majorBidi" w:cstheme="majorBidi"/>
          <w:sz w:val="24"/>
          <w:szCs w:val="24"/>
        </w:rPr>
        <w:t xml:space="preserve"> ve bu Antlaşma’nın özellikle 13. maddesini göz önünde tutarak,</w:t>
      </w:r>
    </w:p>
    <w:p w:rsidR="00AE59FA" w:rsidRPr="0029321B" w:rsidRDefault="00AE59FA" w:rsidP="00AE59FA">
      <w:pPr>
        <w:pStyle w:val="eklermetin"/>
        <w:rPr>
          <w:rFonts w:asciiTheme="majorBidi" w:hAnsiTheme="majorBidi" w:cstheme="majorBidi"/>
          <w:sz w:val="24"/>
          <w:szCs w:val="24"/>
        </w:rPr>
      </w:pPr>
      <w:r w:rsidRPr="0029321B">
        <w:rPr>
          <w:rFonts w:asciiTheme="majorBidi" w:hAnsiTheme="majorBidi" w:cstheme="majorBidi"/>
          <w:sz w:val="24"/>
          <w:szCs w:val="24"/>
        </w:rPr>
        <w:t>Komisyon’un teklifini</w:t>
      </w:r>
      <w:r w:rsidRPr="0029321B">
        <w:rPr>
          <w:rFonts w:asciiTheme="majorBidi" w:hAnsiTheme="majorBidi" w:cstheme="majorBidi"/>
          <w:color w:val="auto"/>
          <w:spacing w:val="0"/>
          <w:sz w:val="24"/>
          <w:szCs w:val="24"/>
          <w:vertAlign w:val="superscript"/>
          <w:lang w:val="en-US"/>
        </w:rPr>
        <w:footnoteReference w:id="2"/>
      </w:r>
      <w:r w:rsidRPr="0029321B">
        <w:rPr>
          <w:rFonts w:asciiTheme="majorBidi" w:hAnsiTheme="majorBidi" w:cstheme="majorBidi"/>
          <w:sz w:val="24"/>
          <w:szCs w:val="24"/>
        </w:rPr>
        <w:t xml:space="preserve"> göz önünde tutarak,</w:t>
      </w:r>
    </w:p>
    <w:p w:rsidR="00AE59FA" w:rsidRPr="0029321B" w:rsidRDefault="00AE59FA" w:rsidP="00AE59FA">
      <w:pPr>
        <w:pStyle w:val="eklermetin"/>
        <w:rPr>
          <w:rFonts w:asciiTheme="majorBidi" w:hAnsiTheme="majorBidi" w:cstheme="majorBidi"/>
          <w:sz w:val="24"/>
          <w:szCs w:val="24"/>
        </w:rPr>
      </w:pPr>
      <w:r w:rsidRPr="0029321B">
        <w:rPr>
          <w:rFonts w:asciiTheme="majorBidi" w:hAnsiTheme="majorBidi" w:cstheme="majorBidi"/>
          <w:sz w:val="24"/>
          <w:szCs w:val="24"/>
        </w:rPr>
        <w:t>Avrupa Parlamentosu’nun Görüşünü</w:t>
      </w:r>
      <w:r w:rsidRPr="0029321B">
        <w:rPr>
          <w:rFonts w:asciiTheme="majorBidi" w:hAnsiTheme="majorBidi" w:cstheme="majorBidi"/>
          <w:color w:val="auto"/>
          <w:spacing w:val="0"/>
          <w:sz w:val="24"/>
          <w:szCs w:val="24"/>
          <w:vertAlign w:val="superscript"/>
          <w:lang w:val="en-US"/>
        </w:rPr>
        <w:footnoteReference w:id="3"/>
      </w:r>
      <w:r w:rsidRPr="0029321B">
        <w:rPr>
          <w:rFonts w:asciiTheme="majorBidi" w:hAnsiTheme="majorBidi" w:cstheme="majorBidi"/>
          <w:sz w:val="24"/>
          <w:szCs w:val="24"/>
        </w:rPr>
        <w:t xml:space="preserve"> göz önünde tutarak,</w:t>
      </w:r>
    </w:p>
    <w:p w:rsidR="00AE59FA" w:rsidRPr="0029321B" w:rsidRDefault="00AE59FA" w:rsidP="00AE59FA">
      <w:pPr>
        <w:pStyle w:val="eklermetin"/>
        <w:rPr>
          <w:rFonts w:asciiTheme="majorBidi" w:hAnsiTheme="majorBidi" w:cstheme="majorBidi"/>
          <w:sz w:val="24"/>
          <w:szCs w:val="24"/>
        </w:rPr>
      </w:pPr>
      <w:r w:rsidRPr="0029321B">
        <w:rPr>
          <w:rFonts w:asciiTheme="majorBidi" w:hAnsiTheme="majorBidi" w:cstheme="majorBidi"/>
          <w:sz w:val="24"/>
          <w:szCs w:val="24"/>
        </w:rPr>
        <w:t>[Avrupa] Ekonomik ve Sosyal Komite’nin Görüşünü</w:t>
      </w:r>
      <w:r w:rsidRPr="0029321B">
        <w:rPr>
          <w:rFonts w:asciiTheme="majorBidi" w:hAnsiTheme="majorBidi" w:cstheme="majorBidi"/>
          <w:color w:val="auto"/>
          <w:spacing w:val="0"/>
          <w:sz w:val="24"/>
          <w:szCs w:val="24"/>
          <w:vertAlign w:val="superscript"/>
          <w:lang w:val="en-US"/>
        </w:rPr>
        <w:footnoteReference w:id="4"/>
      </w:r>
      <w:r w:rsidRPr="0029321B">
        <w:rPr>
          <w:rFonts w:asciiTheme="majorBidi" w:hAnsiTheme="majorBidi" w:cstheme="majorBidi"/>
          <w:sz w:val="24"/>
          <w:szCs w:val="24"/>
          <w:vertAlign w:val="superscript"/>
        </w:rPr>
        <w:t xml:space="preserve"> </w:t>
      </w:r>
      <w:r w:rsidRPr="0029321B">
        <w:rPr>
          <w:rFonts w:asciiTheme="majorBidi" w:hAnsiTheme="majorBidi" w:cstheme="majorBidi"/>
          <w:sz w:val="24"/>
          <w:szCs w:val="24"/>
        </w:rPr>
        <w:t>göz önünde tutarak,</w:t>
      </w:r>
    </w:p>
    <w:p w:rsidR="00AE59FA" w:rsidRPr="0029321B" w:rsidRDefault="00AE59FA" w:rsidP="00AE59FA">
      <w:pPr>
        <w:pStyle w:val="eklermetin"/>
        <w:rPr>
          <w:rFonts w:asciiTheme="majorBidi" w:hAnsiTheme="majorBidi" w:cstheme="majorBidi"/>
          <w:sz w:val="24"/>
          <w:szCs w:val="24"/>
        </w:rPr>
      </w:pPr>
      <w:r w:rsidRPr="0029321B">
        <w:rPr>
          <w:rFonts w:asciiTheme="majorBidi" w:hAnsiTheme="majorBidi" w:cstheme="majorBidi"/>
          <w:sz w:val="24"/>
          <w:szCs w:val="24"/>
        </w:rPr>
        <w:t>Bölgeler Komitesi’nin Görüşünü</w:t>
      </w:r>
      <w:r w:rsidRPr="0029321B">
        <w:rPr>
          <w:rFonts w:asciiTheme="majorBidi" w:hAnsiTheme="majorBidi" w:cstheme="majorBidi"/>
          <w:color w:val="auto"/>
          <w:spacing w:val="0"/>
          <w:sz w:val="24"/>
          <w:szCs w:val="24"/>
          <w:vertAlign w:val="superscript"/>
          <w:lang w:val="en-US"/>
        </w:rPr>
        <w:footnoteReference w:id="5"/>
      </w:r>
      <w:r w:rsidRPr="0029321B">
        <w:rPr>
          <w:rFonts w:asciiTheme="majorBidi" w:hAnsiTheme="majorBidi" w:cstheme="majorBidi"/>
          <w:sz w:val="24"/>
          <w:szCs w:val="24"/>
        </w:rPr>
        <w:t xml:space="preserve"> göz önünde tutarak,</w:t>
      </w:r>
    </w:p>
    <w:p w:rsidR="00AE59FA" w:rsidRPr="0029321B" w:rsidRDefault="00AE59FA" w:rsidP="00AE59FA">
      <w:pPr>
        <w:pStyle w:val="eklermetin"/>
        <w:rPr>
          <w:rFonts w:asciiTheme="majorBidi" w:hAnsiTheme="majorBidi" w:cstheme="majorBidi"/>
          <w:sz w:val="24"/>
          <w:szCs w:val="24"/>
        </w:rPr>
      </w:pPr>
      <w:r w:rsidRPr="0029321B">
        <w:rPr>
          <w:rFonts w:asciiTheme="majorBidi" w:hAnsiTheme="majorBidi" w:cstheme="majorBidi"/>
          <w:sz w:val="24"/>
          <w:szCs w:val="24"/>
        </w:rPr>
        <w:t>Şu hususlara göre işbu Direktifi kabul etmiştir:</w:t>
      </w:r>
    </w:p>
    <w:p w:rsidR="00AE59FA" w:rsidRPr="0029321B" w:rsidRDefault="00AE59FA" w:rsidP="00AE59FA">
      <w:pPr>
        <w:pStyle w:val="eklermetin"/>
        <w:rPr>
          <w:rFonts w:asciiTheme="majorBidi" w:hAnsiTheme="majorBidi" w:cstheme="majorBidi"/>
          <w:sz w:val="24"/>
          <w:szCs w:val="24"/>
        </w:rPr>
      </w:pPr>
    </w:p>
    <w:p w:rsidR="00AE59FA" w:rsidRPr="0029321B" w:rsidRDefault="00AE59FA" w:rsidP="00AE59FA">
      <w:pPr>
        <w:pStyle w:val="eklermetinbasa"/>
        <w:ind w:left="397" w:hanging="397"/>
        <w:rPr>
          <w:rFonts w:asciiTheme="majorBidi" w:hAnsiTheme="majorBidi" w:cstheme="majorBidi"/>
          <w:sz w:val="24"/>
          <w:szCs w:val="24"/>
        </w:rPr>
      </w:pPr>
      <w:proofErr w:type="gramStart"/>
      <w:r w:rsidRPr="0029321B">
        <w:rPr>
          <w:rFonts w:asciiTheme="majorBidi" w:hAnsiTheme="majorBidi" w:cstheme="majorBidi"/>
          <w:sz w:val="24"/>
          <w:szCs w:val="24"/>
        </w:rPr>
        <w:t>(1)</w:t>
      </w:r>
      <w:r w:rsidRPr="0029321B">
        <w:rPr>
          <w:rFonts w:asciiTheme="majorBidi" w:hAnsiTheme="majorBidi" w:cstheme="majorBidi"/>
          <w:sz w:val="24"/>
          <w:szCs w:val="24"/>
        </w:rPr>
        <w:tab/>
        <w:t>Avrupa Birliği, Avrupa Birliği Antlaşması’nın 6. maddesi uyarınca, tüm Üye Devle</w:t>
      </w:r>
      <w:r w:rsidRPr="0029321B">
        <w:rPr>
          <w:rFonts w:asciiTheme="majorBidi" w:hAnsiTheme="majorBidi" w:cstheme="majorBidi"/>
          <w:sz w:val="24"/>
          <w:szCs w:val="24"/>
        </w:rPr>
        <w:t>t</w:t>
      </w:r>
      <w:r w:rsidRPr="0029321B">
        <w:rPr>
          <w:rFonts w:asciiTheme="majorBidi" w:hAnsiTheme="majorBidi" w:cstheme="majorBidi"/>
          <w:sz w:val="24"/>
          <w:szCs w:val="24"/>
        </w:rPr>
        <w:t>lerin ortak ilkeleri olan özgürlük, demokrasi, insan hakları ve temel özgürlüklere sa</w:t>
      </w:r>
      <w:r w:rsidRPr="0029321B">
        <w:rPr>
          <w:rFonts w:asciiTheme="majorBidi" w:hAnsiTheme="majorBidi" w:cstheme="majorBidi"/>
          <w:sz w:val="24"/>
          <w:szCs w:val="24"/>
        </w:rPr>
        <w:t>y</w:t>
      </w:r>
      <w:r w:rsidRPr="0029321B">
        <w:rPr>
          <w:rFonts w:asciiTheme="majorBidi" w:hAnsiTheme="majorBidi" w:cstheme="majorBidi"/>
          <w:sz w:val="24"/>
          <w:szCs w:val="24"/>
        </w:rPr>
        <w:t>gı ve hukukun üstünlüğü ilkesi üzerine inşa edilmiştir ve İnsan Haklarını ve Ana Hü</w:t>
      </w:r>
      <w:r w:rsidRPr="0029321B">
        <w:rPr>
          <w:rFonts w:asciiTheme="majorBidi" w:hAnsiTheme="majorBidi" w:cstheme="majorBidi"/>
          <w:sz w:val="24"/>
          <w:szCs w:val="24"/>
        </w:rPr>
        <w:t>r</w:t>
      </w:r>
      <w:r w:rsidRPr="0029321B">
        <w:rPr>
          <w:rFonts w:asciiTheme="majorBidi" w:hAnsiTheme="majorBidi" w:cstheme="majorBidi"/>
          <w:sz w:val="24"/>
          <w:szCs w:val="24"/>
        </w:rPr>
        <w:t>riyetleri Korumaya Dair Avrupa Sözleşmesi</w:t>
      </w:r>
      <w:r w:rsidRPr="0029321B">
        <w:rPr>
          <w:rFonts w:asciiTheme="majorBidi" w:hAnsiTheme="majorBidi" w:cstheme="majorBidi"/>
          <w:color w:val="auto"/>
          <w:spacing w:val="0"/>
          <w:sz w:val="24"/>
          <w:szCs w:val="24"/>
          <w:vertAlign w:val="superscript"/>
          <w:lang w:val="en-US"/>
        </w:rPr>
        <w:footnoteReference w:id="6"/>
      </w:r>
      <w:r w:rsidRPr="0029321B">
        <w:rPr>
          <w:rFonts w:asciiTheme="majorBidi" w:hAnsiTheme="majorBidi" w:cstheme="majorBidi"/>
          <w:sz w:val="24"/>
          <w:szCs w:val="24"/>
          <w:vertAlign w:val="superscript"/>
        </w:rPr>
        <w:t xml:space="preserve"> </w:t>
      </w:r>
      <w:r w:rsidRPr="0029321B">
        <w:rPr>
          <w:rFonts w:asciiTheme="majorBidi" w:hAnsiTheme="majorBidi" w:cstheme="majorBidi"/>
          <w:sz w:val="24"/>
          <w:szCs w:val="24"/>
        </w:rPr>
        <w:t>tarafından güvence altına alınan ve Topluluk Hukukunun genel ilkeleri olarak Üye Devletlerin ortak anayasal gelenekl</w:t>
      </w:r>
      <w:r w:rsidRPr="0029321B">
        <w:rPr>
          <w:rFonts w:asciiTheme="majorBidi" w:hAnsiTheme="majorBidi" w:cstheme="majorBidi"/>
          <w:sz w:val="24"/>
          <w:szCs w:val="24"/>
        </w:rPr>
        <w:t>e</w:t>
      </w:r>
      <w:r w:rsidRPr="0029321B">
        <w:rPr>
          <w:rFonts w:asciiTheme="majorBidi" w:hAnsiTheme="majorBidi" w:cstheme="majorBidi"/>
          <w:sz w:val="24"/>
          <w:szCs w:val="24"/>
        </w:rPr>
        <w:t>rinden kaynaklanan temel haklara saygı göstermektedir.</w:t>
      </w:r>
      <w:proofErr w:type="gramEnd"/>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Kadınlar ile erkekler arasında eşit muamele ilkesi; istihdama erişim, mesleki eğitim ve yükselme ile çalışma şartlarında kadınlar ve erkeklere eşit muamele ilkesinin u</w:t>
      </w:r>
      <w:r w:rsidRPr="0029321B">
        <w:rPr>
          <w:rFonts w:asciiTheme="majorBidi" w:hAnsiTheme="majorBidi" w:cstheme="majorBidi"/>
          <w:sz w:val="24"/>
          <w:szCs w:val="24"/>
        </w:rPr>
        <w:t>y</w:t>
      </w:r>
      <w:r w:rsidRPr="0029321B">
        <w:rPr>
          <w:rFonts w:asciiTheme="majorBidi" w:hAnsiTheme="majorBidi" w:cstheme="majorBidi"/>
          <w:sz w:val="24"/>
          <w:szCs w:val="24"/>
        </w:rPr>
        <w:t>gulanmasına dair 9 Şubat 1976 tarihli 76/207/EEC sayılı Konsey Direktifi başta o</w:t>
      </w:r>
      <w:r w:rsidRPr="0029321B">
        <w:rPr>
          <w:rFonts w:asciiTheme="majorBidi" w:hAnsiTheme="majorBidi" w:cstheme="majorBidi"/>
          <w:sz w:val="24"/>
          <w:szCs w:val="24"/>
        </w:rPr>
        <w:t>l</w:t>
      </w:r>
      <w:r w:rsidRPr="0029321B">
        <w:rPr>
          <w:rFonts w:asciiTheme="majorBidi" w:hAnsiTheme="majorBidi" w:cstheme="majorBidi"/>
          <w:sz w:val="24"/>
          <w:szCs w:val="24"/>
        </w:rPr>
        <w:t>mak üzere, Topluluk hukukunun önemli bir bölümü tarafından tesis edilmiştir</w:t>
      </w:r>
      <w:r w:rsidRPr="0029321B">
        <w:rPr>
          <w:rFonts w:asciiTheme="majorBidi" w:hAnsiTheme="majorBidi" w:cstheme="majorBidi"/>
          <w:color w:val="auto"/>
          <w:spacing w:val="0"/>
          <w:sz w:val="24"/>
          <w:szCs w:val="24"/>
          <w:vertAlign w:val="superscript"/>
          <w:lang w:val="en-US"/>
        </w:rPr>
        <w:footnoteReference w:id="7"/>
      </w:r>
      <w:r w:rsidRPr="0029321B">
        <w:rPr>
          <w:rFonts w:asciiTheme="majorBidi" w:hAnsiTheme="majorBidi" w:cstheme="majorBidi"/>
          <w:sz w:val="24"/>
          <w:szCs w:val="24"/>
        </w:rPr>
        <w:t>.</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(3)</w:t>
      </w:r>
      <w:r w:rsidRPr="0029321B">
        <w:rPr>
          <w:rFonts w:asciiTheme="majorBidi" w:hAnsiTheme="majorBidi" w:cstheme="majorBidi"/>
          <w:sz w:val="24"/>
          <w:szCs w:val="24"/>
        </w:rPr>
        <w:tab/>
        <w:t>Topluluk, eşit muamele ilkesini uygularken, AT Antlaşması’nın 3. maddesinin 2. fıkrası uyarınca eşitsizlikleri ortadan kaldırmayı ve erkekler ile kadınlar arasındaki eşitliği geliştirmeyi amaçlamalıdır, zira kadınlar sıklıkla çoklu ayrımcılık mağduru olmaktadırlar.</w:t>
      </w:r>
    </w:p>
    <w:p w:rsidR="00AE59FA" w:rsidRPr="0029321B" w:rsidRDefault="00AE59FA" w:rsidP="00AE59FA">
      <w:pPr>
        <w:pStyle w:val="eklermetinbasa"/>
        <w:ind w:left="397" w:hanging="397"/>
        <w:rPr>
          <w:rFonts w:asciiTheme="majorBidi" w:hAnsiTheme="majorBidi" w:cstheme="majorBidi"/>
          <w:sz w:val="24"/>
          <w:szCs w:val="24"/>
        </w:rPr>
      </w:pPr>
      <w:proofErr w:type="gramStart"/>
      <w:r w:rsidRPr="0029321B">
        <w:rPr>
          <w:rFonts w:asciiTheme="majorBidi" w:hAnsiTheme="majorBidi" w:cstheme="majorBidi"/>
          <w:sz w:val="24"/>
          <w:szCs w:val="24"/>
        </w:rPr>
        <w:t>(4)</w:t>
      </w:r>
      <w:r w:rsidRPr="0029321B">
        <w:rPr>
          <w:rFonts w:asciiTheme="majorBidi" w:hAnsiTheme="majorBidi" w:cstheme="majorBidi"/>
          <w:sz w:val="24"/>
          <w:szCs w:val="24"/>
        </w:rPr>
        <w:tab/>
        <w:t>Herkesin kanun önünde eşitlik ve ayrımcılığa karşı korunma hakkı, tüm Üye Devle</w:t>
      </w:r>
      <w:r w:rsidRPr="0029321B">
        <w:rPr>
          <w:rFonts w:asciiTheme="majorBidi" w:hAnsiTheme="majorBidi" w:cstheme="majorBidi"/>
          <w:sz w:val="24"/>
          <w:szCs w:val="24"/>
        </w:rPr>
        <w:t>t</w:t>
      </w:r>
      <w:r w:rsidRPr="0029321B">
        <w:rPr>
          <w:rFonts w:asciiTheme="majorBidi" w:hAnsiTheme="majorBidi" w:cstheme="majorBidi"/>
          <w:sz w:val="24"/>
          <w:szCs w:val="24"/>
        </w:rPr>
        <w:t>lerin imzacı olduğu İnsan Hakları Evrensel Beyannamesi, Birleşmiş Milletler Kadı</w:t>
      </w:r>
      <w:r w:rsidRPr="0029321B">
        <w:rPr>
          <w:rFonts w:asciiTheme="majorBidi" w:hAnsiTheme="majorBidi" w:cstheme="majorBidi"/>
          <w:sz w:val="24"/>
          <w:szCs w:val="24"/>
        </w:rPr>
        <w:t>n</w:t>
      </w:r>
      <w:r w:rsidRPr="0029321B">
        <w:rPr>
          <w:rFonts w:asciiTheme="majorBidi" w:hAnsiTheme="majorBidi" w:cstheme="majorBidi"/>
          <w:sz w:val="24"/>
          <w:szCs w:val="24"/>
        </w:rPr>
        <w:t xml:space="preserve">lara Karşı Her Türlü Ayrımcılığın Önlenmesi Sözleşmesi, Birleşmiş </w:t>
      </w:r>
      <w:proofErr w:type="spellStart"/>
      <w:r w:rsidRPr="0029321B">
        <w:rPr>
          <w:rFonts w:asciiTheme="majorBidi" w:hAnsiTheme="majorBidi" w:cstheme="majorBidi"/>
          <w:sz w:val="24"/>
          <w:szCs w:val="24"/>
        </w:rPr>
        <w:t>Milletler’in</w:t>
      </w:r>
      <w:proofErr w:type="spellEnd"/>
      <w:r w:rsidRPr="0029321B">
        <w:rPr>
          <w:rFonts w:asciiTheme="majorBidi" w:hAnsiTheme="majorBidi" w:cstheme="majorBidi"/>
          <w:sz w:val="24"/>
          <w:szCs w:val="24"/>
        </w:rPr>
        <w:t xml:space="preserve"> M</w:t>
      </w:r>
      <w:r w:rsidRPr="0029321B">
        <w:rPr>
          <w:rFonts w:asciiTheme="majorBidi" w:hAnsiTheme="majorBidi" w:cstheme="majorBidi"/>
          <w:sz w:val="24"/>
          <w:szCs w:val="24"/>
        </w:rPr>
        <w:t>e</w:t>
      </w:r>
      <w:r w:rsidRPr="0029321B">
        <w:rPr>
          <w:rFonts w:asciiTheme="majorBidi" w:hAnsiTheme="majorBidi" w:cstheme="majorBidi"/>
          <w:sz w:val="24"/>
          <w:szCs w:val="24"/>
        </w:rPr>
        <w:t>deni ve Siyasi Haklara İlişkin ve Ekonomik, Sosyal ve Kültürel Haklara İlişkin Sö</w:t>
      </w:r>
      <w:r w:rsidRPr="0029321B">
        <w:rPr>
          <w:rFonts w:asciiTheme="majorBidi" w:hAnsiTheme="majorBidi" w:cstheme="majorBidi"/>
          <w:sz w:val="24"/>
          <w:szCs w:val="24"/>
        </w:rPr>
        <w:t>z</w:t>
      </w:r>
      <w:r w:rsidRPr="0029321B">
        <w:rPr>
          <w:rFonts w:asciiTheme="majorBidi" w:hAnsiTheme="majorBidi" w:cstheme="majorBidi"/>
          <w:sz w:val="24"/>
          <w:szCs w:val="24"/>
        </w:rPr>
        <w:t xml:space="preserve">leşmeleri tarafından ve İnsan Haklarını ve Ana Hürriyetleri Korumaya Dair Avrupa Sözleşmesi tarafından tanınan evrensel bir hak teşkil etmektedir. </w:t>
      </w:r>
      <w:proofErr w:type="gramEnd"/>
      <w:r w:rsidRPr="0029321B">
        <w:rPr>
          <w:rFonts w:asciiTheme="majorBidi" w:hAnsiTheme="majorBidi" w:cstheme="majorBidi"/>
          <w:sz w:val="24"/>
          <w:szCs w:val="24"/>
        </w:rPr>
        <w:t xml:space="preserve">Uluslararası Çalışma Örgütü’nün (ILO) 111 </w:t>
      </w:r>
      <w:proofErr w:type="spellStart"/>
      <w:r w:rsidRPr="0029321B">
        <w:rPr>
          <w:rFonts w:asciiTheme="majorBidi" w:hAnsiTheme="majorBidi" w:cstheme="majorBidi"/>
          <w:sz w:val="24"/>
          <w:szCs w:val="24"/>
        </w:rPr>
        <w:t>No’lu</w:t>
      </w:r>
      <w:proofErr w:type="spellEnd"/>
      <w:r w:rsidRPr="0029321B">
        <w:rPr>
          <w:rFonts w:asciiTheme="majorBidi" w:hAnsiTheme="majorBidi" w:cstheme="majorBidi"/>
          <w:sz w:val="24"/>
          <w:szCs w:val="24"/>
        </w:rPr>
        <w:t xml:space="preserve"> Sözleşmesi istihdam ve meslek alanında ayrımcılığı y</w:t>
      </w:r>
      <w:r w:rsidRPr="0029321B">
        <w:rPr>
          <w:rFonts w:asciiTheme="majorBidi" w:hAnsiTheme="majorBidi" w:cstheme="majorBidi"/>
          <w:sz w:val="24"/>
          <w:szCs w:val="24"/>
        </w:rPr>
        <w:t>a</w:t>
      </w:r>
      <w:r w:rsidRPr="0029321B">
        <w:rPr>
          <w:rFonts w:asciiTheme="majorBidi" w:hAnsiTheme="majorBidi" w:cstheme="majorBidi"/>
          <w:sz w:val="24"/>
          <w:szCs w:val="24"/>
        </w:rPr>
        <w:t>saklamaktadır.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(5)</w:t>
      </w:r>
      <w:r w:rsidRPr="0029321B">
        <w:rPr>
          <w:rFonts w:asciiTheme="majorBidi" w:hAnsiTheme="majorBidi" w:cstheme="majorBidi"/>
          <w:sz w:val="24"/>
          <w:szCs w:val="24"/>
        </w:rPr>
        <w:tab/>
        <w:t>Bu temel hak ve özgürlüklere saygı gösterilmesi önem taşımaktadır. İşbu Direktif kişilerin kendi menfaatini savunmak için başkalarıyla birlikte sendika kurma ve se</w:t>
      </w:r>
      <w:r w:rsidRPr="0029321B">
        <w:rPr>
          <w:rFonts w:asciiTheme="majorBidi" w:hAnsiTheme="majorBidi" w:cstheme="majorBidi"/>
          <w:sz w:val="24"/>
          <w:szCs w:val="24"/>
        </w:rPr>
        <w:t>n</w:t>
      </w:r>
      <w:r w:rsidRPr="0029321B">
        <w:rPr>
          <w:rFonts w:asciiTheme="majorBidi" w:hAnsiTheme="majorBidi" w:cstheme="majorBidi"/>
          <w:sz w:val="24"/>
          <w:szCs w:val="24"/>
        </w:rPr>
        <w:t>dikaya katılma hakkı da dâhil olmak üzere örgütlenme özgürlüğüne halel getirm</w:t>
      </w:r>
      <w:r w:rsidRPr="0029321B">
        <w:rPr>
          <w:rFonts w:asciiTheme="majorBidi" w:hAnsiTheme="majorBidi" w:cstheme="majorBidi"/>
          <w:sz w:val="24"/>
          <w:szCs w:val="24"/>
        </w:rPr>
        <w:t>e</w:t>
      </w:r>
      <w:r w:rsidRPr="0029321B">
        <w:rPr>
          <w:rFonts w:asciiTheme="majorBidi" w:hAnsiTheme="majorBidi" w:cstheme="majorBidi"/>
          <w:sz w:val="24"/>
          <w:szCs w:val="24"/>
        </w:rPr>
        <w:t>mektedir.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(6)</w:t>
      </w:r>
      <w:r w:rsidRPr="0029321B">
        <w:rPr>
          <w:rFonts w:asciiTheme="majorBidi" w:hAnsiTheme="majorBidi" w:cstheme="majorBidi"/>
          <w:sz w:val="24"/>
          <w:szCs w:val="24"/>
        </w:rPr>
        <w:tab/>
        <w:t xml:space="preserve">İşçilerin Temel Sosyal Haklarına İlişkin Topluluk Şartı, yaşlı ve engelli insanların toplumsal ve ekonomik </w:t>
      </w:r>
      <w:proofErr w:type="gramStart"/>
      <w:r w:rsidRPr="0029321B">
        <w:rPr>
          <w:rFonts w:asciiTheme="majorBidi" w:hAnsiTheme="majorBidi" w:cstheme="majorBidi"/>
          <w:sz w:val="24"/>
          <w:szCs w:val="24"/>
        </w:rPr>
        <w:t>entegrasyonu</w:t>
      </w:r>
      <w:proofErr w:type="gramEnd"/>
      <w:r w:rsidRPr="0029321B">
        <w:rPr>
          <w:rFonts w:asciiTheme="majorBidi" w:hAnsiTheme="majorBidi" w:cstheme="majorBidi"/>
          <w:sz w:val="24"/>
          <w:szCs w:val="24"/>
        </w:rPr>
        <w:t xml:space="preserve"> için uygun tedbirlerin alınması ihtiyacı da dâhil olmak üzere her türlü ayrımcılık biçimiyle mücadelenin önemini tanımaktadır.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(7)</w:t>
      </w:r>
      <w:r w:rsidRPr="0029321B">
        <w:rPr>
          <w:rFonts w:asciiTheme="majorBidi" w:hAnsiTheme="majorBidi" w:cstheme="majorBidi"/>
          <w:sz w:val="24"/>
          <w:szCs w:val="24"/>
        </w:rPr>
        <w:tab/>
        <w:t>AT Antlaşması’nın amaçları arasında Üye Devletlerin istihdam politikaları arasında koordinasyonun geliştirilmesi de yer almaktadır. Bu amaca ulaşmak için, kalifiye, eğitimli ve uyumlu işgücü geliştirmek üzere koordineli bir Avrupa istihdam stratejisi geliştirmenin aracı olarak, AT Antlaşması’na istihdamla ilgili yeni bir bölüm ekle</w:t>
      </w:r>
      <w:r w:rsidRPr="0029321B">
        <w:rPr>
          <w:rFonts w:asciiTheme="majorBidi" w:hAnsiTheme="majorBidi" w:cstheme="majorBidi"/>
          <w:sz w:val="24"/>
          <w:szCs w:val="24"/>
        </w:rPr>
        <w:t>n</w:t>
      </w:r>
      <w:r w:rsidRPr="0029321B">
        <w:rPr>
          <w:rFonts w:asciiTheme="majorBidi" w:hAnsiTheme="majorBidi" w:cstheme="majorBidi"/>
          <w:sz w:val="24"/>
          <w:szCs w:val="24"/>
        </w:rPr>
        <w:t>miştir.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lastRenderedPageBreak/>
        <w:t>(8)</w:t>
      </w:r>
      <w:r w:rsidRPr="0029321B">
        <w:rPr>
          <w:rFonts w:asciiTheme="majorBidi" w:hAnsiTheme="majorBidi" w:cstheme="majorBidi"/>
          <w:sz w:val="24"/>
          <w:szCs w:val="24"/>
        </w:rPr>
        <w:tab/>
        <w:t xml:space="preserve">Avrupa Birliği Konseyi tarafından 10 ve 11 Aralık 1999’da Helsinki’de kabul edilen 2000 Yılı İstihdam Kılavuz İlkeleri, engelli insanlar gibi gruplara karşı ayrımcılıkla mücadele hedefi taşıyan tutarlı bir dizi politika oluşturularak, toplumsal </w:t>
      </w:r>
      <w:proofErr w:type="gramStart"/>
      <w:r w:rsidRPr="0029321B">
        <w:rPr>
          <w:rFonts w:asciiTheme="majorBidi" w:hAnsiTheme="majorBidi" w:cstheme="majorBidi"/>
          <w:sz w:val="24"/>
          <w:szCs w:val="24"/>
        </w:rPr>
        <w:t>entegrasyon</w:t>
      </w:r>
      <w:proofErr w:type="gramEnd"/>
      <w:r w:rsidRPr="0029321B">
        <w:rPr>
          <w:rFonts w:asciiTheme="majorBidi" w:hAnsiTheme="majorBidi" w:cstheme="majorBidi"/>
          <w:sz w:val="24"/>
          <w:szCs w:val="24"/>
        </w:rPr>
        <w:t xml:space="preserve"> bakımından elverişli bir işgücü piyasası koşullarının geliştirilmesi ihtiyacını vurgul</w:t>
      </w:r>
      <w:r w:rsidRPr="0029321B">
        <w:rPr>
          <w:rFonts w:asciiTheme="majorBidi" w:hAnsiTheme="majorBidi" w:cstheme="majorBidi"/>
          <w:sz w:val="24"/>
          <w:szCs w:val="24"/>
        </w:rPr>
        <w:t>a</w:t>
      </w:r>
      <w:r w:rsidRPr="0029321B">
        <w:rPr>
          <w:rFonts w:asciiTheme="majorBidi" w:hAnsiTheme="majorBidi" w:cstheme="majorBidi"/>
          <w:sz w:val="24"/>
          <w:szCs w:val="24"/>
        </w:rPr>
        <w:t>maktadır. Kılavuz İlkeler ayrıca, yaşlı çalışanların işgücüne katılımını artırmak am</w:t>
      </w:r>
      <w:r w:rsidRPr="0029321B">
        <w:rPr>
          <w:rFonts w:asciiTheme="majorBidi" w:hAnsiTheme="majorBidi" w:cstheme="majorBidi"/>
          <w:sz w:val="24"/>
          <w:szCs w:val="24"/>
        </w:rPr>
        <w:t>a</w:t>
      </w:r>
      <w:r w:rsidRPr="0029321B">
        <w:rPr>
          <w:rFonts w:asciiTheme="majorBidi" w:hAnsiTheme="majorBidi" w:cstheme="majorBidi"/>
          <w:sz w:val="24"/>
          <w:szCs w:val="24"/>
        </w:rPr>
        <w:t>cıyla desteklenmesine özel önem atfetme ihtiyacını da vurgulamaktadır.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(9)</w:t>
      </w:r>
      <w:r w:rsidRPr="0029321B">
        <w:rPr>
          <w:rFonts w:asciiTheme="majorBidi" w:hAnsiTheme="majorBidi" w:cstheme="majorBidi"/>
          <w:sz w:val="24"/>
          <w:szCs w:val="24"/>
        </w:rPr>
        <w:tab/>
        <w:t>İstihdam ve meslek, herkese eşit fırsat güvencesi sağlanmasında önemli unsurlardır ve vatandaşların ekonomik, kültürel ve toplumsal yaşama tam katılımına ve potans</w:t>
      </w:r>
      <w:r w:rsidRPr="0029321B">
        <w:rPr>
          <w:rFonts w:asciiTheme="majorBidi" w:hAnsiTheme="majorBidi" w:cstheme="majorBidi"/>
          <w:sz w:val="24"/>
          <w:szCs w:val="24"/>
        </w:rPr>
        <w:t>i</w:t>
      </w:r>
      <w:r w:rsidRPr="0029321B">
        <w:rPr>
          <w:rFonts w:asciiTheme="majorBidi" w:hAnsiTheme="majorBidi" w:cstheme="majorBidi"/>
          <w:sz w:val="24"/>
          <w:szCs w:val="24"/>
        </w:rPr>
        <w:t>yellerini hayata geçirmelerine kuvvetli bir biçimde katkıda bulunmaktadır.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(10)</w:t>
      </w:r>
      <w:r w:rsidRPr="0029321B">
        <w:rPr>
          <w:rFonts w:asciiTheme="majorBidi" w:hAnsiTheme="majorBidi" w:cstheme="majorBidi"/>
          <w:sz w:val="24"/>
          <w:szCs w:val="24"/>
        </w:rPr>
        <w:tab/>
        <w:t>Konsey, 29 Haziran 2000 tarihinde ırk veya etnik kökenine bakılmaksızın kişilere eşit muamele edilmesi ilkesinin uygulanmasına dair 2000/43/EC sayılı Direktifi</w:t>
      </w:r>
      <w:r w:rsidRPr="0029321B">
        <w:rPr>
          <w:rFonts w:asciiTheme="majorBidi" w:hAnsiTheme="majorBidi" w:cstheme="majorBidi"/>
          <w:color w:val="auto"/>
          <w:spacing w:val="0"/>
          <w:sz w:val="24"/>
          <w:szCs w:val="24"/>
          <w:vertAlign w:val="superscript"/>
          <w:lang w:val="en-US"/>
        </w:rPr>
        <w:footnoteReference w:id="8"/>
      </w:r>
      <w:r w:rsidRPr="0029321B">
        <w:rPr>
          <w:rFonts w:asciiTheme="majorBidi" w:hAnsiTheme="majorBidi" w:cstheme="majorBidi"/>
          <w:sz w:val="24"/>
          <w:szCs w:val="24"/>
        </w:rPr>
        <w:t xml:space="preserve"> k</w:t>
      </w:r>
      <w:r w:rsidRPr="0029321B">
        <w:rPr>
          <w:rFonts w:asciiTheme="majorBidi" w:hAnsiTheme="majorBidi" w:cstheme="majorBidi"/>
          <w:sz w:val="24"/>
          <w:szCs w:val="24"/>
        </w:rPr>
        <w:t>a</w:t>
      </w:r>
      <w:r w:rsidRPr="0029321B">
        <w:rPr>
          <w:rFonts w:asciiTheme="majorBidi" w:hAnsiTheme="majorBidi" w:cstheme="majorBidi"/>
          <w:sz w:val="24"/>
          <w:szCs w:val="24"/>
        </w:rPr>
        <w:t>bul etmiştir. Söz konusu Direktif istihdam ve meslek alanında bu tür ayrımcılığa karşı hâlihazırda koruma sağlamaktadır.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(11)</w:t>
      </w:r>
      <w:r w:rsidRPr="0029321B">
        <w:rPr>
          <w:rFonts w:asciiTheme="majorBidi" w:hAnsiTheme="majorBidi" w:cstheme="majorBidi"/>
          <w:sz w:val="24"/>
          <w:szCs w:val="24"/>
        </w:rPr>
        <w:tab/>
        <w:t>Din veya inanca, engelliliğe, yaşa veya cinsel yönelime dayalı ayrımcılık, yüksek bir istihdam ve sosyal koruma seviyesine ulaşma, yaşam standardının ve kalitesinin yü</w:t>
      </w:r>
      <w:r w:rsidRPr="0029321B">
        <w:rPr>
          <w:rFonts w:asciiTheme="majorBidi" w:hAnsiTheme="majorBidi" w:cstheme="majorBidi"/>
          <w:sz w:val="24"/>
          <w:szCs w:val="24"/>
        </w:rPr>
        <w:t>k</w:t>
      </w:r>
      <w:r w:rsidRPr="0029321B">
        <w:rPr>
          <w:rFonts w:asciiTheme="majorBidi" w:hAnsiTheme="majorBidi" w:cstheme="majorBidi"/>
          <w:sz w:val="24"/>
          <w:szCs w:val="24"/>
        </w:rPr>
        <w:t>seltilmesi, ekonomik ve sosyal uyum ve dayanışma ve insanların serbest dolaşımı başta olmak üzere, AT Antlaşması hedeflerinin gerçekleşmesini zorlaştırabilir.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(12)</w:t>
      </w:r>
      <w:r w:rsidRPr="0029321B">
        <w:rPr>
          <w:rFonts w:asciiTheme="majorBidi" w:hAnsiTheme="majorBidi" w:cstheme="majorBidi"/>
          <w:sz w:val="24"/>
          <w:szCs w:val="24"/>
        </w:rPr>
        <w:tab/>
        <w:t>Bu amaçla, işbu Direktifin kapsadığı alanlara ilişkin olarak dine veya inanca, engell</w:t>
      </w:r>
      <w:r w:rsidRPr="0029321B">
        <w:rPr>
          <w:rFonts w:asciiTheme="majorBidi" w:hAnsiTheme="majorBidi" w:cstheme="majorBidi"/>
          <w:sz w:val="24"/>
          <w:szCs w:val="24"/>
        </w:rPr>
        <w:t>i</w:t>
      </w:r>
      <w:r w:rsidRPr="0029321B">
        <w:rPr>
          <w:rFonts w:asciiTheme="majorBidi" w:hAnsiTheme="majorBidi" w:cstheme="majorBidi"/>
          <w:sz w:val="24"/>
          <w:szCs w:val="24"/>
        </w:rPr>
        <w:t>liğe, yaşa veya cinsel yönelime dayalı her türlü doğrudan veya dolaylı ayrımcılık Topluluk dâhilinde yasaklanmalıdır. Bu ayrımcılık yasağı üçüncü ülke vatandaşları açısından da geçerli olmalıdır. Ancak, bu ayrımcılık yasağı vatandaşlığa dayalı mu</w:t>
      </w:r>
      <w:r w:rsidRPr="0029321B">
        <w:rPr>
          <w:rFonts w:asciiTheme="majorBidi" w:hAnsiTheme="majorBidi" w:cstheme="majorBidi"/>
          <w:sz w:val="24"/>
          <w:szCs w:val="24"/>
        </w:rPr>
        <w:t>a</w:t>
      </w:r>
      <w:r w:rsidRPr="0029321B">
        <w:rPr>
          <w:rFonts w:asciiTheme="majorBidi" w:hAnsiTheme="majorBidi" w:cstheme="majorBidi"/>
          <w:sz w:val="24"/>
          <w:szCs w:val="24"/>
        </w:rPr>
        <w:t>mele farklılıklarını kapsamamaktadır ve üçüncü ülke vatandaşlarının giriş ve ikamet</w:t>
      </w:r>
      <w:r w:rsidRPr="0029321B">
        <w:rPr>
          <w:rFonts w:asciiTheme="majorBidi" w:hAnsiTheme="majorBidi" w:cstheme="majorBidi"/>
          <w:sz w:val="24"/>
          <w:szCs w:val="24"/>
        </w:rPr>
        <w:t>i</w:t>
      </w:r>
      <w:r w:rsidRPr="0029321B">
        <w:rPr>
          <w:rFonts w:asciiTheme="majorBidi" w:hAnsiTheme="majorBidi" w:cstheme="majorBidi"/>
          <w:sz w:val="24"/>
          <w:szCs w:val="24"/>
        </w:rPr>
        <w:t>ni</w:t>
      </w:r>
      <w:r w:rsidRPr="0029321B">
        <w:rPr>
          <w:rFonts w:asciiTheme="majorBidi" w:hAnsiTheme="majorBidi" w:cstheme="majorBidi"/>
          <w:color w:val="auto"/>
          <w:spacing w:val="0"/>
          <w:sz w:val="24"/>
          <w:szCs w:val="24"/>
          <w:vertAlign w:val="superscript"/>
          <w:lang w:val="en-US"/>
        </w:rPr>
        <w:footnoteReference w:id="9"/>
      </w:r>
      <w:r w:rsidRPr="0029321B">
        <w:rPr>
          <w:rFonts w:asciiTheme="majorBidi" w:hAnsiTheme="majorBidi" w:cstheme="majorBidi"/>
          <w:sz w:val="24"/>
          <w:szCs w:val="24"/>
        </w:rPr>
        <w:t xml:space="preserve"> ve istihdama ve mesleğe erişimlerini düzenleyen hükümlere halel getirmeme</w:t>
      </w:r>
      <w:r w:rsidRPr="0029321B">
        <w:rPr>
          <w:rFonts w:asciiTheme="majorBidi" w:hAnsiTheme="majorBidi" w:cstheme="majorBidi"/>
          <w:sz w:val="24"/>
          <w:szCs w:val="24"/>
        </w:rPr>
        <w:t>k</w:t>
      </w:r>
      <w:r w:rsidRPr="0029321B">
        <w:rPr>
          <w:rFonts w:asciiTheme="majorBidi" w:hAnsiTheme="majorBidi" w:cstheme="majorBidi"/>
          <w:sz w:val="24"/>
          <w:szCs w:val="24"/>
        </w:rPr>
        <w:t>tedir.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(13)</w:t>
      </w:r>
      <w:r w:rsidRPr="0029321B">
        <w:rPr>
          <w:rFonts w:asciiTheme="majorBidi" w:hAnsiTheme="majorBidi" w:cstheme="majorBidi"/>
          <w:sz w:val="24"/>
          <w:szCs w:val="24"/>
        </w:rPr>
        <w:tab/>
        <w:t>İşbu Direktif, sağladığı menfaatler AT Antlaşması’nın 141. maddesinin uygulanması bakımından bu terime yüklenen anlam dâhilinde gelir olarak sayılmayan sosyal g</w:t>
      </w:r>
      <w:r w:rsidRPr="0029321B">
        <w:rPr>
          <w:rFonts w:asciiTheme="majorBidi" w:hAnsiTheme="majorBidi" w:cstheme="majorBidi"/>
          <w:sz w:val="24"/>
          <w:szCs w:val="24"/>
        </w:rPr>
        <w:t>ü</w:t>
      </w:r>
      <w:r w:rsidRPr="0029321B">
        <w:rPr>
          <w:rFonts w:asciiTheme="majorBidi" w:hAnsiTheme="majorBidi" w:cstheme="majorBidi"/>
          <w:sz w:val="24"/>
          <w:szCs w:val="24"/>
        </w:rPr>
        <w:t>venlik ve sosyal koruma programları açısından veya Devlet tarafından istihdama er</w:t>
      </w:r>
      <w:r w:rsidRPr="0029321B">
        <w:rPr>
          <w:rFonts w:asciiTheme="majorBidi" w:hAnsiTheme="majorBidi" w:cstheme="majorBidi"/>
          <w:sz w:val="24"/>
          <w:szCs w:val="24"/>
        </w:rPr>
        <w:t>i</w:t>
      </w:r>
      <w:r w:rsidRPr="0029321B">
        <w:rPr>
          <w:rFonts w:asciiTheme="majorBidi" w:hAnsiTheme="majorBidi" w:cstheme="majorBidi"/>
          <w:sz w:val="24"/>
          <w:szCs w:val="24"/>
        </w:rPr>
        <w:t>şim sağlama ya da istihdamı sürdürme amacıyla yapılan herhangi bir tür ödeme aç</w:t>
      </w:r>
      <w:r w:rsidRPr="0029321B">
        <w:rPr>
          <w:rFonts w:asciiTheme="majorBidi" w:hAnsiTheme="majorBidi" w:cstheme="majorBidi"/>
          <w:sz w:val="24"/>
          <w:szCs w:val="24"/>
        </w:rPr>
        <w:t>ı</w:t>
      </w:r>
      <w:r w:rsidRPr="0029321B">
        <w:rPr>
          <w:rFonts w:asciiTheme="majorBidi" w:hAnsiTheme="majorBidi" w:cstheme="majorBidi"/>
          <w:sz w:val="24"/>
          <w:szCs w:val="24"/>
        </w:rPr>
        <w:t>sından geçerli değildir.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(14)</w:t>
      </w:r>
      <w:r w:rsidRPr="0029321B">
        <w:rPr>
          <w:rFonts w:asciiTheme="majorBidi" w:hAnsiTheme="majorBidi" w:cstheme="majorBidi"/>
          <w:sz w:val="24"/>
          <w:szCs w:val="24"/>
        </w:rPr>
        <w:tab/>
        <w:t>İşbu Direktif, emeklilik yaşlarını saptayan ulusal düzenlemelere halel getirmeyece</w:t>
      </w:r>
      <w:r w:rsidRPr="0029321B">
        <w:rPr>
          <w:rFonts w:asciiTheme="majorBidi" w:hAnsiTheme="majorBidi" w:cstheme="majorBidi"/>
          <w:sz w:val="24"/>
          <w:szCs w:val="24"/>
        </w:rPr>
        <w:t>k</w:t>
      </w:r>
      <w:r w:rsidRPr="0029321B">
        <w:rPr>
          <w:rFonts w:asciiTheme="majorBidi" w:hAnsiTheme="majorBidi" w:cstheme="majorBidi"/>
          <w:sz w:val="24"/>
          <w:szCs w:val="24"/>
        </w:rPr>
        <w:t>tir.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(15)</w:t>
      </w:r>
      <w:r w:rsidRPr="0029321B">
        <w:rPr>
          <w:rFonts w:asciiTheme="majorBidi" w:hAnsiTheme="majorBidi" w:cstheme="majorBidi"/>
          <w:sz w:val="24"/>
          <w:szCs w:val="24"/>
        </w:rPr>
        <w:tab/>
        <w:t>Doğrudan veya dolaylı ayrımcılık bulunduğu çıkarımına yol açabilecek olguların takdiri, ulusal hukuk kuralları veya uygulamaları uyarınca ulusal yargı organlarına ve diğer yetkili kurumlara ait bir husustur. Bahsi geçen kurallar bilhassa dolaylı ayrımc</w:t>
      </w:r>
      <w:r w:rsidRPr="0029321B">
        <w:rPr>
          <w:rFonts w:asciiTheme="majorBidi" w:hAnsiTheme="majorBidi" w:cstheme="majorBidi"/>
          <w:sz w:val="24"/>
          <w:szCs w:val="24"/>
        </w:rPr>
        <w:t>ı</w:t>
      </w:r>
      <w:r w:rsidRPr="0029321B">
        <w:rPr>
          <w:rFonts w:asciiTheme="majorBidi" w:hAnsiTheme="majorBidi" w:cstheme="majorBidi"/>
          <w:sz w:val="24"/>
          <w:szCs w:val="24"/>
        </w:rPr>
        <w:t>lığın, istatistikî bulgular da dâhil olmak üzere, herhangi bir araçla ispatlanmasını ö</w:t>
      </w:r>
      <w:r w:rsidRPr="0029321B">
        <w:rPr>
          <w:rFonts w:asciiTheme="majorBidi" w:hAnsiTheme="majorBidi" w:cstheme="majorBidi"/>
          <w:sz w:val="24"/>
          <w:szCs w:val="24"/>
        </w:rPr>
        <w:t>n</w:t>
      </w:r>
      <w:r w:rsidRPr="0029321B">
        <w:rPr>
          <w:rFonts w:asciiTheme="majorBidi" w:hAnsiTheme="majorBidi" w:cstheme="majorBidi"/>
          <w:sz w:val="24"/>
          <w:szCs w:val="24"/>
        </w:rPr>
        <w:t>görebilir.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(16)</w:t>
      </w:r>
      <w:r w:rsidRPr="0029321B">
        <w:rPr>
          <w:rFonts w:asciiTheme="majorBidi" w:hAnsiTheme="majorBidi" w:cstheme="majorBidi"/>
          <w:sz w:val="24"/>
          <w:szCs w:val="24"/>
        </w:rPr>
        <w:tab/>
        <w:t>İşyerinde engellilerin ihtiyaçlarını karşılamak üzere tedbirler alınması, engelliliğe dayalı ayrımcılıkla mücadelede önemli bir rol oynamaktadır.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(17)</w:t>
      </w:r>
      <w:r w:rsidRPr="0029321B">
        <w:rPr>
          <w:rFonts w:asciiTheme="majorBidi" w:hAnsiTheme="majorBidi" w:cstheme="majorBidi"/>
          <w:sz w:val="24"/>
          <w:szCs w:val="24"/>
        </w:rPr>
        <w:tab/>
        <w:t>İşbu Direktif, engelli kişilere makul uyumlaştırma sağlama yükümlülüğüne halel gelmeksizin, ilgili görevin temel işlevlerini yerine getirmek yahut ilgili eğitimden geçmek için yetkin, muktedir veya mevcut olmayan bir kişinin işe alınmasını, terfi e</w:t>
      </w:r>
      <w:r w:rsidRPr="0029321B">
        <w:rPr>
          <w:rFonts w:asciiTheme="majorBidi" w:hAnsiTheme="majorBidi" w:cstheme="majorBidi"/>
          <w:sz w:val="24"/>
          <w:szCs w:val="24"/>
        </w:rPr>
        <w:t>t</w:t>
      </w:r>
      <w:r w:rsidRPr="0029321B">
        <w:rPr>
          <w:rFonts w:asciiTheme="majorBidi" w:hAnsiTheme="majorBidi" w:cstheme="majorBidi"/>
          <w:sz w:val="24"/>
          <w:szCs w:val="24"/>
        </w:rPr>
        <w:t>tirilmesini veya istihdam edilmeye devam edilmesini ya da eğitim almasını gerekti</w:t>
      </w:r>
      <w:r w:rsidRPr="0029321B">
        <w:rPr>
          <w:rFonts w:asciiTheme="majorBidi" w:hAnsiTheme="majorBidi" w:cstheme="majorBidi"/>
          <w:sz w:val="24"/>
          <w:szCs w:val="24"/>
        </w:rPr>
        <w:t>r</w:t>
      </w:r>
      <w:r w:rsidRPr="0029321B">
        <w:rPr>
          <w:rFonts w:asciiTheme="majorBidi" w:hAnsiTheme="majorBidi" w:cstheme="majorBidi"/>
          <w:sz w:val="24"/>
          <w:szCs w:val="24"/>
        </w:rPr>
        <w:t>memektedir.</w:t>
      </w:r>
    </w:p>
    <w:p w:rsidR="00AE59FA" w:rsidRPr="0029321B" w:rsidRDefault="00AE59FA" w:rsidP="00AE59FA">
      <w:pPr>
        <w:pStyle w:val="eklermetinbasa"/>
        <w:ind w:left="397" w:hanging="397"/>
        <w:rPr>
          <w:rFonts w:asciiTheme="majorBidi" w:hAnsiTheme="majorBidi" w:cstheme="majorBidi"/>
          <w:spacing w:val="1"/>
          <w:sz w:val="24"/>
          <w:szCs w:val="24"/>
        </w:rPr>
      </w:pPr>
      <w:r>
        <w:rPr>
          <w:rFonts w:asciiTheme="majorBidi" w:hAnsiTheme="majorBidi" w:cstheme="majorBidi"/>
          <w:spacing w:val="1"/>
          <w:sz w:val="24"/>
          <w:szCs w:val="24"/>
        </w:rPr>
        <w:t>(18)</w:t>
      </w:r>
      <w:r w:rsidRPr="0029321B">
        <w:rPr>
          <w:rFonts w:asciiTheme="majorBidi" w:hAnsiTheme="majorBidi" w:cstheme="majorBidi"/>
          <w:spacing w:val="1"/>
          <w:sz w:val="24"/>
          <w:szCs w:val="24"/>
        </w:rPr>
        <w:t>İşbu Direktif özellikle, silahlı kuvvetlerin ve polisin, hapishane veya acil durum hizmetlerinin, bu hizmetlerin işletme kapasitesinin korunmasına yönelik meşru amaca ilişkin olarak gerçekleştirilmesi istenebilecek çeşitli işlevleri yerine geti</w:t>
      </w:r>
      <w:r w:rsidRPr="0029321B">
        <w:rPr>
          <w:rFonts w:asciiTheme="majorBidi" w:hAnsiTheme="majorBidi" w:cstheme="majorBidi"/>
          <w:spacing w:val="1"/>
          <w:sz w:val="24"/>
          <w:szCs w:val="24"/>
        </w:rPr>
        <w:t>r</w:t>
      </w:r>
      <w:r w:rsidRPr="0029321B">
        <w:rPr>
          <w:rFonts w:asciiTheme="majorBidi" w:hAnsiTheme="majorBidi" w:cstheme="majorBidi"/>
          <w:spacing w:val="1"/>
          <w:sz w:val="24"/>
          <w:szCs w:val="24"/>
        </w:rPr>
        <w:t>mek için gerekli olan yeterliliğe sahip olmayan kişilerin işe alınmasını veya isti</w:t>
      </w:r>
      <w:r w:rsidRPr="0029321B">
        <w:rPr>
          <w:rFonts w:asciiTheme="majorBidi" w:hAnsiTheme="majorBidi" w:cstheme="majorBidi"/>
          <w:spacing w:val="1"/>
          <w:sz w:val="24"/>
          <w:szCs w:val="24"/>
        </w:rPr>
        <w:t>h</w:t>
      </w:r>
      <w:r w:rsidRPr="0029321B">
        <w:rPr>
          <w:rFonts w:asciiTheme="majorBidi" w:hAnsiTheme="majorBidi" w:cstheme="majorBidi"/>
          <w:spacing w:val="1"/>
          <w:sz w:val="24"/>
          <w:szCs w:val="24"/>
        </w:rPr>
        <w:t>dam edilmeye devam edilmesini gerektirmemektedir.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(19)</w:t>
      </w:r>
      <w:r w:rsidRPr="0029321B">
        <w:rPr>
          <w:rFonts w:asciiTheme="majorBidi" w:hAnsiTheme="majorBidi" w:cstheme="majorBidi"/>
          <w:sz w:val="24"/>
          <w:szCs w:val="24"/>
        </w:rPr>
        <w:tab/>
        <w:t>Üye Devletler ayrıca, silahlı kuvvetlerinin mücadele etkinliğini güvence altına almayı sürdürmek amacıyla, işbu Direktifin engellilik ve yaş ile ilgili hükümlerini silahlı kuvvetlerinin tümü veya bir kısmı açısından uygulamamayı tercih edebilir. Bu terci</w:t>
      </w:r>
      <w:r w:rsidRPr="0029321B">
        <w:rPr>
          <w:rFonts w:asciiTheme="majorBidi" w:hAnsiTheme="majorBidi" w:cstheme="majorBidi"/>
          <w:sz w:val="24"/>
          <w:szCs w:val="24"/>
        </w:rPr>
        <w:t>h</w:t>
      </w:r>
      <w:r w:rsidRPr="0029321B">
        <w:rPr>
          <w:rFonts w:asciiTheme="majorBidi" w:hAnsiTheme="majorBidi" w:cstheme="majorBidi"/>
          <w:sz w:val="24"/>
          <w:szCs w:val="24"/>
        </w:rPr>
        <w:t>te bulunan Üye Devletler söz konusu istisnanın kapsamını tanımlamalıdır.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(20)</w:t>
      </w:r>
      <w:r w:rsidRPr="0029321B">
        <w:rPr>
          <w:rFonts w:asciiTheme="majorBidi" w:hAnsiTheme="majorBidi" w:cstheme="majorBidi"/>
          <w:sz w:val="24"/>
          <w:szCs w:val="24"/>
        </w:rPr>
        <w:tab/>
        <w:t xml:space="preserve">İşyerini engellilik durumuna uyarlamak üzere, örneğin bina ve </w:t>
      </w:r>
      <w:proofErr w:type="gramStart"/>
      <w:r w:rsidRPr="0029321B">
        <w:rPr>
          <w:rFonts w:asciiTheme="majorBidi" w:hAnsiTheme="majorBidi" w:cstheme="majorBidi"/>
          <w:sz w:val="24"/>
          <w:szCs w:val="24"/>
        </w:rPr>
        <w:t>ekipmanların</w:t>
      </w:r>
      <w:proofErr w:type="gramEnd"/>
      <w:r w:rsidRPr="0029321B">
        <w:rPr>
          <w:rFonts w:asciiTheme="majorBidi" w:hAnsiTheme="majorBidi" w:cstheme="majorBidi"/>
          <w:sz w:val="24"/>
          <w:szCs w:val="24"/>
        </w:rPr>
        <w:t xml:space="preserve">, çalışma saati </w:t>
      </w:r>
      <w:r w:rsidRPr="0029321B">
        <w:rPr>
          <w:rFonts w:asciiTheme="majorBidi" w:hAnsiTheme="majorBidi" w:cstheme="majorBidi"/>
          <w:sz w:val="24"/>
          <w:szCs w:val="24"/>
        </w:rPr>
        <w:lastRenderedPageBreak/>
        <w:t>düzenlerinin, görev dağılımının uyumlaştırılması veya eğitim ya da entegrasy</w:t>
      </w:r>
      <w:r w:rsidRPr="0029321B">
        <w:rPr>
          <w:rFonts w:asciiTheme="majorBidi" w:hAnsiTheme="majorBidi" w:cstheme="majorBidi"/>
          <w:sz w:val="24"/>
          <w:szCs w:val="24"/>
        </w:rPr>
        <w:t>o</w:t>
      </w:r>
      <w:r w:rsidRPr="0029321B">
        <w:rPr>
          <w:rFonts w:asciiTheme="majorBidi" w:hAnsiTheme="majorBidi" w:cstheme="majorBidi"/>
          <w:sz w:val="24"/>
          <w:szCs w:val="24"/>
        </w:rPr>
        <w:t>na yönelik kaynakların sağlanması gibi etkili ve pratik nitelikte uygun tedbirler alı</w:t>
      </w:r>
      <w:r w:rsidRPr="0029321B">
        <w:rPr>
          <w:rFonts w:asciiTheme="majorBidi" w:hAnsiTheme="majorBidi" w:cstheme="majorBidi"/>
          <w:sz w:val="24"/>
          <w:szCs w:val="24"/>
        </w:rPr>
        <w:t>n</w:t>
      </w:r>
      <w:r w:rsidRPr="0029321B">
        <w:rPr>
          <w:rFonts w:asciiTheme="majorBidi" w:hAnsiTheme="majorBidi" w:cstheme="majorBidi"/>
          <w:sz w:val="24"/>
          <w:szCs w:val="24"/>
        </w:rPr>
        <w:t>malıdır.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(21)</w:t>
      </w:r>
      <w:r w:rsidRPr="0029321B">
        <w:rPr>
          <w:rFonts w:asciiTheme="majorBidi" w:hAnsiTheme="majorBidi" w:cstheme="majorBidi"/>
          <w:sz w:val="24"/>
          <w:szCs w:val="24"/>
        </w:rPr>
        <w:tab/>
        <w:t>Söz konusu tedbirlerin orantısız bir külfete yol açıp açmadığını tespit etmek için, özellikle yapılan mali giderler ve diğer masraflar, kuruluşun veya işyerinin ölçeği ve mali kaynakları veya kamu kaynakları ya da başka herhangi bir destek alma olasılığı dikkate alınmalıdır.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(22)</w:t>
      </w:r>
      <w:r w:rsidRPr="0029321B">
        <w:rPr>
          <w:rFonts w:asciiTheme="majorBidi" w:hAnsiTheme="majorBidi" w:cstheme="majorBidi"/>
          <w:sz w:val="24"/>
          <w:szCs w:val="24"/>
        </w:rPr>
        <w:tab/>
        <w:t>İşbu Direktif, medeni hal ve buna bağlı menfaatlere ilişkin ulusal kanunlara halel getirmez.</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(23)</w:t>
      </w:r>
      <w:r w:rsidRPr="0029321B">
        <w:rPr>
          <w:rFonts w:asciiTheme="majorBidi" w:hAnsiTheme="majorBidi" w:cstheme="majorBidi"/>
          <w:sz w:val="24"/>
          <w:szCs w:val="24"/>
        </w:rPr>
        <w:tab/>
        <w:t>Din veya inanç, engellilik, yaş veya cinsel yönelimle ilgili bir özelliğin gerçek ve belirleyici bir mesleki şart oluşturduğu hallerde, güdülen amaç meşru olduğunda ve aranan şart orantılı nitelik taşıdığında, bir muamele farklılığı çok sınırlı koşullar altı</w:t>
      </w:r>
      <w:r w:rsidRPr="0029321B">
        <w:rPr>
          <w:rFonts w:asciiTheme="majorBidi" w:hAnsiTheme="majorBidi" w:cstheme="majorBidi"/>
          <w:sz w:val="24"/>
          <w:szCs w:val="24"/>
        </w:rPr>
        <w:t>n</w:t>
      </w:r>
      <w:r w:rsidRPr="0029321B">
        <w:rPr>
          <w:rFonts w:asciiTheme="majorBidi" w:hAnsiTheme="majorBidi" w:cstheme="majorBidi"/>
          <w:sz w:val="24"/>
          <w:szCs w:val="24"/>
        </w:rPr>
        <w:t>da haklı görülebilir. Bu tür şartlar Üye Devletler tarafından Komisyon’a sunulan bi</w:t>
      </w:r>
      <w:r w:rsidRPr="0029321B">
        <w:rPr>
          <w:rFonts w:asciiTheme="majorBidi" w:hAnsiTheme="majorBidi" w:cstheme="majorBidi"/>
          <w:sz w:val="24"/>
          <w:szCs w:val="24"/>
        </w:rPr>
        <w:t>l</w:t>
      </w:r>
      <w:r w:rsidRPr="0029321B">
        <w:rPr>
          <w:rFonts w:asciiTheme="majorBidi" w:hAnsiTheme="majorBidi" w:cstheme="majorBidi"/>
          <w:sz w:val="24"/>
          <w:szCs w:val="24"/>
        </w:rPr>
        <w:t>gilere dâhil edilmelidir.</w:t>
      </w:r>
    </w:p>
    <w:p w:rsidR="00AE59FA" w:rsidRPr="0029321B" w:rsidRDefault="00AE59FA" w:rsidP="00AE59FA">
      <w:pPr>
        <w:pStyle w:val="eklermetinbasa"/>
        <w:ind w:left="397" w:hanging="397"/>
        <w:rPr>
          <w:rFonts w:asciiTheme="majorBidi" w:hAnsiTheme="majorBidi" w:cstheme="majorBidi"/>
          <w:spacing w:val="-2"/>
          <w:sz w:val="24"/>
          <w:szCs w:val="24"/>
        </w:rPr>
      </w:pPr>
      <w:proofErr w:type="gramStart"/>
      <w:r w:rsidRPr="0029321B">
        <w:rPr>
          <w:rFonts w:asciiTheme="majorBidi" w:hAnsiTheme="majorBidi" w:cstheme="majorBidi"/>
          <w:spacing w:val="-2"/>
          <w:sz w:val="24"/>
          <w:szCs w:val="24"/>
        </w:rPr>
        <w:t>(24)</w:t>
      </w:r>
      <w:r w:rsidRPr="0029321B">
        <w:rPr>
          <w:rFonts w:asciiTheme="majorBidi" w:hAnsiTheme="majorBidi" w:cstheme="majorBidi"/>
          <w:spacing w:val="-2"/>
          <w:sz w:val="24"/>
          <w:szCs w:val="24"/>
        </w:rPr>
        <w:tab/>
        <w:t>Avrupa Birliği, Amsterdam Antlaşması Nihai Senedine ekli, kiliselerin ve herhangi bir dine dayanmayan kuruluşların statüsüne ilişkin 11 sayılı Bildirisi’nde, kilise ve dini derneklerin veya toplulukların Üye Devletlerin ulusal hukukları kapsamındaki statüs</w:t>
      </w:r>
      <w:r w:rsidRPr="0029321B">
        <w:rPr>
          <w:rFonts w:asciiTheme="majorBidi" w:hAnsiTheme="majorBidi" w:cstheme="majorBidi"/>
          <w:spacing w:val="-2"/>
          <w:sz w:val="24"/>
          <w:szCs w:val="24"/>
        </w:rPr>
        <w:t>ü</w:t>
      </w:r>
      <w:r w:rsidRPr="0029321B">
        <w:rPr>
          <w:rFonts w:asciiTheme="majorBidi" w:hAnsiTheme="majorBidi" w:cstheme="majorBidi"/>
          <w:spacing w:val="-2"/>
          <w:sz w:val="24"/>
          <w:szCs w:val="24"/>
        </w:rPr>
        <w:t>ne saygı gösterdiğini ve buna halel getirmediğini ve felsefi veya herhangi bir dine d</w:t>
      </w:r>
      <w:r w:rsidRPr="0029321B">
        <w:rPr>
          <w:rFonts w:asciiTheme="majorBidi" w:hAnsiTheme="majorBidi" w:cstheme="majorBidi"/>
          <w:spacing w:val="-2"/>
          <w:sz w:val="24"/>
          <w:szCs w:val="24"/>
        </w:rPr>
        <w:t>a</w:t>
      </w:r>
      <w:r w:rsidRPr="0029321B">
        <w:rPr>
          <w:rFonts w:asciiTheme="majorBidi" w:hAnsiTheme="majorBidi" w:cstheme="majorBidi"/>
          <w:spacing w:val="-2"/>
          <w:sz w:val="24"/>
          <w:szCs w:val="24"/>
        </w:rPr>
        <w:t xml:space="preserve">yanmayan kuruluşların statüsüne de eşit seviyede saygı gösterdiğini açıkça kabul etmiş bulunmaktadır. </w:t>
      </w:r>
      <w:proofErr w:type="gramEnd"/>
      <w:r w:rsidRPr="0029321B">
        <w:rPr>
          <w:rFonts w:asciiTheme="majorBidi" w:hAnsiTheme="majorBidi" w:cstheme="majorBidi"/>
          <w:spacing w:val="-2"/>
          <w:sz w:val="24"/>
          <w:szCs w:val="24"/>
        </w:rPr>
        <w:t>Bu görüş hatırda tutularak, Üye Devletler bir mesleki faaliyetin yür</w:t>
      </w:r>
      <w:r w:rsidRPr="0029321B">
        <w:rPr>
          <w:rFonts w:asciiTheme="majorBidi" w:hAnsiTheme="majorBidi" w:cstheme="majorBidi"/>
          <w:spacing w:val="-2"/>
          <w:sz w:val="24"/>
          <w:szCs w:val="24"/>
        </w:rPr>
        <w:t>ü</w:t>
      </w:r>
      <w:r w:rsidRPr="0029321B">
        <w:rPr>
          <w:rFonts w:asciiTheme="majorBidi" w:hAnsiTheme="majorBidi" w:cstheme="majorBidi"/>
          <w:spacing w:val="-2"/>
          <w:sz w:val="24"/>
          <w:szCs w:val="24"/>
        </w:rPr>
        <w:t>tülmesi için gerekli olabilecek gerçek, meşru ve haklı mesleki şartlara ilişkin var olan özel düzenlemeleri muhafaza edebilir veya bu tür düzenlemeler kabul edebilir.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(25)</w:t>
      </w:r>
      <w:r w:rsidRPr="0029321B">
        <w:rPr>
          <w:rFonts w:asciiTheme="majorBidi" w:hAnsiTheme="majorBidi" w:cstheme="majorBidi"/>
          <w:sz w:val="24"/>
          <w:szCs w:val="24"/>
        </w:rPr>
        <w:tab/>
        <w:t>Yaş ayrımcılığı yasağı, İstihdam Kılavuz İlkeleri’nde dile getirilen amaçlara ulaşı</w:t>
      </w:r>
      <w:r w:rsidRPr="0029321B">
        <w:rPr>
          <w:rFonts w:asciiTheme="majorBidi" w:hAnsiTheme="majorBidi" w:cstheme="majorBidi"/>
          <w:sz w:val="24"/>
          <w:szCs w:val="24"/>
        </w:rPr>
        <w:t>l</w:t>
      </w:r>
      <w:r w:rsidRPr="0029321B">
        <w:rPr>
          <w:rFonts w:asciiTheme="majorBidi" w:hAnsiTheme="majorBidi" w:cstheme="majorBidi"/>
          <w:sz w:val="24"/>
          <w:szCs w:val="24"/>
        </w:rPr>
        <w:t>ması ve işgücü çeşitliliğinin teşvik edilmesi yönündeki esaslı bir unsurdur. Ancak, yaşla bağlantılı muamele farklılıkları belirli koşullar altında haklı görülebilir ve dol</w:t>
      </w:r>
      <w:r w:rsidRPr="0029321B">
        <w:rPr>
          <w:rFonts w:asciiTheme="majorBidi" w:hAnsiTheme="majorBidi" w:cstheme="majorBidi"/>
          <w:sz w:val="24"/>
          <w:szCs w:val="24"/>
        </w:rPr>
        <w:t>a</w:t>
      </w:r>
      <w:r w:rsidRPr="0029321B">
        <w:rPr>
          <w:rFonts w:asciiTheme="majorBidi" w:hAnsiTheme="majorBidi" w:cstheme="majorBidi"/>
          <w:sz w:val="24"/>
          <w:szCs w:val="24"/>
        </w:rPr>
        <w:t>yısıyla Üye Devletlerdeki duruma uygun olarak özel hükümler gerektirebilir. Bu n</w:t>
      </w:r>
      <w:r w:rsidRPr="0029321B">
        <w:rPr>
          <w:rFonts w:asciiTheme="majorBidi" w:hAnsiTheme="majorBidi" w:cstheme="majorBidi"/>
          <w:sz w:val="24"/>
          <w:szCs w:val="24"/>
        </w:rPr>
        <w:t>e</w:t>
      </w:r>
      <w:r w:rsidRPr="0029321B">
        <w:rPr>
          <w:rFonts w:asciiTheme="majorBidi" w:hAnsiTheme="majorBidi" w:cstheme="majorBidi"/>
          <w:sz w:val="24"/>
          <w:szCs w:val="24"/>
        </w:rPr>
        <w:t>denle, özellikle meşru bir istihdam politikası, işgücü piyasası ve mesleki eğitim h</w:t>
      </w:r>
      <w:r w:rsidRPr="0029321B">
        <w:rPr>
          <w:rFonts w:asciiTheme="majorBidi" w:hAnsiTheme="majorBidi" w:cstheme="majorBidi"/>
          <w:sz w:val="24"/>
          <w:szCs w:val="24"/>
        </w:rPr>
        <w:t>e</w:t>
      </w:r>
      <w:r w:rsidRPr="0029321B">
        <w:rPr>
          <w:rFonts w:asciiTheme="majorBidi" w:hAnsiTheme="majorBidi" w:cstheme="majorBidi"/>
          <w:sz w:val="24"/>
          <w:szCs w:val="24"/>
        </w:rPr>
        <w:t xml:space="preserve">defleriyle </w:t>
      </w:r>
      <w:proofErr w:type="spellStart"/>
      <w:r w:rsidRPr="0029321B">
        <w:rPr>
          <w:rFonts w:asciiTheme="majorBidi" w:hAnsiTheme="majorBidi" w:cstheme="majorBidi"/>
          <w:sz w:val="24"/>
          <w:szCs w:val="24"/>
        </w:rPr>
        <w:t>haklılaşan</w:t>
      </w:r>
      <w:proofErr w:type="spellEnd"/>
      <w:r w:rsidRPr="0029321B">
        <w:rPr>
          <w:rFonts w:asciiTheme="majorBidi" w:hAnsiTheme="majorBidi" w:cstheme="majorBidi"/>
          <w:sz w:val="24"/>
          <w:szCs w:val="24"/>
        </w:rPr>
        <w:t xml:space="preserve"> muamele farklılıkları ile yasaklanması gereken ayrımcılık ar</w:t>
      </w:r>
      <w:r w:rsidRPr="0029321B">
        <w:rPr>
          <w:rFonts w:asciiTheme="majorBidi" w:hAnsiTheme="majorBidi" w:cstheme="majorBidi"/>
          <w:sz w:val="24"/>
          <w:szCs w:val="24"/>
        </w:rPr>
        <w:t>a</w:t>
      </w:r>
      <w:r w:rsidRPr="0029321B">
        <w:rPr>
          <w:rFonts w:asciiTheme="majorBidi" w:hAnsiTheme="majorBidi" w:cstheme="majorBidi"/>
          <w:sz w:val="24"/>
          <w:szCs w:val="24"/>
        </w:rPr>
        <w:t>sında ayrım yapılması önemlidir.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(26)</w:t>
      </w:r>
      <w:r w:rsidRPr="0029321B">
        <w:rPr>
          <w:rFonts w:asciiTheme="majorBidi" w:hAnsiTheme="majorBidi" w:cstheme="majorBidi"/>
          <w:sz w:val="24"/>
          <w:szCs w:val="24"/>
        </w:rPr>
        <w:tab/>
        <w:t>Ayrımcılık yasağı belirli bir dine veya inanca mensup, belirli bir engelliliği olan, belirli bir yaştaki veya belirli bir cinsel yönelimi olan bir kişi grubu tarafından yaş</w:t>
      </w:r>
      <w:r w:rsidRPr="0029321B">
        <w:rPr>
          <w:rFonts w:asciiTheme="majorBidi" w:hAnsiTheme="majorBidi" w:cstheme="majorBidi"/>
          <w:sz w:val="24"/>
          <w:szCs w:val="24"/>
        </w:rPr>
        <w:t>a</w:t>
      </w:r>
      <w:r w:rsidRPr="0029321B">
        <w:rPr>
          <w:rFonts w:asciiTheme="majorBidi" w:hAnsiTheme="majorBidi" w:cstheme="majorBidi"/>
          <w:sz w:val="24"/>
          <w:szCs w:val="24"/>
        </w:rPr>
        <w:t>nan dezavantajları önlemek veya bunlara karşı tazmin yolları sunmak amacı taşıyan tedbirlerin muhafaza edilmesine veya kabul edilmesine halel getirmemelidir. Söz k</w:t>
      </w:r>
      <w:r w:rsidRPr="0029321B">
        <w:rPr>
          <w:rFonts w:asciiTheme="majorBidi" w:hAnsiTheme="majorBidi" w:cstheme="majorBidi"/>
          <w:sz w:val="24"/>
          <w:szCs w:val="24"/>
        </w:rPr>
        <w:t>o</w:t>
      </w:r>
      <w:r w:rsidRPr="0029321B">
        <w:rPr>
          <w:rFonts w:asciiTheme="majorBidi" w:hAnsiTheme="majorBidi" w:cstheme="majorBidi"/>
          <w:sz w:val="24"/>
          <w:szCs w:val="24"/>
        </w:rPr>
        <w:t>nusu tedbirler, temel amacı belirli bir dine veya inanca mensup, belirli bir engelliliği olan, belirli bir yaştaki veya belirli bir cinsel yönelimi olan kişilerin özel ihtiyaçlar</w:t>
      </w:r>
      <w:r w:rsidRPr="0029321B">
        <w:rPr>
          <w:rFonts w:asciiTheme="majorBidi" w:hAnsiTheme="majorBidi" w:cstheme="majorBidi"/>
          <w:sz w:val="24"/>
          <w:szCs w:val="24"/>
        </w:rPr>
        <w:t>ı</w:t>
      </w:r>
      <w:r w:rsidRPr="0029321B">
        <w:rPr>
          <w:rFonts w:asciiTheme="majorBidi" w:hAnsiTheme="majorBidi" w:cstheme="majorBidi"/>
          <w:sz w:val="24"/>
          <w:szCs w:val="24"/>
        </w:rPr>
        <w:t>nın karşılanması olan örgütlere izin verebilir.</w:t>
      </w:r>
    </w:p>
    <w:p w:rsidR="00AE59FA" w:rsidRPr="0029321B" w:rsidRDefault="00AE59FA" w:rsidP="00AE59FA">
      <w:pPr>
        <w:pStyle w:val="eklermetinbasa"/>
        <w:ind w:left="397" w:hanging="397"/>
        <w:rPr>
          <w:rFonts w:asciiTheme="majorBidi" w:hAnsiTheme="majorBidi" w:cstheme="majorBidi"/>
          <w:sz w:val="24"/>
          <w:szCs w:val="24"/>
        </w:rPr>
      </w:pPr>
      <w:proofErr w:type="gramStart"/>
      <w:r w:rsidRPr="0029321B">
        <w:rPr>
          <w:rFonts w:asciiTheme="majorBidi" w:hAnsiTheme="majorBidi" w:cstheme="majorBidi"/>
          <w:sz w:val="24"/>
          <w:szCs w:val="24"/>
        </w:rPr>
        <w:t>(27)</w:t>
      </w:r>
      <w:r w:rsidRPr="0029321B">
        <w:rPr>
          <w:rFonts w:asciiTheme="majorBidi" w:hAnsiTheme="majorBidi" w:cstheme="majorBidi"/>
          <w:sz w:val="24"/>
          <w:szCs w:val="24"/>
        </w:rPr>
        <w:tab/>
        <w:t xml:space="preserve">Konsey, Avrupa Topluluğu’nda engelli kişilerin istihdamına dair 24 Temmuz 1986 tarihli ve 86/379/EEC sayılı </w:t>
      </w:r>
      <w:proofErr w:type="spellStart"/>
      <w:r w:rsidRPr="0029321B">
        <w:rPr>
          <w:rFonts w:asciiTheme="majorBidi" w:hAnsiTheme="majorBidi" w:cstheme="majorBidi"/>
          <w:sz w:val="24"/>
          <w:szCs w:val="24"/>
        </w:rPr>
        <w:t>Tavsiyesi’nde</w:t>
      </w:r>
      <w:proofErr w:type="spellEnd"/>
      <w:r w:rsidRPr="0029321B">
        <w:rPr>
          <w:rFonts w:asciiTheme="majorBidi" w:hAnsiTheme="majorBidi" w:cstheme="majorBidi"/>
          <w:sz w:val="24"/>
          <w:szCs w:val="24"/>
        </w:rPr>
        <w:t>,</w:t>
      </w:r>
      <w:r w:rsidRPr="0029321B">
        <w:rPr>
          <w:rFonts w:asciiTheme="majorBidi" w:hAnsiTheme="majorBidi" w:cstheme="majorBidi"/>
          <w:color w:val="auto"/>
          <w:spacing w:val="0"/>
          <w:sz w:val="24"/>
          <w:szCs w:val="24"/>
          <w:vertAlign w:val="superscript"/>
          <w:lang w:val="en-US"/>
        </w:rPr>
        <w:footnoteReference w:id="10"/>
      </w:r>
      <w:r w:rsidRPr="0029321B">
        <w:rPr>
          <w:rFonts w:asciiTheme="majorBidi" w:hAnsiTheme="majorBidi" w:cstheme="majorBidi"/>
          <w:sz w:val="24"/>
          <w:szCs w:val="24"/>
          <w:vertAlign w:val="superscript"/>
        </w:rPr>
        <w:t xml:space="preserve"> </w:t>
      </w:r>
      <w:r w:rsidRPr="0029321B">
        <w:rPr>
          <w:rFonts w:asciiTheme="majorBidi" w:hAnsiTheme="majorBidi" w:cstheme="majorBidi"/>
          <w:sz w:val="24"/>
          <w:szCs w:val="24"/>
        </w:rPr>
        <w:t>engelli kişilerin istihdamının artırılm</w:t>
      </w:r>
      <w:r w:rsidRPr="0029321B">
        <w:rPr>
          <w:rFonts w:asciiTheme="majorBidi" w:hAnsiTheme="majorBidi" w:cstheme="majorBidi"/>
          <w:sz w:val="24"/>
          <w:szCs w:val="24"/>
        </w:rPr>
        <w:t>a</w:t>
      </w:r>
      <w:r w:rsidRPr="0029321B">
        <w:rPr>
          <w:rFonts w:asciiTheme="majorBidi" w:hAnsiTheme="majorBidi" w:cstheme="majorBidi"/>
          <w:sz w:val="24"/>
          <w:szCs w:val="24"/>
        </w:rPr>
        <w:t>sına ve eğitimlerinin geliştirilmesine yönelik olumlu eylem örneklerini ortaya koyan bir kılavuz çerçevesi tesis etmiştir ve engelli kişilere yönelik eşit istihdam fırsa</w:t>
      </w:r>
      <w:r w:rsidRPr="0029321B">
        <w:rPr>
          <w:rFonts w:asciiTheme="majorBidi" w:hAnsiTheme="majorBidi" w:cstheme="majorBidi"/>
          <w:sz w:val="24"/>
          <w:szCs w:val="24"/>
        </w:rPr>
        <w:t>t</w:t>
      </w:r>
      <w:r w:rsidRPr="0029321B">
        <w:rPr>
          <w:rFonts w:asciiTheme="majorBidi" w:hAnsiTheme="majorBidi" w:cstheme="majorBidi"/>
          <w:sz w:val="24"/>
          <w:szCs w:val="24"/>
        </w:rPr>
        <w:t>larına dair 17 Haziran 1999 tarihli İlke Ka</w:t>
      </w:r>
      <w:r w:rsidRPr="0029321B">
        <w:rPr>
          <w:rFonts w:asciiTheme="majorBidi" w:hAnsiTheme="majorBidi" w:cstheme="majorBidi"/>
          <w:sz w:val="24"/>
          <w:szCs w:val="24"/>
        </w:rPr>
        <w:softHyphen/>
        <w:t>ra</w:t>
      </w:r>
      <w:r w:rsidRPr="0029321B">
        <w:rPr>
          <w:rFonts w:asciiTheme="majorBidi" w:hAnsiTheme="majorBidi" w:cstheme="majorBidi"/>
          <w:sz w:val="24"/>
          <w:szCs w:val="24"/>
        </w:rPr>
        <w:softHyphen/>
        <w:t>rı’nda</w:t>
      </w:r>
      <w:r w:rsidRPr="0029321B">
        <w:rPr>
          <w:rFonts w:asciiTheme="majorBidi" w:hAnsiTheme="majorBidi" w:cstheme="majorBidi"/>
          <w:color w:val="auto"/>
          <w:spacing w:val="0"/>
          <w:sz w:val="24"/>
          <w:szCs w:val="24"/>
          <w:vertAlign w:val="superscript"/>
          <w:lang w:val="en-US"/>
        </w:rPr>
        <w:footnoteReference w:id="11"/>
      </w:r>
      <w:r w:rsidRPr="0029321B">
        <w:rPr>
          <w:rFonts w:asciiTheme="majorBidi" w:hAnsiTheme="majorBidi" w:cstheme="majorBidi"/>
          <w:sz w:val="24"/>
          <w:szCs w:val="24"/>
          <w:vertAlign w:val="superscript"/>
        </w:rPr>
        <w:t xml:space="preserve"> </w:t>
      </w:r>
      <w:r w:rsidRPr="0029321B">
        <w:rPr>
          <w:rFonts w:asciiTheme="majorBidi" w:hAnsiTheme="majorBidi" w:cstheme="majorBidi"/>
          <w:sz w:val="24"/>
          <w:szCs w:val="24"/>
        </w:rPr>
        <w:t>engelli kişilerin, başka unsurların yanı sıra, işe alınması, istihdamda tutulması, eğitimi ve ömür boyu öğrenimine özel iht</w:t>
      </w:r>
      <w:r w:rsidRPr="0029321B">
        <w:rPr>
          <w:rFonts w:asciiTheme="majorBidi" w:hAnsiTheme="majorBidi" w:cstheme="majorBidi"/>
          <w:sz w:val="24"/>
          <w:szCs w:val="24"/>
        </w:rPr>
        <w:t>i</w:t>
      </w:r>
      <w:r w:rsidRPr="0029321B">
        <w:rPr>
          <w:rFonts w:asciiTheme="majorBidi" w:hAnsiTheme="majorBidi" w:cstheme="majorBidi"/>
          <w:sz w:val="24"/>
          <w:szCs w:val="24"/>
        </w:rPr>
        <w:t>mam gösterilmesinin önemini teyit etmiştir.</w:t>
      </w:r>
      <w:proofErr w:type="gramEnd"/>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(28)</w:t>
      </w:r>
      <w:r w:rsidRPr="0029321B">
        <w:rPr>
          <w:rFonts w:asciiTheme="majorBidi" w:hAnsiTheme="majorBidi" w:cstheme="majorBidi"/>
          <w:sz w:val="24"/>
          <w:szCs w:val="24"/>
        </w:rPr>
        <w:tab/>
        <w:t>İşbu Direktif asgari şartları ortaya koymakta, dolayısıyla Üye Devletlere daha lehte koşullar sunma veya bu koşulları muhafaza etme seçeneği bırakmaktadır. İşbu Dire</w:t>
      </w:r>
      <w:r w:rsidRPr="0029321B">
        <w:rPr>
          <w:rFonts w:asciiTheme="majorBidi" w:hAnsiTheme="majorBidi" w:cstheme="majorBidi"/>
          <w:sz w:val="24"/>
          <w:szCs w:val="24"/>
        </w:rPr>
        <w:t>k</w:t>
      </w:r>
      <w:r w:rsidRPr="0029321B">
        <w:rPr>
          <w:rFonts w:asciiTheme="majorBidi" w:hAnsiTheme="majorBidi" w:cstheme="majorBidi"/>
          <w:sz w:val="24"/>
          <w:szCs w:val="24"/>
        </w:rPr>
        <w:t>tifin uygulaması, her bir Üye Devlette hâlihazırda var olan durumla ilgili herhangi bir gerilemenin gerekçesi olarak kullanılmamalıdır.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(29)</w:t>
      </w:r>
      <w:r w:rsidRPr="0029321B">
        <w:rPr>
          <w:rFonts w:asciiTheme="majorBidi" w:hAnsiTheme="majorBidi" w:cstheme="majorBidi"/>
          <w:sz w:val="24"/>
          <w:szCs w:val="24"/>
        </w:rPr>
        <w:tab/>
        <w:t>Dine veya inanca, engelliliğe, yaşa veya cinsel yönelime dayalı ayrımcılığa maruz kalmış kişiler, yeterli hukuki koruma yollarına sahip olmalıdır. Daha etkili bir seviy</w:t>
      </w:r>
      <w:r w:rsidRPr="0029321B">
        <w:rPr>
          <w:rFonts w:asciiTheme="majorBidi" w:hAnsiTheme="majorBidi" w:cstheme="majorBidi"/>
          <w:sz w:val="24"/>
          <w:szCs w:val="24"/>
        </w:rPr>
        <w:t>e</w:t>
      </w:r>
      <w:r w:rsidRPr="0029321B">
        <w:rPr>
          <w:rFonts w:asciiTheme="majorBidi" w:hAnsiTheme="majorBidi" w:cstheme="majorBidi"/>
          <w:sz w:val="24"/>
          <w:szCs w:val="24"/>
        </w:rPr>
        <w:t>de koruma sunmak için, dernekler veya tüzel kişiler Üye Devletlerin belirlediği şeki</w:t>
      </w:r>
      <w:r w:rsidRPr="0029321B">
        <w:rPr>
          <w:rFonts w:asciiTheme="majorBidi" w:hAnsiTheme="majorBidi" w:cstheme="majorBidi"/>
          <w:sz w:val="24"/>
          <w:szCs w:val="24"/>
        </w:rPr>
        <w:t>l</w:t>
      </w:r>
      <w:r w:rsidRPr="0029321B">
        <w:rPr>
          <w:rFonts w:asciiTheme="majorBidi" w:hAnsiTheme="majorBidi" w:cstheme="majorBidi"/>
          <w:sz w:val="24"/>
          <w:szCs w:val="24"/>
        </w:rPr>
        <w:t>de, ya mağdur adına ya da ona destek olarak, mahkemeler huzurundaki temsil ve s</w:t>
      </w:r>
      <w:r w:rsidRPr="0029321B">
        <w:rPr>
          <w:rFonts w:asciiTheme="majorBidi" w:hAnsiTheme="majorBidi" w:cstheme="majorBidi"/>
          <w:sz w:val="24"/>
          <w:szCs w:val="24"/>
        </w:rPr>
        <w:t>a</w:t>
      </w:r>
      <w:r w:rsidRPr="0029321B">
        <w:rPr>
          <w:rFonts w:asciiTheme="majorBidi" w:hAnsiTheme="majorBidi" w:cstheme="majorBidi"/>
          <w:sz w:val="24"/>
          <w:szCs w:val="24"/>
        </w:rPr>
        <w:t>vunmaya ilişkin ulusal usul kurallarına halel gelmeksizin, yargılama sürecine katılma yetkisine sahip olmalıdır.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lastRenderedPageBreak/>
        <w:t>(30)</w:t>
      </w:r>
      <w:r w:rsidRPr="0029321B">
        <w:rPr>
          <w:rFonts w:asciiTheme="majorBidi" w:hAnsiTheme="majorBidi" w:cstheme="majorBidi"/>
          <w:sz w:val="24"/>
          <w:szCs w:val="24"/>
        </w:rPr>
        <w:tab/>
        <w:t xml:space="preserve">Eşitlik ilkesinin etkili biçimde uygulanması için </w:t>
      </w:r>
      <w:proofErr w:type="spellStart"/>
      <w:r w:rsidRPr="0029321B">
        <w:rPr>
          <w:rFonts w:asciiTheme="majorBidi" w:hAnsiTheme="majorBidi" w:cstheme="majorBidi"/>
          <w:sz w:val="24"/>
          <w:szCs w:val="24"/>
        </w:rPr>
        <w:t>mağdurlaştırılmaya</w:t>
      </w:r>
      <w:proofErr w:type="spellEnd"/>
      <w:r w:rsidRPr="0029321B">
        <w:rPr>
          <w:rFonts w:asciiTheme="majorBidi" w:hAnsiTheme="majorBidi" w:cstheme="majorBidi"/>
          <w:sz w:val="24"/>
          <w:szCs w:val="24"/>
        </w:rPr>
        <w:t xml:space="preserve"> karşı yeterli ya</w:t>
      </w:r>
      <w:r w:rsidRPr="0029321B">
        <w:rPr>
          <w:rFonts w:asciiTheme="majorBidi" w:hAnsiTheme="majorBidi" w:cstheme="majorBidi"/>
          <w:sz w:val="24"/>
          <w:szCs w:val="24"/>
        </w:rPr>
        <w:t>r</w:t>
      </w:r>
      <w:r w:rsidRPr="0029321B">
        <w:rPr>
          <w:rFonts w:asciiTheme="majorBidi" w:hAnsiTheme="majorBidi" w:cstheme="majorBidi"/>
          <w:sz w:val="24"/>
          <w:szCs w:val="24"/>
        </w:rPr>
        <w:t>gısal koruma gerekmektedir.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(31)</w:t>
      </w:r>
      <w:r w:rsidRPr="0029321B">
        <w:rPr>
          <w:rFonts w:asciiTheme="majorBidi" w:hAnsiTheme="majorBidi" w:cstheme="majorBidi"/>
          <w:sz w:val="24"/>
          <w:szCs w:val="24"/>
        </w:rPr>
        <w:tab/>
        <w:t>Ayrımcılığın varlığı ihtimalinin güçlü olduğu vakalar bakımından</w:t>
      </w:r>
      <w:r w:rsidRPr="0029321B">
        <w:rPr>
          <w:rFonts w:asciiTheme="majorBidi" w:hAnsiTheme="majorBidi" w:cstheme="majorBidi"/>
          <w:color w:val="auto"/>
          <w:spacing w:val="0"/>
          <w:sz w:val="24"/>
          <w:szCs w:val="24"/>
          <w:vertAlign w:val="superscript"/>
          <w:lang w:val="en-US"/>
        </w:rPr>
        <w:footnoteReference w:id="12"/>
      </w:r>
      <w:r w:rsidRPr="0029321B">
        <w:rPr>
          <w:rFonts w:asciiTheme="majorBidi" w:hAnsiTheme="majorBidi" w:cstheme="majorBidi"/>
          <w:sz w:val="24"/>
          <w:szCs w:val="24"/>
        </w:rPr>
        <w:t>, ispat yüküne ilişkin kurallar bu durumu gözetir şekilde uyarlanmalıdır, zira eşit muamele ilkesinin etkili biçimde uygulanması için ayrımcılığın varlığının güçlü olduğunu ortaya koyan deliller sunulduğunda ispat yükü karşı tarafa geçmelidir. Ancak, başvurucunun belirli bir dine veya inanca mensup olduğunu, belirli bir engelliliği olduğunu, belirli bir ya</w:t>
      </w:r>
      <w:r w:rsidRPr="0029321B">
        <w:rPr>
          <w:rFonts w:asciiTheme="majorBidi" w:hAnsiTheme="majorBidi" w:cstheme="majorBidi"/>
          <w:sz w:val="24"/>
          <w:szCs w:val="24"/>
        </w:rPr>
        <w:t>ş</w:t>
      </w:r>
      <w:r w:rsidRPr="0029321B">
        <w:rPr>
          <w:rFonts w:asciiTheme="majorBidi" w:hAnsiTheme="majorBidi" w:cstheme="majorBidi"/>
          <w:sz w:val="24"/>
          <w:szCs w:val="24"/>
        </w:rPr>
        <w:t>ta olduğunu veya belirli bir cinsel yönelimi olduğunu kanıtlama ödevi karşı tarafa düşmemektedir.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(32)</w:t>
      </w:r>
      <w:r w:rsidRPr="0029321B">
        <w:rPr>
          <w:rFonts w:asciiTheme="majorBidi" w:hAnsiTheme="majorBidi" w:cstheme="majorBidi"/>
          <w:sz w:val="24"/>
          <w:szCs w:val="24"/>
        </w:rPr>
        <w:tab/>
        <w:t>Vakaya ilişkin olguları araştırmanın mahkeme veya başka bir yetkili kurumun görevi olduğu hallerde, Üye Devletlerin yargılama usullerinde ispat yükü kurallarını uyg</w:t>
      </w:r>
      <w:r w:rsidRPr="0029321B">
        <w:rPr>
          <w:rFonts w:asciiTheme="majorBidi" w:hAnsiTheme="majorBidi" w:cstheme="majorBidi"/>
          <w:sz w:val="24"/>
          <w:szCs w:val="24"/>
        </w:rPr>
        <w:t>u</w:t>
      </w:r>
      <w:r w:rsidRPr="0029321B">
        <w:rPr>
          <w:rFonts w:asciiTheme="majorBidi" w:hAnsiTheme="majorBidi" w:cstheme="majorBidi"/>
          <w:sz w:val="24"/>
          <w:szCs w:val="24"/>
        </w:rPr>
        <w:t>lamasına gerek bulunmamaktadır. Burada bahsi geçen usuller, başvurucunun olguları ispatlamasına gerek bulunmayan, araştırma görevinin mahkemeye veya yetkili kur</w:t>
      </w:r>
      <w:r w:rsidRPr="0029321B">
        <w:rPr>
          <w:rFonts w:asciiTheme="majorBidi" w:hAnsiTheme="majorBidi" w:cstheme="majorBidi"/>
          <w:sz w:val="24"/>
          <w:szCs w:val="24"/>
        </w:rPr>
        <w:t>u</w:t>
      </w:r>
      <w:r w:rsidRPr="0029321B">
        <w:rPr>
          <w:rFonts w:asciiTheme="majorBidi" w:hAnsiTheme="majorBidi" w:cstheme="majorBidi"/>
          <w:sz w:val="24"/>
          <w:szCs w:val="24"/>
        </w:rPr>
        <w:t>ma ait olduğu usullerdir.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(33)</w:t>
      </w:r>
      <w:r w:rsidRPr="0029321B">
        <w:rPr>
          <w:rFonts w:asciiTheme="majorBidi" w:hAnsiTheme="majorBidi" w:cstheme="majorBidi"/>
          <w:sz w:val="24"/>
          <w:szCs w:val="24"/>
        </w:rPr>
        <w:tab/>
        <w:t>Üye Devletler, işyerinde farklı ayrımcılık biçimlerinin ele alınması ve bunlarla müc</w:t>
      </w:r>
      <w:r w:rsidRPr="0029321B">
        <w:rPr>
          <w:rFonts w:asciiTheme="majorBidi" w:hAnsiTheme="majorBidi" w:cstheme="majorBidi"/>
          <w:sz w:val="24"/>
          <w:szCs w:val="24"/>
        </w:rPr>
        <w:t>a</w:t>
      </w:r>
      <w:r w:rsidRPr="0029321B">
        <w:rPr>
          <w:rFonts w:asciiTheme="majorBidi" w:hAnsiTheme="majorBidi" w:cstheme="majorBidi"/>
          <w:sz w:val="24"/>
          <w:szCs w:val="24"/>
        </w:rPr>
        <w:t>dele edilmesi için sosyal ortaklar arasında ve ulusal uygulama çerçevesinde sivil to</w:t>
      </w:r>
      <w:r w:rsidRPr="0029321B">
        <w:rPr>
          <w:rFonts w:asciiTheme="majorBidi" w:hAnsiTheme="majorBidi" w:cstheme="majorBidi"/>
          <w:sz w:val="24"/>
          <w:szCs w:val="24"/>
        </w:rPr>
        <w:t>p</w:t>
      </w:r>
      <w:r w:rsidRPr="0029321B">
        <w:rPr>
          <w:rFonts w:asciiTheme="majorBidi" w:hAnsiTheme="majorBidi" w:cstheme="majorBidi"/>
          <w:sz w:val="24"/>
          <w:szCs w:val="24"/>
        </w:rPr>
        <w:t>lum kuruluşları ile diyaloğu artırmalıdır.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(34)</w:t>
      </w:r>
      <w:r w:rsidRPr="0029321B">
        <w:rPr>
          <w:rFonts w:asciiTheme="majorBidi" w:hAnsiTheme="majorBidi" w:cstheme="majorBidi"/>
          <w:sz w:val="24"/>
          <w:szCs w:val="24"/>
        </w:rPr>
        <w:tab/>
        <w:t>Kuzey İrlanda’daki temel topluluklar arasında barışın ve uzlaşmanın teşvik edilmes</w:t>
      </w:r>
      <w:r w:rsidRPr="0029321B">
        <w:rPr>
          <w:rFonts w:asciiTheme="majorBidi" w:hAnsiTheme="majorBidi" w:cstheme="majorBidi"/>
          <w:sz w:val="24"/>
          <w:szCs w:val="24"/>
        </w:rPr>
        <w:t>i</w:t>
      </w:r>
      <w:r w:rsidRPr="0029321B">
        <w:rPr>
          <w:rFonts w:asciiTheme="majorBidi" w:hAnsiTheme="majorBidi" w:cstheme="majorBidi"/>
          <w:sz w:val="24"/>
          <w:szCs w:val="24"/>
        </w:rPr>
        <w:t>ne yönelik ihtiyaç, işbu Direktife belirli hükümlerin eklenmesini gerekli kılmaktadır.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(35)</w:t>
      </w:r>
      <w:r w:rsidRPr="0029321B">
        <w:rPr>
          <w:rFonts w:asciiTheme="majorBidi" w:hAnsiTheme="majorBidi" w:cstheme="majorBidi"/>
          <w:sz w:val="24"/>
          <w:szCs w:val="24"/>
        </w:rPr>
        <w:tab/>
        <w:t>Üye Devletler işbu Direktif kapsamındaki yükümlülüklerin ihlali halinde, etkili, ora</w:t>
      </w:r>
      <w:r w:rsidRPr="0029321B">
        <w:rPr>
          <w:rFonts w:asciiTheme="majorBidi" w:hAnsiTheme="majorBidi" w:cstheme="majorBidi"/>
          <w:sz w:val="24"/>
          <w:szCs w:val="24"/>
        </w:rPr>
        <w:t>n</w:t>
      </w:r>
      <w:r w:rsidRPr="0029321B">
        <w:rPr>
          <w:rFonts w:asciiTheme="majorBidi" w:hAnsiTheme="majorBidi" w:cstheme="majorBidi"/>
          <w:sz w:val="24"/>
          <w:szCs w:val="24"/>
        </w:rPr>
        <w:t>tılı ve caydırıcı yaptırımlar öngörmelidir.</w:t>
      </w:r>
    </w:p>
    <w:p w:rsidR="00AE59FA" w:rsidRPr="0029321B" w:rsidRDefault="00AE59FA" w:rsidP="00AE59FA">
      <w:pPr>
        <w:pStyle w:val="eklermetinbasa"/>
        <w:ind w:left="397" w:hanging="397"/>
        <w:rPr>
          <w:rFonts w:asciiTheme="majorBidi" w:hAnsiTheme="majorBidi" w:cstheme="majorBidi"/>
          <w:sz w:val="24"/>
          <w:szCs w:val="24"/>
        </w:rPr>
      </w:pPr>
      <w:r w:rsidRPr="0029321B">
        <w:rPr>
          <w:rFonts w:asciiTheme="majorBidi" w:hAnsiTheme="majorBidi" w:cstheme="majorBidi"/>
          <w:sz w:val="24"/>
          <w:szCs w:val="24"/>
        </w:rPr>
        <w:t>(36)</w:t>
      </w:r>
      <w:r w:rsidRPr="0029321B">
        <w:rPr>
          <w:rFonts w:asciiTheme="majorBidi" w:hAnsiTheme="majorBidi" w:cstheme="majorBidi"/>
          <w:sz w:val="24"/>
          <w:szCs w:val="24"/>
        </w:rPr>
        <w:tab/>
        <w:t>Üye Devletler, toplu sözleşmelerle ilgili hükümlerle ilgili olarak, ortak talepleri üz</w:t>
      </w:r>
      <w:r w:rsidRPr="0029321B">
        <w:rPr>
          <w:rFonts w:asciiTheme="majorBidi" w:hAnsiTheme="majorBidi" w:cstheme="majorBidi"/>
          <w:sz w:val="24"/>
          <w:szCs w:val="24"/>
        </w:rPr>
        <w:t>e</w:t>
      </w:r>
      <w:r w:rsidRPr="0029321B">
        <w:rPr>
          <w:rFonts w:asciiTheme="majorBidi" w:hAnsiTheme="majorBidi" w:cstheme="majorBidi"/>
          <w:sz w:val="24"/>
          <w:szCs w:val="24"/>
        </w:rPr>
        <w:t>rine, işbu Direktifin uygulanmasını sosyal ortaklara bırakabilir; ancak Üye Devletler işbu Direktif tarafından gerekli görülen neticeleri her daim güvence altına alabilmeyi sağlayacak gerekli tüm adımları atmalıdır.</w:t>
      </w:r>
    </w:p>
    <w:p w:rsidR="00AE59FA" w:rsidRPr="0029321B" w:rsidRDefault="00AE59FA" w:rsidP="00AE59FA">
      <w:pPr>
        <w:pStyle w:val="eklermetinbasa"/>
        <w:ind w:left="397" w:hanging="397"/>
        <w:rPr>
          <w:rFonts w:asciiTheme="majorBidi" w:hAnsiTheme="majorBidi" w:cstheme="majorBidi"/>
          <w:spacing w:val="-2"/>
          <w:sz w:val="24"/>
          <w:szCs w:val="24"/>
        </w:rPr>
      </w:pPr>
      <w:r w:rsidRPr="0029321B">
        <w:rPr>
          <w:rFonts w:asciiTheme="majorBidi" w:hAnsiTheme="majorBidi" w:cstheme="majorBidi"/>
          <w:spacing w:val="-2"/>
          <w:sz w:val="24"/>
          <w:szCs w:val="24"/>
        </w:rPr>
        <w:t>(37)</w:t>
      </w:r>
      <w:r w:rsidRPr="0029321B">
        <w:rPr>
          <w:rFonts w:asciiTheme="majorBidi" w:hAnsiTheme="majorBidi" w:cstheme="majorBidi"/>
          <w:spacing w:val="-2"/>
          <w:sz w:val="24"/>
          <w:szCs w:val="24"/>
        </w:rPr>
        <w:tab/>
        <w:t>AT Antlaşması’nın 5. maddesinde dile getirilen yetki ikamesi</w:t>
      </w:r>
      <w:r w:rsidRPr="0029321B">
        <w:rPr>
          <w:rFonts w:asciiTheme="majorBidi" w:hAnsiTheme="majorBidi" w:cstheme="majorBidi"/>
          <w:color w:val="auto"/>
          <w:spacing w:val="0"/>
          <w:sz w:val="24"/>
          <w:szCs w:val="24"/>
          <w:vertAlign w:val="superscript"/>
          <w:lang w:val="en-US"/>
        </w:rPr>
        <w:footnoteReference w:id="13"/>
      </w:r>
      <w:r w:rsidRPr="0029321B">
        <w:rPr>
          <w:rFonts w:asciiTheme="majorBidi" w:hAnsiTheme="majorBidi" w:cstheme="majorBidi"/>
          <w:spacing w:val="-2"/>
          <w:sz w:val="24"/>
          <w:szCs w:val="24"/>
        </w:rPr>
        <w:t xml:space="preserve"> ilkesi uyarınca, işbu Direktifin amacına yani Topluluk içerisinde istihdam ve meslekte eşitliğe ilişkin eşit şartlar oluşturulması amacına, Üye Devletler tarafından yeterli seviyede ulaşılamayab</w:t>
      </w:r>
      <w:r w:rsidRPr="0029321B">
        <w:rPr>
          <w:rFonts w:asciiTheme="majorBidi" w:hAnsiTheme="majorBidi" w:cstheme="majorBidi"/>
          <w:spacing w:val="-2"/>
          <w:sz w:val="24"/>
          <w:szCs w:val="24"/>
        </w:rPr>
        <w:t>i</w:t>
      </w:r>
      <w:r w:rsidRPr="0029321B">
        <w:rPr>
          <w:rFonts w:asciiTheme="majorBidi" w:hAnsiTheme="majorBidi" w:cstheme="majorBidi"/>
          <w:spacing w:val="-2"/>
          <w:sz w:val="24"/>
          <w:szCs w:val="24"/>
        </w:rPr>
        <w:t>lir ve dolayısıyla alınan tedbirin boyutu ve etkisi sebebiyle bu amaca Topluluk seviy</w:t>
      </w:r>
      <w:r w:rsidRPr="0029321B">
        <w:rPr>
          <w:rFonts w:asciiTheme="majorBidi" w:hAnsiTheme="majorBidi" w:cstheme="majorBidi"/>
          <w:spacing w:val="-2"/>
          <w:sz w:val="24"/>
          <w:szCs w:val="24"/>
        </w:rPr>
        <w:t>e</w:t>
      </w:r>
      <w:r w:rsidRPr="0029321B">
        <w:rPr>
          <w:rFonts w:asciiTheme="majorBidi" w:hAnsiTheme="majorBidi" w:cstheme="majorBidi"/>
          <w:spacing w:val="-2"/>
          <w:sz w:val="24"/>
          <w:szCs w:val="24"/>
        </w:rPr>
        <w:t>sinde daha iyi biçimde erişilebilir. Bahsi geçen maddede dile getirilen orantılılık ilk</w:t>
      </w:r>
      <w:r w:rsidRPr="0029321B">
        <w:rPr>
          <w:rFonts w:asciiTheme="majorBidi" w:hAnsiTheme="majorBidi" w:cstheme="majorBidi"/>
          <w:spacing w:val="-2"/>
          <w:sz w:val="24"/>
          <w:szCs w:val="24"/>
        </w:rPr>
        <w:t>e</w:t>
      </w:r>
      <w:r w:rsidRPr="0029321B">
        <w:rPr>
          <w:rFonts w:asciiTheme="majorBidi" w:hAnsiTheme="majorBidi" w:cstheme="majorBidi"/>
          <w:spacing w:val="-2"/>
          <w:sz w:val="24"/>
          <w:szCs w:val="24"/>
        </w:rPr>
        <w:t>sine uygun olarak, işbu Direktif söz konusu hedefe ulaşılması için gerekli olanın ötes</w:t>
      </w:r>
      <w:r w:rsidRPr="0029321B">
        <w:rPr>
          <w:rFonts w:asciiTheme="majorBidi" w:hAnsiTheme="majorBidi" w:cstheme="majorBidi"/>
          <w:spacing w:val="-2"/>
          <w:sz w:val="24"/>
          <w:szCs w:val="24"/>
        </w:rPr>
        <w:t>i</w:t>
      </w:r>
      <w:r w:rsidRPr="0029321B">
        <w:rPr>
          <w:rFonts w:asciiTheme="majorBidi" w:hAnsiTheme="majorBidi" w:cstheme="majorBidi"/>
          <w:spacing w:val="-2"/>
          <w:sz w:val="24"/>
          <w:szCs w:val="24"/>
        </w:rPr>
        <w:t>ne geçmemektedir.</w:t>
      </w:r>
    </w:p>
    <w:p w:rsidR="00AE59FA" w:rsidRPr="0029321B" w:rsidRDefault="00AE59FA" w:rsidP="00AE59FA">
      <w:pPr>
        <w:pStyle w:val="eklermetin"/>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I. BÖLÜM</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GENEL HÜKÜMLER</w:t>
      </w:r>
    </w:p>
    <w:p w:rsidR="00AE59FA" w:rsidRPr="0029321B" w:rsidRDefault="00AE59FA" w:rsidP="00AE59FA">
      <w:pPr>
        <w:pStyle w:val="eklermetinbasa"/>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Amaç</w:t>
      </w:r>
    </w:p>
    <w:p w:rsidR="00AE59FA" w:rsidRPr="0029321B" w:rsidRDefault="00AE59FA" w:rsidP="00AE59FA">
      <w:pPr>
        <w:pStyle w:val="eklermetinbasa"/>
        <w:rPr>
          <w:rFonts w:asciiTheme="majorBidi" w:hAnsiTheme="majorBidi" w:cstheme="majorBidi"/>
          <w:spacing w:val="-3"/>
          <w:sz w:val="24"/>
          <w:szCs w:val="24"/>
        </w:rPr>
      </w:pPr>
      <w:r w:rsidRPr="0029321B">
        <w:rPr>
          <w:rFonts w:asciiTheme="majorBidi" w:hAnsiTheme="majorBidi" w:cstheme="majorBidi"/>
          <w:spacing w:val="-3"/>
          <w:sz w:val="24"/>
          <w:szCs w:val="24"/>
        </w:rPr>
        <w:t>İşbu Direktifin amacı, istihdam ve meslek açısından din veya inanca, engelliliğe, yaşa veya cinsel yönelime dayalı ayrımcılıkla mücadele etmek için Üye Devletlerde eşit muamele ilk</w:t>
      </w:r>
      <w:r w:rsidRPr="0029321B">
        <w:rPr>
          <w:rFonts w:asciiTheme="majorBidi" w:hAnsiTheme="majorBidi" w:cstheme="majorBidi"/>
          <w:spacing w:val="-3"/>
          <w:sz w:val="24"/>
          <w:szCs w:val="24"/>
        </w:rPr>
        <w:t>e</w:t>
      </w:r>
      <w:r w:rsidRPr="0029321B">
        <w:rPr>
          <w:rFonts w:asciiTheme="majorBidi" w:hAnsiTheme="majorBidi" w:cstheme="majorBidi"/>
          <w:spacing w:val="-3"/>
          <w:sz w:val="24"/>
          <w:szCs w:val="24"/>
        </w:rPr>
        <w:t>sini yürürlüğe koymak maksadıyla genel bir çerçeve oluşturmaktır.</w:t>
      </w: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2</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Ayrımcılık kavramı</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t>İşbu Direktifin amaçları bakımından ‘eşit muamele ilkesi’, 1. maddede bahsi geçen temellerden herhangi birine dayalı doğrudan veya dolaylı hiçbir ayrımcılık olmayacağı anlamını taşıyacaktır.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1. fıkranın amaçları bakımından:</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t>(a)</w:t>
      </w:r>
      <w:r w:rsidRPr="0029321B">
        <w:rPr>
          <w:rFonts w:asciiTheme="majorBidi" w:hAnsiTheme="majorBidi" w:cstheme="majorBidi"/>
          <w:sz w:val="24"/>
          <w:szCs w:val="24"/>
        </w:rPr>
        <w:tab/>
        <w:t>bir kişiye, 1. maddede bahsi geçen temellerden birine dayalı olarak, karşılaştırılab</w:t>
      </w:r>
      <w:r w:rsidRPr="0029321B">
        <w:rPr>
          <w:rFonts w:asciiTheme="majorBidi" w:hAnsiTheme="majorBidi" w:cstheme="majorBidi"/>
          <w:sz w:val="24"/>
          <w:szCs w:val="24"/>
        </w:rPr>
        <w:t>i</w:t>
      </w:r>
      <w:r w:rsidRPr="0029321B">
        <w:rPr>
          <w:rFonts w:asciiTheme="majorBidi" w:hAnsiTheme="majorBidi" w:cstheme="majorBidi"/>
          <w:sz w:val="24"/>
          <w:szCs w:val="24"/>
        </w:rPr>
        <w:t>lir bir durumda, diğer bir kişiye göre daha az tercih edilir şekilde muamele edilm</w:t>
      </w:r>
      <w:r w:rsidRPr="0029321B">
        <w:rPr>
          <w:rFonts w:asciiTheme="majorBidi" w:hAnsiTheme="majorBidi" w:cstheme="majorBidi"/>
          <w:sz w:val="24"/>
          <w:szCs w:val="24"/>
        </w:rPr>
        <w:t>e</w:t>
      </w:r>
      <w:r w:rsidRPr="0029321B">
        <w:rPr>
          <w:rFonts w:asciiTheme="majorBidi" w:hAnsiTheme="majorBidi" w:cstheme="majorBidi"/>
          <w:sz w:val="24"/>
          <w:szCs w:val="24"/>
        </w:rPr>
        <w:t>si, edilmiş olması veya edilebilir olması halinde doğrudan ayrımcılık söz konus</w:t>
      </w:r>
      <w:r w:rsidRPr="0029321B">
        <w:rPr>
          <w:rFonts w:asciiTheme="majorBidi" w:hAnsiTheme="majorBidi" w:cstheme="majorBidi"/>
          <w:sz w:val="24"/>
          <w:szCs w:val="24"/>
        </w:rPr>
        <w:t>u</w:t>
      </w:r>
      <w:r w:rsidRPr="0029321B">
        <w:rPr>
          <w:rFonts w:asciiTheme="majorBidi" w:hAnsiTheme="majorBidi" w:cstheme="majorBidi"/>
          <w:sz w:val="24"/>
          <w:szCs w:val="24"/>
        </w:rPr>
        <w:t>dur;</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lastRenderedPageBreak/>
        <w:t>(b)</w:t>
      </w:r>
      <w:r w:rsidRPr="0029321B">
        <w:rPr>
          <w:rFonts w:asciiTheme="majorBidi" w:hAnsiTheme="majorBidi" w:cstheme="majorBidi"/>
          <w:sz w:val="24"/>
          <w:szCs w:val="24"/>
        </w:rPr>
        <w:tab/>
        <w:t>görünüşte tarafsız olan bir düzenleme, ölçüt veya uygulama, belirli bir dine veya inanca mensup, belirli bir engelliliği olan, belirli bir yaştaki veya belirli bir cinsel yönelimi olan kişilere, başka kişilerle karşılaştırıldığında belirli bir dezavantaj yar</w:t>
      </w:r>
      <w:r w:rsidRPr="0029321B">
        <w:rPr>
          <w:rFonts w:asciiTheme="majorBidi" w:hAnsiTheme="majorBidi" w:cstheme="majorBidi"/>
          <w:sz w:val="24"/>
          <w:szCs w:val="24"/>
        </w:rPr>
        <w:t>a</w:t>
      </w:r>
      <w:r w:rsidRPr="0029321B">
        <w:rPr>
          <w:rFonts w:asciiTheme="majorBidi" w:hAnsiTheme="majorBidi" w:cstheme="majorBidi"/>
          <w:sz w:val="24"/>
          <w:szCs w:val="24"/>
        </w:rPr>
        <w:t>tıyorsa, aşağıdaki durumlar geçerli olmadıkça dolaylı ayrımcılık teşkil eder:</w:t>
      </w:r>
    </w:p>
    <w:p w:rsidR="00AE59FA" w:rsidRPr="0029321B" w:rsidRDefault="00AE59FA" w:rsidP="00AE59FA">
      <w:pPr>
        <w:pStyle w:val="eklermetinbasa"/>
        <w:ind w:left="850" w:hanging="283"/>
        <w:rPr>
          <w:rFonts w:asciiTheme="majorBidi" w:hAnsiTheme="majorBidi" w:cstheme="majorBidi"/>
          <w:sz w:val="24"/>
          <w:szCs w:val="24"/>
        </w:rPr>
      </w:pPr>
      <w:r w:rsidRPr="0029321B">
        <w:rPr>
          <w:rFonts w:asciiTheme="majorBidi" w:hAnsiTheme="majorBidi" w:cstheme="majorBidi"/>
          <w:sz w:val="24"/>
          <w:szCs w:val="24"/>
        </w:rPr>
        <w:t>(i)</w:t>
      </w:r>
      <w:r w:rsidRPr="0029321B">
        <w:rPr>
          <w:rFonts w:asciiTheme="majorBidi" w:hAnsiTheme="majorBidi" w:cstheme="majorBidi"/>
          <w:sz w:val="24"/>
          <w:szCs w:val="24"/>
        </w:rPr>
        <w:tab/>
        <w:t>söz konusu düzenleme, ölçüt veya uygulamanın meşru bir amaçla haklı kılı</w:t>
      </w:r>
      <w:r w:rsidRPr="0029321B">
        <w:rPr>
          <w:rFonts w:asciiTheme="majorBidi" w:hAnsiTheme="majorBidi" w:cstheme="majorBidi"/>
          <w:sz w:val="24"/>
          <w:szCs w:val="24"/>
        </w:rPr>
        <w:t>n</w:t>
      </w:r>
      <w:r w:rsidRPr="0029321B">
        <w:rPr>
          <w:rFonts w:asciiTheme="majorBidi" w:hAnsiTheme="majorBidi" w:cstheme="majorBidi"/>
          <w:sz w:val="24"/>
          <w:szCs w:val="24"/>
        </w:rPr>
        <w:t>mış olması ve söz konusu amaca ulaşmak için kullanılan araçların uygun ve g</w:t>
      </w:r>
      <w:r w:rsidRPr="0029321B">
        <w:rPr>
          <w:rFonts w:asciiTheme="majorBidi" w:hAnsiTheme="majorBidi" w:cstheme="majorBidi"/>
          <w:sz w:val="24"/>
          <w:szCs w:val="24"/>
        </w:rPr>
        <w:t>e</w:t>
      </w:r>
      <w:r w:rsidRPr="0029321B">
        <w:rPr>
          <w:rFonts w:asciiTheme="majorBidi" w:hAnsiTheme="majorBidi" w:cstheme="majorBidi"/>
          <w:sz w:val="24"/>
          <w:szCs w:val="24"/>
        </w:rPr>
        <w:t>rekli olması durumu veya</w:t>
      </w:r>
    </w:p>
    <w:p w:rsidR="00AE59FA" w:rsidRPr="0029321B" w:rsidRDefault="00AE59FA" w:rsidP="00AE59FA">
      <w:pPr>
        <w:pStyle w:val="eklermetinbasa"/>
        <w:ind w:left="850" w:hanging="283"/>
        <w:rPr>
          <w:rFonts w:asciiTheme="majorBidi" w:hAnsiTheme="majorBidi" w:cstheme="majorBidi"/>
          <w:sz w:val="24"/>
          <w:szCs w:val="24"/>
        </w:rPr>
      </w:pPr>
      <w:r>
        <w:rPr>
          <w:rFonts w:asciiTheme="majorBidi" w:hAnsiTheme="majorBidi" w:cstheme="majorBidi"/>
          <w:sz w:val="24"/>
          <w:szCs w:val="24"/>
        </w:rPr>
        <w:t>(ii)</w:t>
      </w:r>
      <w:r w:rsidRPr="0029321B">
        <w:rPr>
          <w:rFonts w:asciiTheme="majorBidi" w:hAnsiTheme="majorBidi" w:cstheme="majorBidi"/>
          <w:sz w:val="24"/>
          <w:szCs w:val="24"/>
        </w:rPr>
        <w:t>belirli bir engelliliği olan kişiler açısından, işveren veya işbu Direktifin uyg</w:t>
      </w:r>
      <w:r w:rsidRPr="0029321B">
        <w:rPr>
          <w:rFonts w:asciiTheme="majorBidi" w:hAnsiTheme="majorBidi" w:cstheme="majorBidi"/>
          <w:sz w:val="24"/>
          <w:szCs w:val="24"/>
        </w:rPr>
        <w:t>u</w:t>
      </w:r>
      <w:r w:rsidRPr="0029321B">
        <w:rPr>
          <w:rFonts w:asciiTheme="majorBidi" w:hAnsiTheme="majorBidi" w:cstheme="majorBidi"/>
          <w:sz w:val="24"/>
          <w:szCs w:val="24"/>
        </w:rPr>
        <w:t>lamasına giren herhangi bir kişi veya kuruluşun, ulusal mevzuat kapsamında, söz konusu düzenleme, ölçüt veya uygulama tarafından getirilen dezavantajları ortadan kaldırmak için 5. maddede yer alan ilkelerle aynı doğrultuda olan u</w:t>
      </w:r>
      <w:r w:rsidRPr="0029321B">
        <w:rPr>
          <w:rFonts w:asciiTheme="majorBidi" w:hAnsiTheme="majorBidi" w:cstheme="majorBidi"/>
          <w:sz w:val="24"/>
          <w:szCs w:val="24"/>
        </w:rPr>
        <w:t>y</w:t>
      </w:r>
      <w:r w:rsidRPr="0029321B">
        <w:rPr>
          <w:rFonts w:asciiTheme="majorBidi" w:hAnsiTheme="majorBidi" w:cstheme="majorBidi"/>
          <w:sz w:val="24"/>
          <w:szCs w:val="24"/>
        </w:rPr>
        <w:t>gun tedbirleri almakla yükümlü olması durumu.</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3.</w:t>
      </w:r>
      <w:r w:rsidRPr="0029321B">
        <w:rPr>
          <w:rFonts w:asciiTheme="majorBidi" w:hAnsiTheme="majorBidi" w:cstheme="majorBidi"/>
          <w:sz w:val="24"/>
          <w:szCs w:val="24"/>
        </w:rPr>
        <w:tab/>
        <w:t>Bir kişinin onurunu zedelemek ve gözdağı veren, düşmanca, aşağılayıcı, küçük düşür</w:t>
      </w:r>
      <w:r w:rsidRPr="0029321B">
        <w:rPr>
          <w:rFonts w:asciiTheme="majorBidi" w:hAnsiTheme="majorBidi" w:cstheme="majorBidi"/>
          <w:sz w:val="24"/>
          <w:szCs w:val="24"/>
        </w:rPr>
        <w:t>ü</w:t>
      </w:r>
      <w:r w:rsidRPr="0029321B">
        <w:rPr>
          <w:rFonts w:asciiTheme="majorBidi" w:hAnsiTheme="majorBidi" w:cstheme="majorBidi"/>
          <w:sz w:val="24"/>
          <w:szCs w:val="24"/>
        </w:rPr>
        <w:t>cü ya da saldırgan bir ortam yaratmak amacı veya etkisiyle, 1. maddede bahsi geçen temellerden biriyle bağlantılı olarak istenmeyen bir davranış meydana geldiğinde, taciz 1. fıkra bağlamında ayrımcılık sayılacaktır. Bu bağlamda, taciz kavramı Üye Devletl</w:t>
      </w:r>
      <w:r w:rsidRPr="0029321B">
        <w:rPr>
          <w:rFonts w:asciiTheme="majorBidi" w:hAnsiTheme="majorBidi" w:cstheme="majorBidi"/>
          <w:sz w:val="24"/>
          <w:szCs w:val="24"/>
        </w:rPr>
        <w:t>e</w:t>
      </w:r>
      <w:r w:rsidRPr="0029321B">
        <w:rPr>
          <w:rFonts w:asciiTheme="majorBidi" w:hAnsiTheme="majorBidi" w:cstheme="majorBidi"/>
          <w:sz w:val="24"/>
          <w:szCs w:val="24"/>
        </w:rPr>
        <w:t>rin ulusal hukuk ve uygulamaları uyarınca tanımlanabilir.</w:t>
      </w:r>
    </w:p>
    <w:p w:rsidR="00AE59FA" w:rsidRPr="0029321B" w:rsidRDefault="00AE59FA" w:rsidP="00AE59FA">
      <w:pPr>
        <w:pStyle w:val="eklermetinbasa"/>
        <w:ind w:left="283" w:hanging="283"/>
        <w:rPr>
          <w:rFonts w:asciiTheme="majorBidi" w:hAnsiTheme="majorBidi" w:cstheme="majorBidi"/>
          <w:spacing w:val="1"/>
          <w:sz w:val="24"/>
          <w:szCs w:val="24"/>
        </w:rPr>
      </w:pPr>
      <w:r w:rsidRPr="0029321B">
        <w:rPr>
          <w:rFonts w:asciiTheme="majorBidi" w:hAnsiTheme="majorBidi" w:cstheme="majorBidi"/>
          <w:spacing w:val="1"/>
          <w:sz w:val="24"/>
          <w:szCs w:val="24"/>
        </w:rPr>
        <w:t>4.</w:t>
      </w:r>
      <w:r w:rsidRPr="0029321B">
        <w:rPr>
          <w:rFonts w:asciiTheme="majorBidi" w:hAnsiTheme="majorBidi" w:cstheme="majorBidi"/>
          <w:spacing w:val="1"/>
          <w:sz w:val="24"/>
          <w:szCs w:val="24"/>
        </w:rPr>
        <w:tab/>
        <w:t>1. maddede bahsi geçen temellerden birine dayalı olarak kişilere yönelik ayrımcılık yapılması talimatı, 1. fıkranın anlamı dâhilinde ayrımcılık sayılacaktır.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5.</w:t>
      </w:r>
      <w:r w:rsidRPr="0029321B">
        <w:rPr>
          <w:rFonts w:asciiTheme="majorBidi" w:hAnsiTheme="majorBidi" w:cstheme="majorBidi"/>
          <w:sz w:val="24"/>
          <w:szCs w:val="24"/>
        </w:rPr>
        <w:tab/>
        <w:t>İşbu Direktif, ulusal hukukun koyduğu ve demokratik bir toplumda, kamu güvenliği, kamu düzeninin muhafaza edilmesi ve ceza gerektiren suçların önlenmesi, sağlığın ve başkalarının hak ve özgürlüklerinin korunması için gerekli olan tedbirlere halel geti</w:t>
      </w:r>
      <w:r w:rsidRPr="0029321B">
        <w:rPr>
          <w:rFonts w:asciiTheme="majorBidi" w:hAnsiTheme="majorBidi" w:cstheme="majorBidi"/>
          <w:sz w:val="24"/>
          <w:szCs w:val="24"/>
        </w:rPr>
        <w:t>r</w:t>
      </w:r>
      <w:r w:rsidRPr="0029321B">
        <w:rPr>
          <w:rFonts w:asciiTheme="majorBidi" w:hAnsiTheme="majorBidi" w:cstheme="majorBidi"/>
          <w:sz w:val="24"/>
          <w:szCs w:val="24"/>
        </w:rPr>
        <w:t>meyecektir.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3</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Kapsam</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r>
      <w:proofErr w:type="spellStart"/>
      <w:r w:rsidRPr="0029321B">
        <w:rPr>
          <w:rFonts w:asciiTheme="majorBidi" w:hAnsiTheme="majorBidi" w:cstheme="majorBidi"/>
          <w:sz w:val="24"/>
          <w:szCs w:val="24"/>
        </w:rPr>
        <w:t>Topluluk’a</w:t>
      </w:r>
      <w:proofErr w:type="spellEnd"/>
      <w:r w:rsidRPr="0029321B">
        <w:rPr>
          <w:rFonts w:asciiTheme="majorBidi" w:hAnsiTheme="majorBidi" w:cstheme="majorBidi"/>
          <w:sz w:val="24"/>
          <w:szCs w:val="24"/>
        </w:rPr>
        <w:t xml:space="preserve"> bahşedilmiş yetki sınırları dâhilinde, işbu Direktif kamu kurumları da dâhil olmak üzere hem kamu sektöründeki hem de özel sektördeki herkes açısından şu kon</w:t>
      </w:r>
      <w:r w:rsidRPr="0029321B">
        <w:rPr>
          <w:rFonts w:asciiTheme="majorBidi" w:hAnsiTheme="majorBidi" w:cstheme="majorBidi"/>
          <w:sz w:val="24"/>
          <w:szCs w:val="24"/>
        </w:rPr>
        <w:t>u</w:t>
      </w:r>
      <w:r w:rsidRPr="0029321B">
        <w:rPr>
          <w:rFonts w:asciiTheme="majorBidi" w:hAnsiTheme="majorBidi" w:cstheme="majorBidi"/>
          <w:sz w:val="24"/>
          <w:szCs w:val="24"/>
        </w:rPr>
        <w:t>larda geçerli olacaktır:</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t>(a)</w:t>
      </w:r>
      <w:r w:rsidRPr="0029321B">
        <w:rPr>
          <w:rFonts w:asciiTheme="majorBidi" w:hAnsiTheme="majorBidi" w:cstheme="majorBidi"/>
          <w:sz w:val="24"/>
          <w:szCs w:val="24"/>
        </w:rPr>
        <w:tab/>
        <w:t>faaliyet alanına bakılmaksızın ve terfi de dâhil olmak üzere mesleki hiyerarşinin her seviyesinde, seçilme ölçütleri ve işe alım koşulları da dâhil olmak üzere, isti</w:t>
      </w:r>
      <w:r w:rsidRPr="0029321B">
        <w:rPr>
          <w:rFonts w:asciiTheme="majorBidi" w:hAnsiTheme="majorBidi" w:cstheme="majorBidi"/>
          <w:sz w:val="24"/>
          <w:szCs w:val="24"/>
        </w:rPr>
        <w:t>h</w:t>
      </w:r>
      <w:r w:rsidRPr="0029321B">
        <w:rPr>
          <w:rFonts w:asciiTheme="majorBidi" w:hAnsiTheme="majorBidi" w:cstheme="majorBidi"/>
          <w:sz w:val="24"/>
          <w:szCs w:val="24"/>
        </w:rPr>
        <w:t>dama, serbest mesleğe ve mesleğe erişim koşulları;</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t>(b)</w:t>
      </w:r>
      <w:r w:rsidRPr="0029321B">
        <w:rPr>
          <w:rFonts w:asciiTheme="majorBidi" w:hAnsiTheme="majorBidi" w:cstheme="majorBidi"/>
          <w:sz w:val="24"/>
          <w:szCs w:val="24"/>
        </w:rPr>
        <w:tab/>
        <w:t>pratik iş tecrübesi de dâhil olmak üzere, her türlü ve her seviyede mesleki rehbe</w:t>
      </w:r>
      <w:r w:rsidRPr="0029321B">
        <w:rPr>
          <w:rFonts w:asciiTheme="majorBidi" w:hAnsiTheme="majorBidi" w:cstheme="majorBidi"/>
          <w:sz w:val="24"/>
          <w:szCs w:val="24"/>
        </w:rPr>
        <w:t>r</w:t>
      </w:r>
      <w:r w:rsidRPr="0029321B">
        <w:rPr>
          <w:rFonts w:asciiTheme="majorBidi" w:hAnsiTheme="majorBidi" w:cstheme="majorBidi"/>
          <w:sz w:val="24"/>
          <w:szCs w:val="24"/>
        </w:rPr>
        <w:t>lik, mesleki eğitim, ileri seviyede meslek eğitimi ve meslek içi eğitime erişim;</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t>(c)</w:t>
      </w:r>
      <w:r w:rsidRPr="0029321B">
        <w:rPr>
          <w:rFonts w:asciiTheme="majorBidi" w:hAnsiTheme="majorBidi" w:cstheme="majorBidi"/>
          <w:sz w:val="24"/>
          <w:szCs w:val="24"/>
        </w:rPr>
        <w:tab/>
        <w:t>işten çıkarma ve ücret de dâhil olmak üzere istihdam ve çalışma koşulları;</w:t>
      </w:r>
    </w:p>
    <w:p w:rsidR="00AE59FA" w:rsidRPr="0029321B" w:rsidRDefault="00AE59FA" w:rsidP="00AE59FA">
      <w:pPr>
        <w:pStyle w:val="eklermetinbasa"/>
        <w:ind w:left="567" w:hanging="283"/>
        <w:rPr>
          <w:rFonts w:asciiTheme="majorBidi" w:hAnsiTheme="majorBidi" w:cstheme="majorBidi"/>
          <w:spacing w:val="0"/>
          <w:sz w:val="24"/>
          <w:szCs w:val="24"/>
        </w:rPr>
      </w:pPr>
      <w:r w:rsidRPr="0029321B">
        <w:rPr>
          <w:rFonts w:asciiTheme="majorBidi" w:hAnsiTheme="majorBidi" w:cstheme="majorBidi"/>
          <w:spacing w:val="0"/>
          <w:sz w:val="24"/>
          <w:szCs w:val="24"/>
        </w:rPr>
        <w:t>(d)</w:t>
      </w:r>
      <w:r w:rsidRPr="0029321B">
        <w:rPr>
          <w:rFonts w:asciiTheme="majorBidi" w:hAnsiTheme="majorBidi" w:cstheme="majorBidi"/>
          <w:spacing w:val="0"/>
          <w:sz w:val="24"/>
          <w:szCs w:val="24"/>
        </w:rPr>
        <w:tab/>
        <w:t>bir işçi veya işveren örgütüne ya da belirli bir mesleğe mensup olanların üye o</w:t>
      </w:r>
      <w:r w:rsidRPr="0029321B">
        <w:rPr>
          <w:rFonts w:asciiTheme="majorBidi" w:hAnsiTheme="majorBidi" w:cstheme="majorBidi"/>
          <w:spacing w:val="0"/>
          <w:sz w:val="24"/>
          <w:szCs w:val="24"/>
        </w:rPr>
        <w:t>l</w:t>
      </w:r>
      <w:r w:rsidRPr="0029321B">
        <w:rPr>
          <w:rFonts w:asciiTheme="majorBidi" w:hAnsiTheme="majorBidi" w:cstheme="majorBidi"/>
          <w:spacing w:val="0"/>
          <w:sz w:val="24"/>
          <w:szCs w:val="24"/>
        </w:rPr>
        <w:t>duğu herhangi bir örgüte, bu tür örgütler tarafından sağlanan avantajları da içer</w:t>
      </w:r>
      <w:r w:rsidRPr="0029321B">
        <w:rPr>
          <w:rFonts w:asciiTheme="majorBidi" w:hAnsiTheme="majorBidi" w:cstheme="majorBidi"/>
          <w:spacing w:val="0"/>
          <w:sz w:val="24"/>
          <w:szCs w:val="24"/>
        </w:rPr>
        <w:t>e</w:t>
      </w:r>
      <w:r w:rsidRPr="0029321B">
        <w:rPr>
          <w:rFonts w:asciiTheme="majorBidi" w:hAnsiTheme="majorBidi" w:cstheme="majorBidi"/>
          <w:spacing w:val="0"/>
          <w:sz w:val="24"/>
          <w:szCs w:val="24"/>
        </w:rPr>
        <w:t>cek şekilde üye olmak veya böyle bir örgütte faaliyet yürütmek.</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İşbu Direktif, vatandaşlığa dayalı muamele farklılığını kapsamamaktadır ve üçüncü ülke vatandaşlarının veya vatansız kişilerin Üye Devletlerin topraklarına girmeleri ve orada ikamet etmeleri ve bahsi geçen üçüncü ülke vatandaşlarının veya vatansız kişil</w:t>
      </w:r>
      <w:r w:rsidRPr="0029321B">
        <w:rPr>
          <w:rFonts w:asciiTheme="majorBidi" w:hAnsiTheme="majorBidi" w:cstheme="majorBidi"/>
          <w:sz w:val="24"/>
          <w:szCs w:val="24"/>
        </w:rPr>
        <w:t>e</w:t>
      </w:r>
      <w:r w:rsidRPr="0029321B">
        <w:rPr>
          <w:rFonts w:asciiTheme="majorBidi" w:hAnsiTheme="majorBidi" w:cstheme="majorBidi"/>
          <w:sz w:val="24"/>
          <w:szCs w:val="24"/>
        </w:rPr>
        <w:t>rin hukuki statüsünden kaynaklanan herhangi bir muamele ile ilgili düzenleme ve k</w:t>
      </w:r>
      <w:r w:rsidRPr="0029321B">
        <w:rPr>
          <w:rFonts w:asciiTheme="majorBidi" w:hAnsiTheme="majorBidi" w:cstheme="majorBidi"/>
          <w:sz w:val="24"/>
          <w:szCs w:val="24"/>
        </w:rPr>
        <w:t>o</w:t>
      </w:r>
      <w:r w:rsidRPr="0029321B">
        <w:rPr>
          <w:rFonts w:asciiTheme="majorBidi" w:hAnsiTheme="majorBidi" w:cstheme="majorBidi"/>
          <w:sz w:val="24"/>
          <w:szCs w:val="24"/>
        </w:rPr>
        <w:t>şullara halel getirmemektedir.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3.</w:t>
      </w:r>
      <w:r w:rsidRPr="0029321B">
        <w:rPr>
          <w:rFonts w:asciiTheme="majorBidi" w:hAnsiTheme="majorBidi" w:cstheme="majorBidi"/>
          <w:sz w:val="24"/>
          <w:szCs w:val="24"/>
        </w:rPr>
        <w:tab/>
        <w:t>İşbu Direktif, devlet programları dâhilinde yapılan herhangi bir ödeme veya devletlerin sunduğu sosyal güvenlik veya sosyal koruma programları da dâhil olmak üzere benzeri ödemeler açısından geçerli değildir.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4.</w:t>
      </w:r>
      <w:r w:rsidRPr="0029321B">
        <w:rPr>
          <w:rFonts w:asciiTheme="majorBidi" w:hAnsiTheme="majorBidi" w:cstheme="majorBidi"/>
          <w:sz w:val="24"/>
          <w:szCs w:val="24"/>
        </w:rPr>
        <w:tab/>
        <w:t>Üye Devletler, işbu Direktifin engellilik veya yaşa dayalı ayrımcılıkla ilgili olduğu kadarıyla, silahlı kuvvetler açısından geçerli olmayacağını öngörebilir.</w:t>
      </w:r>
    </w:p>
    <w:p w:rsidR="00AE59FA" w:rsidRPr="0029321B" w:rsidRDefault="00AE59FA" w:rsidP="00AE59FA">
      <w:pPr>
        <w:pStyle w:val="eklermetinbasa"/>
        <w:ind w:left="283" w:hanging="283"/>
        <w:rPr>
          <w:rFonts w:asciiTheme="majorBidi" w:hAnsiTheme="majorBidi" w:cstheme="majorBidi"/>
          <w:sz w:val="24"/>
          <w:szCs w:val="24"/>
        </w:rPr>
      </w:pPr>
    </w:p>
    <w:p w:rsidR="00AE59FA" w:rsidRDefault="00AE59FA" w:rsidP="00AE59FA">
      <w:pPr>
        <w:pStyle w:val="eklermetinbasa"/>
        <w:rPr>
          <w:rFonts w:asciiTheme="majorBidi" w:hAnsiTheme="majorBidi" w:cstheme="majorBidi"/>
          <w:i/>
          <w:iCs/>
          <w:sz w:val="24"/>
          <w:szCs w:val="24"/>
        </w:rPr>
      </w:pPr>
    </w:p>
    <w:p w:rsidR="00AE59FA" w:rsidRDefault="00AE59FA" w:rsidP="00AE59FA">
      <w:pPr>
        <w:pStyle w:val="eklermetinbasa"/>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lastRenderedPageBreak/>
        <w:t>Madde 4</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Mesleki şartlar</w:t>
      </w:r>
    </w:p>
    <w:p w:rsidR="00AE59FA" w:rsidRPr="0029321B" w:rsidRDefault="00AE59FA" w:rsidP="00AE59FA">
      <w:pPr>
        <w:pStyle w:val="eklermetinbasa"/>
        <w:ind w:left="283" w:hanging="283"/>
        <w:rPr>
          <w:rFonts w:asciiTheme="majorBidi" w:hAnsiTheme="majorBidi" w:cstheme="majorBidi"/>
          <w:sz w:val="24"/>
          <w:szCs w:val="24"/>
        </w:rPr>
      </w:pPr>
      <w:proofErr w:type="gramStart"/>
      <w:r w:rsidRPr="0029321B">
        <w:rPr>
          <w:rFonts w:asciiTheme="majorBidi" w:hAnsiTheme="majorBidi" w:cstheme="majorBidi"/>
          <w:sz w:val="24"/>
          <w:szCs w:val="24"/>
        </w:rPr>
        <w:t>1.</w:t>
      </w:r>
      <w:r w:rsidRPr="0029321B">
        <w:rPr>
          <w:rFonts w:asciiTheme="majorBidi" w:hAnsiTheme="majorBidi" w:cstheme="majorBidi"/>
          <w:sz w:val="24"/>
          <w:szCs w:val="24"/>
        </w:rPr>
        <w:tab/>
        <w:t>Üye Devletler, 1. maddede bahsi geçen temellerden biriyle ilgili bir özelliğe dayalı bir muamele farklılığının, söz konusu olan belirli mesleki faaliyetlerin veya bu faaliyetl</w:t>
      </w:r>
      <w:r w:rsidRPr="0029321B">
        <w:rPr>
          <w:rFonts w:asciiTheme="majorBidi" w:hAnsiTheme="majorBidi" w:cstheme="majorBidi"/>
          <w:sz w:val="24"/>
          <w:szCs w:val="24"/>
        </w:rPr>
        <w:t>e</w:t>
      </w:r>
      <w:r w:rsidRPr="0029321B">
        <w:rPr>
          <w:rFonts w:asciiTheme="majorBidi" w:hAnsiTheme="majorBidi" w:cstheme="majorBidi"/>
          <w:sz w:val="24"/>
          <w:szCs w:val="24"/>
        </w:rPr>
        <w:t>rin gerçekleştirildiği bağlamın niteliği sebebiyle, güdülen amacın meşru olması ve ar</w:t>
      </w:r>
      <w:r w:rsidRPr="0029321B">
        <w:rPr>
          <w:rFonts w:asciiTheme="majorBidi" w:hAnsiTheme="majorBidi" w:cstheme="majorBidi"/>
          <w:sz w:val="24"/>
          <w:szCs w:val="24"/>
        </w:rPr>
        <w:t>a</w:t>
      </w:r>
      <w:r w:rsidRPr="0029321B">
        <w:rPr>
          <w:rFonts w:asciiTheme="majorBidi" w:hAnsiTheme="majorBidi" w:cstheme="majorBidi"/>
          <w:sz w:val="24"/>
          <w:szCs w:val="24"/>
        </w:rPr>
        <w:t>nan şartın orantılı olması kaydıyla böyle bir özelliğin gerçek ve belirleyici bir mesleki şart oluşturduğu hallerde, 2. maddenin 1. ve 2. fıkralarına bakılmaksızın, ayrımcılık teşkil etmeyeceğini öngörebilir.</w:t>
      </w:r>
      <w:proofErr w:type="gramEnd"/>
    </w:p>
    <w:p w:rsidR="00AE59FA" w:rsidRPr="0029321B" w:rsidRDefault="00AE59FA" w:rsidP="00AE59FA">
      <w:pPr>
        <w:pStyle w:val="eklermetinbasa"/>
        <w:ind w:left="283" w:hanging="283"/>
        <w:rPr>
          <w:rFonts w:asciiTheme="majorBidi" w:hAnsiTheme="majorBidi" w:cstheme="majorBidi"/>
          <w:spacing w:val="-3"/>
          <w:sz w:val="24"/>
          <w:szCs w:val="24"/>
        </w:rPr>
      </w:pPr>
      <w:proofErr w:type="gramStart"/>
      <w:r w:rsidRPr="0029321B">
        <w:rPr>
          <w:rFonts w:asciiTheme="majorBidi" w:hAnsiTheme="majorBidi" w:cstheme="majorBidi"/>
          <w:spacing w:val="-3"/>
          <w:sz w:val="24"/>
          <w:szCs w:val="24"/>
        </w:rPr>
        <w:t>2.</w:t>
      </w:r>
      <w:r w:rsidRPr="0029321B">
        <w:rPr>
          <w:rFonts w:asciiTheme="majorBidi" w:hAnsiTheme="majorBidi" w:cstheme="majorBidi"/>
          <w:spacing w:val="-3"/>
          <w:sz w:val="24"/>
          <w:szCs w:val="24"/>
        </w:rPr>
        <w:tab/>
        <w:t>Üye Devletler, kiliseler ve değerler sistemi dine veya inanca dayanan diğer kamu kuru</w:t>
      </w:r>
      <w:r w:rsidRPr="0029321B">
        <w:rPr>
          <w:rFonts w:asciiTheme="majorBidi" w:hAnsiTheme="majorBidi" w:cstheme="majorBidi"/>
          <w:spacing w:val="-3"/>
          <w:sz w:val="24"/>
          <w:szCs w:val="24"/>
        </w:rPr>
        <w:t>m</w:t>
      </w:r>
      <w:r w:rsidRPr="0029321B">
        <w:rPr>
          <w:rFonts w:asciiTheme="majorBidi" w:hAnsiTheme="majorBidi" w:cstheme="majorBidi"/>
          <w:spacing w:val="-3"/>
          <w:sz w:val="24"/>
          <w:szCs w:val="24"/>
        </w:rPr>
        <w:t>ları veya özel kuruluşlar bünyesindeki mesleki faaliyetler açısından, kişinin dinine veya inancına dayalı bir muamele farklılığının, bu faaliyetlerin veya bu faaliyetlerin gerçekle</w:t>
      </w:r>
      <w:r w:rsidRPr="0029321B">
        <w:rPr>
          <w:rFonts w:asciiTheme="majorBidi" w:hAnsiTheme="majorBidi" w:cstheme="majorBidi"/>
          <w:spacing w:val="-3"/>
          <w:sz w:val="24"/>
          <w:szCs w:val="24"/>
        </w:rPr>
        <w:t>ş</w:t>
      </w:r>
      <w:r w:rsidRPr="0029321B">
        <w:rPr>
          <w:rFonts w:asciiTheme="majorBidi" w:hAnsiTheme="majorBidi" w:cstheme="majorBidi"/>
          <w:spacing w:val="-3"/>
          <w:sz w:val="24"/>
          <w:szCs w:val="24"/>
        </w:rPr>
        <w:t xml:space="preserve">tirildiği bağlamın niteliği sebebiyle kişinin dininin veya inancının söz konusu kuruluşun değerler sistemi bakımından gerçek, meşru ve haklı bir mesleki şart oluşturduğu hallerde ayrımcılık teşkil etmeyeceğini öngören, işbu Direktifin kabul edildiği tarihte yürürlükte olan ulusal mevzuatlarını muhafaza edebilir veya işbu Direktifin kabul edildiği tarihte mevcut olan ulusal uygulamaları da içine alacak şekilde gelecekte bu yönde bir mevzuat çıkartılmasını sağlayabilirler. </w:t>
      </w:r>
      <w:proofErr w:type="gramEnd"/>
      <w:r w:rsidRPr="0029321B">
        <w:rPr>
          <w:rFonts w:asciiTheme="majorBidi" w:hAnsiTheme="majorBidi" w:cstheme="majorBidi"/>
          <w:spacing w:val="-3"/>
          <w:sz w:val="24"/>
          <w:szCs w:val="24"/>
        </w:rPr>
        <w:t>Bu muamele farklılığı Üye Devletlerin anayasal hüküm ve ilkeleri ve yanı sıra Topluluk hukukunun genel ilkeleri dikkate alınarak uygulanacaktır ve başka bir sebebe dayalı ayrımcılığı haklı kılmamalıdır.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ab/>
        <w:t>Diğer açılardan uyumlu olmak kaydıyla, işbu Direktif kiliselerin ve değerler sistemi dine veya inanca dayalı olan diğer kamu kurumlarının veya özel kuruluşların, ulusal anayasalara ve yasalara uygun biçimde, bu kuruluşların kendileri için çalışan kişilerin iyi niyetle ve kuruluşun değerler sistemine sadakat içerisinde hareket etmelerini şart koşma hakkına halel getirmeyecektir.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5</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Engelli kişilere makul uyumlaştırma</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Engelli kişilerle ilgili olarak eşit muamele ilkesine uyumun güvence altına alınması am</w:t>
      </w:r>
      <w:r w:rsidRPr="0029321B">
        <w:rPr>
          <w:rFonts w:asciiTheme="majorBidi" w:hAnsiTheme="majorBidi" w:cstheme="majorBidi"/>
          <w:sz w:val="24"/>
          <w:szCs w:val="24"/>
        </w:rPr>
        <w:t>a</w:t>
      </w:r>
      <w:r w:rsidRPr="0029321B">
        <w:rPr>
          <w:rFonts w:asciiTheme="majorBidi" w:hAnsiTheme="majorBidi" w:cstheme="majorBidi"/>
          <w:sz w:val="24"/>
          <w:szCs w:val="24"/>
        </w:rPr>
        <w:t>cıyla, makul uyumlaştırma sağlanacaktır. Bu, işverenlerin belirli bir vakada ihtiyaç duyu</w:t>
      </w:r>
      <w:r w:rsidRPr="0029321B">
        <w:rPr>
          <w:rFonts w:asciiTheme="majorBidi" w:hAnsiTheme="majorBidi" w:cstheme="majorBidi"/>
          <w:sz w:val="24"/>
          <w:szCs w:val="24"/>
        </w:rPr>
        <w:t>l</w:t>
      </w:r>
      <w:r w:rsidRPr="0029321B">
        <w:rPr>
          <w:rFonts w:asciiTheme="majorBidi" w:hAnsiTheme="majorBidi" w:cstheme="majorBidi"/>
          <w:sz w:val="24"/>
          <w:szCs w:val="24"/>
        </w:rPr>
        <w:t>duğunda, engelli bir kişinin istihdama erişimini, katılımını veya işte ilerlemesini ya da eğ</w:t>
      </w:r>
      <w:r w:rsidRPr="0029321B">
        <w:rPr>
          <w:rFonts w:asciiTheme="majorBidi" w:hAnsiTheme="majorBidi" w:cstheme="majorBidi"/>
          <w:sz w:val="24"/>
          <w:szCs w:val="24"/>
        </w:rPr>
        <w:t>i</w:t>
      </w:r>
      <w:r w:rsidRPr="0029321B">
        <w:rPr>
          <w:rFonts w:asciiTheme="majorBidi" w:hAnsiTheme="majorBidi" w:cstheme="majorBidi"/>
          <w:sz w:val="24"/>
          <w:szCs w:val="24"/>
        </w:rPr>
        <w:t>timden geçmesini sağlamak için, işverene orantısız bir yük getirmediği müddetçe, uygun tedbirler alması anlamına gelmektedir. Bu yük, ilgili Üye Devletin engellilik politikası çerçevesinde var olan tedbirler tarafından yeterince telafi edildiğinde orantısız sayılmay</w:t>
      </w:r>
      <w:r w:rsidRPr="0029321B">
        <w:rPr>
          <w:rFonts w:asciiTheme="majorBidi" w:hAnsiTheme="majorBidi" w:cstheme="majorBidi"/>
          <w:sz w:val="24"/>
          <w:szCs w:val="24"/>
        </w:rPr>
        <w:t>a</w:t>
      </w:r>
      <w:r w:rsidRPr="0029321B">
        <w:rPr>
          <w:rFonts w:asciiTheme="majorBidi" w:hAnsiTheme="majorBidi" w:cstheme="majorBidi"/>
          <w:sz w:val="24"/>
          <w:szCs w:val="24"/>
        </w:rPr>
        <w:t>caktır.</w:t>
      </w: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6</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Yaşa dayalı muamele farklılıklarının haklılığı</w:t>
      </w:r>
    </w:p>
    <w:p w:rsidR="00AE59FA" w:rsidRPr="0029321B" w:rsidRDefault="00AE59FA" w:rsidP="00AE59FA">
      <w:pPr>
        <w:pStyle w:val="eklermetinbasa"/>
        <w:ind w:left="283" w:hanging="283"/>
        <w:rPr>
          <w:rFonts w:asciiTheme="majorBidi" w:hAnsiTheme="majorBidi" w:cstheme="majorBidi"/>
          <w:sz w:val="24"/>
          <w:szCs w:val="24"/>
        </w:rPr>
      </w:pPr>
      <w:proofErr w:type="gramStart"/>
      <w:r w:rsidRPr="0029321B">
        <w:rPr>
          <w:rFonts w:asciiTheme="majorBidi" w:hAnsiTheme="majorBidi" w:cstheme="majorBidi"/>
          <w:sz w:val="24"/>
          <w:szCs w:val="24"/>
        </w:rPr>
        <w:t>1.</w:t>
      </w:r>
      <w:r w:rsidRPr="0029321B">
        <w:rPr>
          <w:rFonts w:asciiTheme="majorBidi" w:hAnsiTheme="majorBidi" w:cstheme="majorBidi"/>
          <w:sz w:val="24"/>
          <w:szCs w:val="24"/>
        </w:rPr>
        <w:tab/>
        <w:t>Üye Devletler, 2. maddenin 2. fıkrasına bakılmaksızın, ulusal hukuk bağlamında, me</w:t>
      </w:r>
      <w:r w:rsidRPr="0029321B">
        <w:rPr>
          <w:rFonts w:asciiTheme="majorBidi" w:hAnsiTheme="majorBidi" w:cstheme="majorBidi"/>
          <w:sz w:val="24"/>
          <w:szCs w:val="24"/>
        </w:rPr>
        <w:t>ş</w:t>
      </w:r>
      <w:r w:rsidRPr="0029321B">
        <w:rPr>
          <w:rFonts w:asciiTheme="majorBidi" w:hAnsiTheme="majorBidi" w:cstheme="majorBidi"/>
          <w:sz w:val="24"/>
          <w:szCs w:val="24"/>
        </w:rPr>
        <w:t>ru bir istihdam politikası, işgücü piyasası ve meslek içi eğitim hedefleri dâhil olmak üzere meşru bir amaçla nesnel ve makul olarak haklı kılınırsa ve bu amaca ulaşma araçları uygun ve gerekli ise, yaşa dayalı muamele farklılıklarının ayrımcılık oluştu</w:t>
      </w:r>
      <w:r w:rsidRPr="0029321B">
        <w:rPr>
          <w:rFonts w:asciiTheme="majorBidi" w:hAnsiTheme="majorBidi" w:cstheme="majorBidi"/>
          <w:sz w:val="24"/>
          <w:szCs w:val="24"/>
        </w:rPr>
        <w:t>r</w:t>
      </w:r>
      <w:r w:rsidRPr="0029321B">
        <w:rPr>
          <w:rFonts w:asciiTheme="majorBidi" w:hAnsiTheme="majorBidi" w:cstheme="majorBidi"/>
          <w:sz w:val="24"/>
          <w:szCs w:val="24"/>
        </w:rPr>
        <w:t>mayacağını öngörebilir.</w:t>
      </w:r>
      <w:proofErr w:type="gramEnd"/>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ab/>
        <w:t>Bu tür muamele farklılıkları arasında, diğerlerinin yanı sıra, şunlar bulunabilir:</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t>(a)</w:t>
      </w:r>
      <w:r w:rsidRPr="0029321B">
        <w:rPr>
          <w:rFonts w:asciiTheme="majorBidi" w:hAnsiTheme="majorBidi" w:cstheme="majorBidi"/>
          <w:sz w:val="24"/>
          <w:szCs w:val="24"/>
        </w:rPr>
        <w:tab/>
        <w:t xml:space="preserve">gençler, yaşlı çalışanlar ve bakım sorumluluğu taşıyan kişilerin mesleki </w:t>
      </w:r>
      <w:proofErr w:type="gramStart"/>
      <w:r w:rsidRPr="0029321B">
        <w:rPr>
          <w:rFonts w:asciiTheme="majorBidi" w:hAnsiTheme="majorBidi" w:cstheme="majorBidi"/>
          <w:sz w:val="24"/>
          <w:szCs w:val="24"/>
        </w:rPr>
        <w:t>entegra</w:t>
      </w:r>
      <w:r w:rsidRPr="0029321B">
        <w:rPr>
          <w:rFonts w:asciiTheme="majorBidi" w:hAnsiTheme="majorBidi" w:cstheme="majorBidi"/>
          <w:sz w:val="24"/>
          <w:szCs w:val="24"/>
        </w:rPr>
        <w:t>s</w:t>
      </w:r>
      <w:r w:rsidRPr="0029321B">
        <w:rPr>
          <w:rFonts w:asciiTheme="majorBidi" w:hAnsiTheme="majorBidi" w:cstheme="majorBidi"/>
          <w:sz w:val="24"/>
          <w:szCs w:val="24"/>
        </w:rPr>
        <w:t>yonunu</w:t>
      </w:r>
      <w:proofErr w:type="gramEnd"/>
      <w:r w:rsidRPr="0029321B">
        <w:rPr>
          <w:rFonts w:asciiTheme="majorBidi" w:hAnsiTheme="majorBidi" w:cstheme="majorBidi"/>
          <w:sz w:val="24"/>
          <w:szCs w:val="24"/>
        </w:rPr>
        <w:t xml:space="preserve"> artırmak veya korunmalarını güvence altına almak amacıyla, işten çıkarma ve ücret koşulları da dâhil olmak üzere, istihdama erişim ve mesleki eğitim, isti</w:t>
      </w:r>
      <w:r w:rsidRPr="0029321B">
        <w:rPr>
          <w:rFonts w:asciiTheme="majorBidi" w:hAnsiTheme="majorBidi" w:cstheme="majorBidi"/>
          <w:sz w:val="24"/>
          <w:szCs w:val="24"/>
        </w:rPr>
        <w:t>h</w:t>
      </w:r>
      <w:r w:rsidRPr="0029321B">
        <w:rPr>
          <w:rFonts w:asciiTheme="majorBidi" w:hAnsiTheme="majorBidi" w:cstheme="majorBidi"/>
          <w:sz w:val="24"/>
          <w:szCs w:val="24"/>
        </w:rPr>
        <w:t>dam ve meslek için özel koşulların oluşturulması;</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t>(b)</w:t>
      </w:r>
      <w:r w:rsidRPr="0029321B">
        <w:rPr>
          <w:rFonts w:asciiTheme="majorBidi" w:hAnsiTheme="majorBidi" w:cstheme="majorBidi"/>
          <w:sz w:val="24"/>
          <w:szCs w:val="24"/>
        </w:rPr>
        <w:tab/>
        <w:t>istihdam veya istihdamla bağlantılı çeşitli avantajlara erişim bakımından yaş, pr</w:t>
      </w:r>
      <w:r w:rsidRPr="0029321B">
        <w:rPr>
          <w:rFonts w:asciiTheme="majorBidi" w:hAnsiTheme="majorBidi" w:cstheme="majorBidi"/>
          <w:sz w:val="24"/>
          <w:szCs w:val="24"/>
        </w:rPr>
        <w:t>o</w:t>
      </w:r>
      <w:r w:rsidRPr="0029321B">
        <w:rPr>
          <w:rFonts w:asciiTheme="majorBidi" w:hAnsiTheme="majorBidi" w:cstheme="majorBidi"/>
          <w:sz w:val="24"/>
          <w:szCs w:val="24"/>
        </w:rPr>
        <w:t>fesyonel tecrübe veya hizmette kıdem ile ilgili asgari şartların belirlenmesi;</w:t>
      </w:r>
    </w:p>
    <w:p w:rsidR="00AE59FA" w:rsidRPr="0029321B" w:rsidRDefault="00AE59FA" w:rsidP="00AE59FA">
      <w:pPr>
        <w:pStyle w:val="eklermetinbasa"/>
        <w:ind w:left="567" w:hanging="283"/>
        <w:rPr>
          <w:rFonts w:asciiTheme="majorBidi" w:hAnsiTheme="majorBidi" w:cstheme="majorBidi"/>
          <w:sz w:val="24"/>
          <w:szCs w:val="24"/>
        </w:rPr>
      </w:pPr>
      <w:r w:rsidRPr="0029321B">
        <w:rPr>
          <w:rFonts w:asciiTheme="majorBidi" w:hAnsiTheme="majorBidi" w:cstheme="majorBidi"/>
          <w:sz w:val="24"/>
          <w:szCs w:val="24"/>
        </w:rPr>
        <w:t>(c)</w:t>
      </w:r>
      <w:r w:rsidRPr="0029321B">
        <w:rPr>
          <w:rFonts w:asciiTheme="majorBidi" w:hAnsiTheme="majorBidi" w:cstheme="majorBidi"/>
          <w:sz w:val="24"/>
          <w:szCs w:val="24"/>
        </w:rPr>
        <w:tab/>
        <w:t>söz konusu göreve ilişkin eğitim şartlarına veya emeklilikten önce makul bir süre istihdam edilme gerekliliğine bağlı olarak işe alım için azami bir yaş belirlenmesi.</w:t>
      </w:r>
    </w:p>
    <w:p w:rsidR="00AE59FA" w:rsidRPr="0029321B" w:rsidRDefault="00AE59FA" w:rsidP="00AE59FA">
      <w:pPr>
        <w:pStyle w:val="eklermetinbasa"/>
        <w:ind w:left="283" w:hanging="283"/>
        <w:rPr>
          <w:rFonts w:asciiTheme="majorBidi" w:hAnsiTheme="majorBidi" w:cstheme="majorBidi"/>
          <w:sz w:val="24"/>
          <w:szCs w:val="24"/>
        </w:rPr>
      </w:pPr>
      <w:proofErr w:type="gramStart"/>
      <w:r w:rsidRPr="0029321B">
        <w:rPr>
          <w:rFonts w:asciiTheme="majorBidi" w:hAnsiTheme="majorBidi" w:cstheme="majorBidi"/>
          <w:sz w:val="24"/>
          <w:szCs w:val="24"/>
        </w:rPr>
        <w:t>2.</w:t>
      </w:r>
      <w:r w:rsidRPr="0029321B">
        <w:rPr>
          <w:rFonts w:asciiTheme="majorBidi" w:hAnsiTheme="majorBidi" w:cstheme="majorBidi"/>
          <w:sz w:val="24"/>
          <w:szCs w:val="24"/>
        </w:rPr>
        <w:tab/>
        <w:t>Üye Devletler, 2. maddenin 2. fıkrasına bakılmaksızın, emeklilik veya maluliyet tazm</w:t>
      </w:r>
      <w:r w:rsidRPr="0029321B">
        <w:rPr>
          <w:rFonts w:asciiTheme="majorBidi" w:hAnsiTheme="majorBidi" w:cstheme="majorBidi"/>
          <w:sz w:val="24"/>
          <w:szCs w:val="24"/>
        </w:rPr>
        <w:t>i</w:t>
      </w:r>
      <w:r w:rsidRPr="0029321B">
        <w:rPr>
          <w:rFonts w:asciiTheme="majorBidi" w:hAnsiTheme="majorBidi" w:cstheme="majorBidi"/>
          <w:sz w:val="24"/>
          <w:szCs w:val="24"/>
        </w:rPr>
        <w:t xml:space="preserve">natı </w:t>
      </w:r>
      <w:r w:rsidRPr="0029321B">
        <w:rPr>
          <w:rFonts w:asciiTheme="majorBidi" w:hAnsiTheme="majorBidi" w:cstheme="majorBidi"/>
          <w:sz w:val="24"/>
          <w:szCs w:val="24"/>
        </w:rPr>
        <w:lastRenderedPageBreak/>
        <w:t>almak için kabul edilmek veya buna hak kazanmak için mesleki sosyal güvenlik programları bakımından yaş sınırları belirlenmesinin, bu programlar kapsamında, çal</w:t>
      </w:r>
      <w:r w:rsidRPr="0029321B">
        <w:rPr>
          <w:rFonts w:asciiTheme="majorBidi" w:hAnsiTheme="majorBidi" w:cstheme="majorBidi"/>
          <w:sz w:val="24"/>
          <w:szCs w:val="24"/>
        </w:rPr>
        <w:t>ı</w:t>
      </w:r>
      <w:r w:rsidRPr="0029321B">
        <w:rPr>
          <w:rFonts w:asciiTheme="majorBidi" w:hAnsiTheme="majorBidi" w:cstheme="majorBidi"/>
          <w:sz w:val="24"/>
          <w:szCs w:val="24"/>
        </w:rPr>
        <w:t>şanlar veya çalışan grup ya da kategorileri bakımından farklı yaşlar belirlenmesi de dâhil olmak üzere ve bu tür programlar bağlamında sigorta hesaplamalarında yaş ölçü</w:t>
      </w:r>
      <w:r w:rsidRPr="0029321B">
        <w:rPr>
          <w:rFonts w:asciiTheme="majorBidi" w:hAnsiTheme="majorBidi" w:cstheme="majorBidi"/>
          <w:sz w:val="24"/>
          <w:szCs w:val="24"/>
        </w:rPr>
        <w:t>t</w:t>
      </w:r>
      <w:r w:rsidRPr="0029321B">
        <w:rPr>
          <w:rFonts w:asciiTheme="majorBidi" w:hAnsiTheme="majorBidi" w:cstheme="majorBidi"/>
          <w:sz w:val="24"/>
          <w:szCs w:val="24"/>
        </w:rPr>
        <w:t>lerinin kullanılmasının, cinsiyete dayalı ayrımcılıkla sonuçlanmaması kaydıyla, yaşa dayalı ayrımcılık oluşturmayacağını öngörebilir.</w:t>
      </w:r>
      <w:proofErr w:type="gramEnd"/>
    </w:p>
    <w:p w:rsidR="00AE59FA" w:rsidRPr="0029321B" w:rsidRDefault="00AE59FA" w:rsidP="00AE59FA">
      <w:pPr>
        <w:pStyle w:val="eklermetinbasa"/>
        <w:ind w:left="283" w:hanging="283"/>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7</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Olumlu eylem</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t>Eşit muamele ilkesi, uygulamada tam eşitlik sağlanması maksadıyla, herhangi bir Üye Devletin 1. maddede bahsi geçen temellerden biriyle bağlantılı dezavantajları önlemek veya gidermek için aldığı özel tedbirleri muhafaza etmesini veya böyle tedbirler alm</w:t>
      </w:r>
      <w:r w:rsidRPr="0029321B">
        <w:rPr>
          <w:rFonts w:asciiTheme="majorBidi" w:hAnsiTheme="majorBidi" w:cstheme="majorBidi"/>
          <w:sz w:val="24"/>
          <w:szCs w:val="24"/>
        </w:rPr>
        <w:t>a</w:t>
      </w:r>
      <w:r w:rsidRPr="0029321B">
        <w:rPr>
          <w:rFonts w:asciiTheme="majorBidi" w:hAnsiTheme="majorBidi" w:cstheme="majorBidi"/>
          <w:sz w:val="24"/>
          <w:szCs w:val="24"/>
        </w:rPr>
        <w:t>sını engellemeyecektir.</w:t>
      </w:r>
    </w:p>
    <w:p w:rsidR="00AE59FA" w:rsidRPr="0029321B" w:rsidRDefault="00AE59FA" w:rsidP="00AE59FA">
      <w:pPr>
        <w:pStyle w:val="eklermetinbasa"/>
        <w:ind w:left="283" w:hanging="283"/>
        <w:rPr>
          <w:rFonts w:asciiTheme="majorBidi" w:hAnsiTheme="majorBidi" w:cstheme="majorBidi"/>
          <w:spacing w:val="-2"/>
          <w:sz w:val="24"/>
          <w:szCs w:val="24"/>
        </w:rPr>
      </w:pPr>
      <w:r w:rsidRPr="0029321B">
        <w:rPr>
          <w:rFonts w:asciiTheme="majorBidi" w:hAnsiTheme="majorBidi" w:cstheme="majorBidi"/>
          <w:spacing w:val="-2"/>
          <w:sz w:val="24"/>
          <w:szCs w:val="24"/>
        </w:rPr>
        <w:t>2.</w:t>
      </w:r>
      <w:r w:rsidRPr="0029321B">
        <w:rPr>
          <w:rFonts w:asciiTheme="majorBidi" w:hAnsiTheme="majorBidi" w:cstheme="majorBidi"/>
          <w:spacing w:val="-2"/>
          <w:sz w:val="24"/>
          <w:szCs w:val="24"/>
        </w:rPr>
        <w:tab/>
        <w:t>Eşit muamele ilkesi, engelli kişilere ilişkin olarak, Üye Devletlerin işte, sağlık ve güve</w:t>
      </w:r>
      <w:r w:rsidRPr="0029321B">
        <w:rPr>
          <w:rFonts w:asciiTheme="majorBidi" w:hAnsiTheme="majorBidi" w:cstheme="majorBidi"/>
          <w:spacing w:val="-2"/>
          <w:sz w:val="24"/>
          <w:szCs w:val="24"/>
        </w:rPr>
        <w:t>n</w:t>
      </w:r>
      <w:r w:rsidRPr="0029321B">
        <w:rPr>
          <w:rFonts w:asciiTheme="majorBidi" w:hAnsiTheme="majorBidi" w:cstheme="majorBidi"/>
          <w:spacing w:val="-2"/>
          <w:sz w:val="24"/>
          <w:szCs w:val="24"/>
        </w:rPr>
        <w:t xml:space="preserve">liğin korunmasına ilişkin düzenlemeleri muhafaza etmesi veya kabul etmesi hakkına ya da engelli kişilerin çalışma ortamına </w:t>
      </w:r>
      <w:proofErr w:type="gramStart"/>
      <w:r w:rsidRPr="0029321B">
        <w:rPr>
          <w:rFonts w:asciiTheme="majorBidi" w:hAnsiTheme="majorBidi" w:cstheme="majorBidi"/>
          <w:spacing w:val="-2"/>
          <w:sz w:val="24"/>
          <w:szCs w:val="24"/>
        </w:rPr>
        <w:t>entegrasyonunun</w:t>
      </w:r>
      <w:proofErr w:type="gramEnd"/>
      <w:r w:rsidRPr="0029321B">
        <w:rPr>
          <w:rFonts w:asciiTheme="majorBidi" w:hAnsiTheme="majorBidi" w:cstheme="majorBidi"/>
          <w:spacing w:val="-2"/>
          <w:sz w:val="24"/>
          <w:szCs w:val="24"/>
        </w:rPr>
        <w:t xml:space="preserve"> geliştirilmesine veya bunun k</w:t>
      </w:r>
      <w:r w:rsidRPr="0029321B">
        <w:rPr>
          <w:rFonts w:asciiTheme="majorBidi" w:hAnsiTheme="majorBidi" w:cstheme="majorBidi"/>
          <w:spacing w:val="-2"/>
          <w:sz w:val="24"/>
          <w:szCs w:val="24"/>
        </w:rPr>
        <w:t>o</w:t>
      </w:r>
      <w:r w:rsidRPr="0029321B">
        <w:rPr>
          <w:rFonts w:asciiTheme="majorBidi" w:hAnsiTheme="majorBidi" w:cstheme="majorBidi"/>
          <w:spacing w:val="-2"/>
          <w:sz w:val="24"/>
          <w:szCs w:val="24"/>
        </w:rPr>
        <w:t>runmasına yönelik düzenlemeleri ya da imkânları yaratmayı veya bunları muhafaza e</w:t>
      </w:r>
      <w:r w:rsidRPr="0029321B">
        <w:rPr>
          <w:rFonts w:asciiTheme="majorBidi" w:hAnsiTheme="majorBidi" w:cstheme="majorBidi"/>
          <w:spacing w:val="-2"/>
          <w:sz w:val="24"/>
          <w:szCs w:val="24"/>
        </w:rPr>
        <w:t>t</w:t>
      </w:r>
      <w:r w:rsidRPr="0029321B">
        <w:rPr>
          <w:rFonts w:asciiTheme="majorBidi" w:hAnsiTheme="majorBidi" w:cstheme="majorBidi"/>
          <w:spacing w:val="-2"/>
          <w:sz w:val="24"/>
          <w:szCs w:val="24"/>
        </w:rPr>
        <w:t>meyi amaçlayan tedbirlere halel getirmez.</w:t>
      </w:r>
    </w:p>
    <w:p w:rsidR="00AE59FA" w:rsidRPr="0029321B" w:rsidRDefault="00AE59FA" w:rsidP="00AE59FA">
      <w:pPr>
        <w:pStyle w:val="eklermetinbasa"/>
        <w:ind w:left="283" w:hanging="283"/>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8</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Asgari şartlar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t>Üye Devletler eşit muamele ilkesinin korunması için işbu Direktifte yazılı hükümle</w:t>
      </w:r>
      <w:r w:rsidRPr="0029321B">
        <w:rPr>
          <w:rFonts w:asciiTheme="majorBidi" w:hAnsiTheme="majorBidi" w:cstheme="majorBidi"/>
          <w:sz w:val="24"/>
          <w:szCs w:val="24"/>
        </w:rPr>
        <w:t>r</w:t>
      </w:r>
      <w:r w:rsidRPr="0029321B">
        <w:rPr>
          <w:rFonts w:asciiTheme="majorBidi" w:hAnsiTheme="majorBidi" w:cstheme="majorBidi"/>
          <w:sz w:val="24"/>
          <w:szCs w:val="24"/>
        </w:rPr>
        <w:t>den daha lehte düzenlemeleri uygulamaya koyabilir veya muhafaza edebilir.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İşbu Direktifin uygulanması, hiçbir hal ve şartta, işbu Direktif tarafından kapsanan alanlarda Üye Devletler tarafından hâlihazırda tanınan ayrımcılığa karşı koruma sev</w:t>
      </w:r>
      <w:r w:rsidRPr="0029321B">
        <w:rPr>
          <w:rFonts w:asciiTheme="majorBidi" w:hAnsiTheme="majorBidi" w:cstheme="majorBidi"/>
          <w:sz w:val="24"/>
          <w:szCs w:val="24"/>
        </w:rPr>
        <w:t>i</w:t>
      </w:r>
      <w:r w:rsidRPr="0029321B">
        <w:rPr>
          <w:rFonts w:asciiTheme="majorBidi" w:hAnsiTheme="majorBidi" w:cstheme="majorBidi"/>
          <w:sz w:val="24"/>
          <w:szCs w:val="24"/>
        </w:rPr>
        <w:t>yesinde bir azalmaya gidilmesi için zemin oluşturmayacaktır.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II. BÖLÜM</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GİDERİM VE YÜKÜMLÜLÜKLERİN YERİNE GETİRİLMESİ</w:t>
      </w:r>
    </w:p>
    <w:p w:rsidR="00AE59FA" w:rsidRPr="0029321B" w:rsidRDefault="00AE59FA" w:rsidP="00AE59FA">
      <w:pPr>
        <w:pStyle w:val="eklermetinbasa"/>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9</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Hakların savunulması</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t>Üye Devletler işbu Direktif kapsamındaki yükümlülüklerin yerine getirilmesi için, eşit muamele ilkesinin uygulanmaması sebebiyle haksızlığa uğradığını düşünen herkesin, gerekli görülen hallerde uzlaştırma usulleri de dâhil olmak üzere, vuku bulduğu iddia edilen ayrımcılığı içeren ilişki sona erdikten sonra dahi, adli ve/veya idari usullere er</w:t>
      </w:r>
      <w:r w:rsidRPr="0029321B">
        <w:rPr>
          <w:rFonts w:asciiTheme="majorBidi" w:hAnsiTheme="majorBidi" w:cstheme="majorBidi"/>
          <w:sz w:val="24"/>
          <w:szCs w:val="24"/>
        </w:rPr>
        <w:t>i</w:t>
      </w:r>
      <w:r w:rsidRPr="0029321B">
        <w:rPr>
          <w:rFonts w:asciiTheme="majorBidi" w:hAnsiTheme="majorBidi" w:cstheme="majorBidi"/>
          <w:sz w:val="24"/>
          <w:szCs w:val="24"/>
        </w:rPr>
        <w:t>şebilmesini sağlayacaktır.</w:t>
      </w:r>
    </w:p>
    <w:p w:rsidR="00AE59FA" w:rsidRPr="0029321B" w:rsidRDefault="00AE59FA" w:rsidP="00AE59FA">
      <w:pPr>
        <w:pStyle w:val="eklermetinbasa"/>
        <w:ind w:left="283" w:hanging="283"/>
        <w:rPr>
          <w:rFonts w:asciiTheme="majorBidi" w:hAnsiTheme="majorBidi" w:cstheme="majorBidi"/>
          <w:sz w:val="24"/>
          <w:szCs w:val="24"/>
        </w:rPr>
      </w:pPr>
      <w:proofErr w:type="gramStart"/>
      <w:r w:rsidRPr="0029321B">
        <w:rPr>
          <w:rFonts w:asciiTheme="majorBidi" w:hAnsiTheme="majorBidi" w:cstheme="majorBidi"/>
          <w:sz w:val="24"/>
          <w:szCs w:val="24"/>
        </w:rPr>
        <w:t>2.</w:t>
      </w:r>
      <w:r w:rsidRPr="0029321B">
        <w:rPr>
          <w:rFonts w:asciiTheme="majorBidi" w:hAnsiTheme="majorBidi" w:cstheme="majorBidi"/>
          <w:sz w:val="24"/>
          <w:szCs w:val="24"/>
        </w:rPr>
        <w:tab/>
        <w:t>Üye Devletler, ulusal hukukta ortaya konan ölçütler uyarınca işbu Direktifteki hükü</w:t>
      </w:r>
      <w:r w:rsidRPr="0029321B">
        <w:rPr>
          <w:rFonts w:asciiTheme="majorBidi" w:hAnsiTheme="majorBidi" w:cstheme="majorBidi"/>
          <w:sz w:val="24"/>
          <w:szCs w:val="24"/>
        </w:rPr>
        <w:t>m</w:t>
      </w:r>
      <w:r w:rsidRPr="0029321B">
        <w:rPr>
          <w:rFonts w:asciiTheme="majorBidi" w:hAnsiTheme="majorBidi" w:cstheme="majorBidi"/>
          <w:sz w:val="24"/>
          <w:szCs w:val="24"/>
        </w:rPr>
        <w:t>lere uyulmasını sağlamakta meşru bir menfaati bulunan derneklerin, örgütlerin veya d</w:t>
      </w:r>
      <w:r w:rsidRPr="0029321B">
        <w:rPr>
          <w:rFonts w:asciiTheme="majorBidi" w:hAnsiTheme="majorBidi" w:cstheme="majorBidi"/>
          <w:sz w:val="24"/>
          <w:szCs w:val="24"/>
        </w:rPr>
        <w:t>i</w:t>
      </w:r>
      <w:r w:rsidRPr="0029321B">
        <w:rPr>
          <w:rFonts w:asciiTheme="majorBidi" w:hAnsiTheme="majorBidi" w:cstheme="majorBidi"/>
          <w:sz w:val="24"/>
          <w:szCs w:val="24"/>
        </w:rPr>
        <w:t>ğer tüzel kişilerin, şikâyet sahibi adına veya ona destek olarak, şikâyet sahibinin on</w:t>
      </w:r>
      <w:r w:rsidRPr="0029321B">
        <w:rPr>
          <w:rFonts w:asciiTheme="majorBidi" w:hAnsiTheme="majorBidi" w:cstheme="majorBidi"/>
          <w:sz w:val="24"/>
          <w:szCs w:val="24"/>
        </w:rPr>
        <w:t>a</w:t>
      </w:r>
      <w:r w:rsidRPr="0029321B">
        <w:rPr>
          <w:rFonts w:asciiTheme="majorBidi" w:hAnsiTheme="majorBidi" w:cstheme="majorBidi"/>
          <w:sz w:val="24"/>
          <w:szCs w:val="24"/>
        </w:rPr>
        <w:t>yıyla, işbu Direktif kapsamındaki yükümlülüklerin yerine getirilmesi için öngörülen her türlü adli ve/veya idari usule katılabilmesini sağlayacaktır.</w:t>
      </w:r>
      <w:proofErr w:type="gramEnd"/>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3.</w:t>
      </w:r>
      <w:r w:rsidRPr="0029321B">
        <w:rPr>
          <w:rFonts w:asciiTheme="majorBidi" w:hAnsiTheme="majorBidi" w:cstheme="majorBidi"/>
          <w:sz w:val="24"/>
          <w:szCs w:val="24"/>
        </w:rPr>
        <w:tab/>
        <w:t>1. ve 2. fıkralar eşit muamele ilkesine ilişkin başvuru süreleri ile ilgili ulusal kurallara halel getirmemektedir.</w:t>
      </w:r>
    </w:p>
    <w:p w:rsidR="00AE59FA" w:rsidRDefault="00AE59FA" w:rsidP="00AE59FA">
      <w:pPr>
        <w:pStyle w:val="eklermetinbasa"/>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10</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İspat yükü</w:t>
      </w:r>
    </w:p>
    <w:p w:rsidR="00AE59FA" w:rsidRPr="0029321B" w:rsidRDefault="00AE59FA" w:rsidP="00AE59FA">
      <w:pPr>
        <w:pStyle w:val="eklermetinbasa"/>
        <w:ind w:left="283" w:hanging="283"/>
        <w:rPr>
          <w:rFonts w:asciiTheme="majorBidi" w:hAnsiTheme="majorBidi" w:cstheme="majorBidi"/>
          <w:sz w:val="24"/>
          <w:szCs w:val="24"/>
        </w:rPr>
      </w:pPr>
      <w:proofErr w:type="gramStart"/>
      <w:r w:rsidRPr="0029321B">
        <w:rPr>
          <w:rFonts w:asciiTheme="majorBidi" w:hAnsiTheme="majorBidi" w:cstheme="majorBidi"/>
          <w:sz w:val="24"/>
          <w:szCs w:val="24"/>
        </w:rPr>
        <w:t>1.</w:t>
      </w:r>
      <w:r w:rsidRPr="0029321B">
        <w:rPr>
          <w:rFonts w:asciiTheme="majorBidi" w:hAnsiTheme="majorBidi" w:cstheme="majorBidi"/>
          <w:sz w:val="24"/>
          <w:szCs w:val="24"/>
        </w:rPr>
        <w:tab/>
        <w:t>Üye Devletler, ulusal yargı sistemleri uyarınca, kendilerine eşit muamele ilkesinin uygulanmaması sebebiyle haksızlığa uğradığını düşünen kişiler bir mahkeme veya ba</w:t>
      </w:r>
      <w:r w:rsidRPr="0029321B">
        <w:rPr>
          <w:rFonts w:asciiTheme="majorBidi" w:hAnsiTheme="majorBidi" w:cstheme="majorBidi"/>
          <w:sz w:val="24"/>
          <w:szCs w:val="24"/>
        </w:rPr>
        <w:t>ş</w:t>
      </w:r>
      <w:r w:rsidRPr="0029321B">
        <w:rPr>
          <w:rFonts w:asciiTheme="majorBidi" w:hAnsiTheme="majorBidi" w:cstheme="majorBidi"/>
          <w:sz w:val="24"/>
          <w:szCs w:val="24"/>
        </w:rPr>
        <w:t>ka bir yetkili makam huzurunda, doğrudan veya dolaylı bir ayrımcılık bulunduğu va</w:t>
      </w:r>
      <w:r w:rsidRPr="0029321B">
        <w:rPr>
          <w:rFonts w:asciiTheme="majorBidi" w:hAnsiTheme="majorBidi" w:cstheme="majorBidi"/>
          <w:sz w:val="24"/>
          <w:szCs w:val="24"/>
        </w:rPr>
        <w:t>r</w:t>
      </w:r>
      <w:r w:rsidRPr="0029321B">
        <w:rPr>
          <w:rFonts w:asciiTheme="majorBidi" w:hAnsiTheme="majorBidi" w:cstheme="majorBidi"/>
          <w:sz w:val="24"/>
          <w:szCs w:val="24"/>
        </w:rPr>
        <w:t xml:space="preserve">sayımı </w:t>
      </w:r>
      <w:r w:rsidRPr="0029321B">
        <w:rPr>
          <w:rFonts w:asciiTheme="majorBidi" w:hAnsiTheme="majorBidi" w:cstheme="majorBidi"/>
          <w:sz w:val="24"/>
          <w:szCs w:val="24"/>
        </w:rPr>
        <w:lastRenderedPageBreak/>
        <w:t>yaratabilecek olguları ortaya koyduğunda, eşit muamele ilkesine yönelik bir i</w:t>
      </w:r>
      <w:r w:rsidRPr="0029321B">
        <w:rPr>
          <w:rFonts w:asciiTheme="majorBidi" w:hAnsiTheme="majorBidi" w:cstheme="majorBidi"/>
          <w:sz w:val="24"/>
          <w:szCs w:val="24"/>
        </w:rPr>
        <w:t>h</w:t>
      </w:r>
      <w:r w:rsidRPr="0029321B">
        <w:rPr>
          <w:rFonts w:asciiTheme="majorBidi" w:hAnsiTheme="majorBidi" w:cstheme="majorBidi"/>
          <w:sz w:val="24"/>
          <w:szCs w:val="24"/>
        </w:rPr>
        <w:t>lal bulunmadığını ispatlama yükümlülüğünün karşı tarafa ait olmasını sağlayacak te</w:t>
      </w:r>
      <w:r w:rsidRPr="0029321B">
        <w:rPr>
          <w:rFonts w:asciiTheme="majorBidi" w:hAnsiTheme="majorBidi" w:cstheme="majorBidi"/>
          <w:sz w:val="24"/>
          <w:szCs w:val="24"/>
        </w:rPr>
        <w:t>d</w:t>
      </w:r>
      <w:r w:rsidRPr="0029321B">
        <w:rPr>
          <w:rFonts w:asciiTheme="majorBidi" w:hAnsiTheme="majorBidi" w:cstheme="majorBidi"/>
          <w:sz w:val="24"/>
          <w:szCs w:val="24"/>
        </w:rPr>
        <w:t>birleri alacaktır.</w:t>
      </w:r>
      <w:proofErr w:type="gramEnd"/>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1. fıkra Üye Devletlerin başvurucular açısından daha elverişli ispat kuralları getirmesini engellemeyecektir.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3.</w:t>
      </w:r>
      <w:r w:rsidRPr="0029321B">
        <w:rPr>
          <w:rFonts w:asciiTheme="majorBidi" w:hAnsiTheme="majorBidi" w:cstheme="majorBidi"/>
          <w:sz w:val="24"/>
          <w:szCs w:val="24"/>
        </w:rPr>
        <w:tab/>
        <w:t>1. fıkra ceza yargılamasında uygulanmayacaktır.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4.</w:t>
      </w:r>
      <w:r w:rsidRPr="0029321B">
        <w:rPr>
          <w:rFonts w:asciiTheme="majorBidi" w:hAnsiTheme="majorBidi" w:cstheme="majorBidi"/>
          <w:sz w:val="24"/>
          <w:szCs w:val="24"/>
        </w:rPr>
        <w:tab/>
        <w:t>1</w:t>
      </w:r>
      <w:proofErr w:type="gramStart"/>
      <w:r w:rsidRPr="0029321B">
        <w:rPr>
          <w:rFonts w:asciiTheme="majorBidi" w:hAnsiTheme="majorBidi" w:cstheme="majorBidi"/>
          <w:sz w:val="24"/>
          <w:szCs w:val="24"/>
        </w:rPr>
        <w:t>.,</w:t>
      </w:r>
      <w:proofErr w:type="gramEnd"/>
      <w:r w:rsidRPr="0029321B">
        <w:rPr>
          <w:rFonts w:asciiTheme="majorBidi" w:hAnsiTheme="majorBidi" w:cstheme="majorBidi"/>
          <w:sz w:val="24"/>
          <w:szCs w:val="24"/>
        </w:rPr>
        <w:t xml:space="preserve"> 2. ve 3. fıkralar 9. maddenin 2. fıkrası uyarınca başlatılan yargısal işlemlere de u</w:t>
      </w:r>
      <w:r w:rsidRPr="0029321B">
        <w:rPr>
          <w:rFonts w:asciiTheme="majorBidi" w:hAnsiTheme="majorBidi" w:cstheme="majorBidi"/>
          <w:sz w:val="24"/>
          <w:szCs w:val="24"/>
        </w:rPr>
        <w:t>y</w:t>
      </w:r>
      <w:r w:rsidRPr="0029321B">
        <w:rPr>
          <w:rFonts w:asciiTheme="majorBidi" w:hAnsiTheme="majorBidi" w:cstheme="majorBidi"/>
          <w:sz w:val="24"/>
          <w:szCs w:val="24"/>
        </w:rPr>
        <w:t>gulanacaktır.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5.</w:t>
      </w:r>
      <w:r w:rsidRPr="0029321B">
        <w:rPr>
          <w:rFonts w:asciiTheme="majorBidi" w:hAnsiTheme="majorBidi" w:cstheme="majorBidi"/>
          <w:sz w:val="24"/>
          <w:szCs w:val="24"/>
        </w:rPr>
        <w:tab/>
        <w:t>Üye Devletlerin, davanın olgularını araştırma yükümlülüğünün mahkemeye veya yetk</w:t>
      </w:r>
      <w:r w:rsidRPr="0029321B">
        <w:rPr>
          <w:rFonts w:asciiTheme="majorBidi" w:hAnsiTheme="majorBidi" w:cstheme="majorBidi"/>
          <w:sz w:val="24"/>
          <w:szCs w:val="24"/>
        </w:rPr>
        <w:t>i</w:t>
      </w:r>
      <w:r w:rsidRPr="0029321B">
        <w:rPr>
          <w:rFonts w:asciiTheme="majorBidi" w:hAnsiTheme="majorBidi" w:cstheme="majorBidi"/>
          <w:sz w:val="24"/>
          <w:szCs w:val="24"/>
        </w:rPr>
        <w:t>li kuruma ait olduğu durumlarda 1. fıkrayı uygulaması gerekmemektedir.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11</w:t>
      </w:r>
    </w:p>
    <w:p w:rsidR="00AE59FA" w:rsidRPr="0029321B" w:rsidRDefault="00AE59FA" w:rsidP="00AE59FA">
      <w:pPr>
        <w:pStyle w:val="eklermetinbasa"/>
        <w:rPr>
          <w:rFonts w:asciiTheme="majorBidi" w:hAnsiTheme="majorBidi" w:cstheme="majorBidi"/>
          <w:b/>
          <w:bCs/>
          <w:sz w:val="24"/>
          <w:szCs w:val="24"/>
        </w:rPr>
      </w:pPr>
      <w:proofErr w:type="spellStart"/>
      <w:r w:rsidRPr="0029321B">
        <w:rPr>
          <w:rFonts w:asciiTheme="majorBidi" w:hAnsiTheme="majorBidi" w:cstheme="majorBidi"/>
          <w:b/>
          <w:bCs/>
          <w:sz w:val="24"/>
          <w:szCs w:val="24"/>
        </w:rPr>
        <w:t>Mağdurlaştırma</w:t>
      </w:r>
      <w:proofErr w:type="spellEnd"/>
    </w:p>
    <w:p w:rsidR="00AE59FA" w:rsidRPr="0029321B" w:rsidRDefault="00AE59FA" w:rsidP="00AE59FA">
      <w:pPr>
        <w:pStyle w:val="eklermetinbasa"/>
        <w:rPr>
          <w:rFonts w:asciiTheme="majorBidi" w:hAnsiTheme="majorBidi" w:cstheme="majorBidi"/>
          <w:spacing w:val="0"/>
          <w:sz w:val="24"/>
          <w:szCs w:val="24"/>
        </w:rPr>
      </w:pPr>
      <w:r w:rsidRPr="0029321B">
        <w:rPr>
          <w:rFonts w:asciiTheme="majorBidi" w:hAnsiTheme="majorBidi" w:cstheme="majorBidi"/>
          <w:spacing w:val="0"/>
          <w:sz w:val="24"/>
          <w:szCs w:val="24"/>
        </w:rPr>
        <w:t>Üye Devletler, eşit muamele ilkesine uyumu sağlamak amacıyla işyeri bünyesinde yapılan bir şikâyete veya yargı yollarına yapılan bir başvuruya tepki niteliğindeki işten çıkartı</w:t>
      </w:r>
      <w:r w:rsidRPr="0029321B">
        <w:rPr>
          <w:rFonts w:asciiTheme="majorBidi" w:hAnsiTheme="majorBidi" w:cstheme="majorBidi"/>
          <w:spacing w:val="0"/>
          <w:sz w:val="24"/>
          <w:szCs w:val="24"/>
        </w:rPr>
        <w:t>l</w:t>
      </w:r>
      <w:r w:rsidRPr="0029321B">
        <w:rPr>
          <w:rFonts w:asciiTheme="majorBidi" w:hAnsiTheme="majorBidi" w:cstheme="majorBidi"/>
          <w:spacing w:val="0"/>
          <w:sz w:val="24"/>
          <w:szCs w:val="24"/>
        </w:rPr>
        <w:t>maya veya işveren tarafından başkaca olumsuz muameleye karşı çalışanları korumak için gereken tedbirleri ulusal hukuk sistemlerine dâhil edecektir.</w:t>
      </w: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12</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Bilginin yaygınlaştırılması</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Üye Devletler işbu Direktif uyarınca kabul edilen hükümlerin, hâlihazırda bu alanda yürü</w:t>
      </w:r>
      <w:r w:rsidRPr="0029321B">
        <w:rPr>
          <w:rFonts w:asciiTheme="majorBidi" w:hAnsiTheme="majorBidi" w:cstheme="majorBidi"/>
          <w:sz w:val="24"/>
          <w:szCs w:val="24"/>
        </w:rPr>
        <w:t>r</w:t>
      </w:r>
      <w:r w:rsidRPr="0029321B">
        <w:rPr>
          <w:rFonts w:asciiTheme="majorBidi" w:hAnsiTheme="majorBidi" w:cstheme="majorBidi"/>
          <w:sz w:val="24"/>
          <w:szCs w:val="24"/>
        </w:rPr>
        <w:t>lükte olan ilgili düzenlemelerle birlikte, ülkelerinin tamamında tüm uygun araçlarla örn</w:t>
      </w:r>
      <w:r w:rsidRPr="0029321B">
        <w:rPr>
          <w:rFonts w:asciiTheme="majorBidi" w:hAnsiTheme="majorBidi" w:cstheme="majorBidi"/>
          <w:sz w:val="24"/>
          <w:szCs w:val="24"/>
        </w:rPr>
        <w:t>e</w:t>
      </w:r>
      <w:r w:rsidRPr="0029321B">
        <w:rPr>
          <w:rFonts w:asciiTheme="majorBidi" w:hAnsiTheme="majorBidi" w:cstheme="majorBidi"/>
          <w:sz w:val="24"/>
          <w:szCs w:val="24"/>
        </w:rPr>
        <w:t>ğin, işyerlerinde ilgili kişilerin dikkatine sunulması için gayret gösterecektir.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13</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Sosyal diyalog</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t>Üye Devletler, ulusal gelenek ve uygulamalarına uygun olarak, eşit muamelenin geli</w:t>
      </w:r>
      <w:r w:rsidRPr="0029321B">
        <w:rPr>
          <w:rFonts w:asciiTheme="majorBidi" w:hAnsiTheme="majorBidi" w:cstheme="majorBidi"/>
          <w:sz w:val="24"/>
          <w:szCs w:val="24"/>
        </w:rPr>
        <w:t>ş</w:t>
      </w:r>
      <w:r w:rsidRPr="0029321B">
        <w:rPr>
          <w:rFonts w:asciiTheme="majorBidi" w:hAnsiTheme="majorBidi" w:cstheme="majorBidi"/>
          <w:sz w:val="24"/>
          <w:szCs w:val="24"/>
        </w:rPr>
        <w:t>tirilmesi amacıyla sosyal ortaklar arasındaki diyaloğun artırılması için işyeri uygulam</w:t>
      </w:r>
      <w:r w:rsidRPr="0029321B">
        <w:rPr>
          <w:rFonts w:asciiTheme="majorBidi" w:hAnsiTheme="majorBidi" w:cstheme="majorBidi"/>
          <w:sz w:val="24"/>
          <w:szCs w:val="24"/>
        </w:rPr>
        <w:t>a</w:t>
      </w:r>
      <w:r w:rsidRPr="0029321B">
        <w:rPr>
          <w:rFonts w:asciiTheme="majorBidi" w:hAnsiTheme="majorBidi" w:cstheme="majorBidi"/>
          <w:sz w:val="24"/>
          <w:szCs w:val="24"/>
        </w:rPr>
        <w:t>larının izlenmesi, toplu iş sözleşmeleri, etik kurallar, tecrübe ve iyi uygulamaların ara</w:t>
      </w:r>
      <w:r w:rsidRPr="0029321B">
        <w:rPr>
          <w:rFonts w:asciiTheme="majorBidi" w:hAnsiTheme="majorBidi" w:cstheme="majorBidi"/>
          <w:sz w:val="24"/>
          <w:szCs w:val="24"/>
        </w:rPr>
        <w:t>ş</w:t>
      </w:r>
      <w:r w:rsidRPr="0029321B">
        <w:rPr>
          <w:rFonts w:asciiTheme="majorBidi" w:hAnsiTheme="majorBidi" w:cstheme="majorBidi"/>
          <w:sz w:val="24"/>
          <w:szCs w:val="24"/>
        </w:rPr>
        <w:t>tırılması veya bu bilginin alışverişi yolları da dâhil olmak üzere uygun tedbirleri al</w:t>
      </w:r>
      <w:r w:rsidRPr="0029321B">
        <w:rPr>
          <w:rFonts w:asciiTheme="majorBidi" w:hAnsiTheme="majorBidi" w:cstheme="majorBidi"/>
          <w:sz w:val="24"/>
          <w:szCs w:val="24"/>
        </w:rPr>
        <w:t>a</w:t>
      </w:r>
      <w:r w:rsidRPr="0029321B">
        <w:rPr>
          <w:rFonts w:asciiTheme="majorBidi" w:hAnsiTheme="majorBidi" w:cstheme="majorBidi"/>
          <w:sz w:val="24"/>
          <w:szCs w:val="24"/>
        </w:rPr>
        <w:t>caktır.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Üye Devletler, ulusal gelenek ve uygulamalarla bağdaşan hallerde, sosyal ortakları, özerkliklerine halel gelmeksizin, 3. maddede bahsi geçen ve toplu görüşme kapsamına giren alanlarda ayrımcılık yasağı kuralları getiren sözleşmeler akdetmeye teşvik ed</w:t>
      </w:r>
      <w:r w:rsidRPr="0029321B">
        <w:rPr>
          <w:rFonts w:asciiTheme="majorBidi" w:hAnsiTheme="majorBidi" w:cstheme="majorBidi"/>
          <w:sz w:val="24"/>
          <w:szCs w:val="24"/>
        </w:rPr>
        <w:t>e</w:t>
      </w:r>
      <w:r w:rsidRPr="0029321B">
        <w:rPr>
          <w:rFonts w:asciiTheme="majorBidi" w:hAnsiTheme="majorBidi" w:cstheme="majorBidi"/>
          <w:sz w:val="24"/>
          <w:szCs w:val="24"/>
        </w:rPr>
        <w:t>cektir. Bu sözleşmeler işbu Direktifte ve ilgili ulusal uygulama tedbirlerinde yer alan asgari şartlarla uyumlu olacaktır.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14</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Sivil toplum kuruluşlarıyla diyalog</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Üye Devletler, ulusal hukuk ve uygulamaları uyarınca, eşit muamele ilkesini geliştirmek amacıyla 1. maddede bahsi geçen temellerden herhangi birine dayalı ayrımcılıkla mücad</w:t>
      </w:r>
      <w:r w:rsidRPr="0029321B">
        <w:rPr>
          <w:rFonts w:asciiTheme="majorBidi" w:hAnsiTheme="majorBidi" w:cstheme="majorBidi"/>
          <w:sz w:val="24"/>
          <w:szCs w:val="24"/>
        </w:rPr>
        <w:t>e</w:t>
      </w:r>
      <w:r w:rsidRPr="0029321B">
        <w:rPr>
          <w:rFonts w:asciiTheme="majorBidi" w:hAnsiTheme="majorBidi" w:cstheme="majorBidi"/>
          <w:sz w:val="24"/>
          <w:szCs w:val="24"/>
        </w:rPr>
        <w:t>leye katkıda bulunmakta meşru bir menfaati bulunan, uygun sivil toplum kuruluşlarıyla diyaloğu teşvik edecektir.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III. BÖLÜM</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ÖZEL HÜKÜMLER</w:t>
      </w:r>
    </w:p>
    <w:p w:rsidR="00AE59FA" w:rsidRPr="0029321B" w:rsidRDefault="00AE59FA" w:rsidP="00AE59FA">
      <w:pPr>
        <w:pStyle w:val="eklermetinbasa"/>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15</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Kuzey İrlanda</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t>Kuzey İrlanda’daki polis hizmetlerinde temel dini topluluklardan birinin düşük seviy</w:t>
      </w:r>
      <w:r w:rsidRPr="0029321B">
        <w:rPr>
          <w:rFonts w:asciiTheme="majorBidi" w:hAnsiTheme="majorBidi" w:cstheme="majorBidi"/>
          <w:sz w:val="24"/>
          <w:szCs w:val="24"/>
        </w:rPr>
        <w:t>e</w:t>
      </w:r>
      <w:r w:rsidRPr="0029321B">
        <w:rPr>
          <w:rFonts w:asciiTheme="majorBidi" w:hAnsiTheme="majorBidi" w:cstheme="majorBidi"/>
          <w:sz w:val="24"/>
          <w:szCs w:val="24"/>
        </w:rPr>
        <w:t xml:space="preserve">de </w:t>
      </w:r>
      <w:r w:rsidRPr="0029321B">
        <w:rPr>
          <w:rFonts w:asciiTheme="majorBidi" w:hAnsiTheme="majorBidi" w:cstheme="majorBidi"/>
          <w:sz w:val="24"/>
          <w:szCs w:val="24"/>
        </w:rPr>
        <w:lastRenderedPageBreak/>
        <w:t>temsili meselesini çözme çabasıyla, destek personeli de dâhil olmak üzere bu hi</w:t>
      </w:r>
      <w:r w:rsidRPr="0029321B">
        <w:rPr>
          <w:rFonts w:asciiTheme="majorBidi" w:hAnsiTheme="majorBidi" w:cstheme="majorBidi"/>
          <w:sz w:val="24"/>
          <w:szCs w:val="24"/>
        </w:rPr>
        <w:t>z</w:t>
      </w:r>
      <w:r w:rsidRPr="0029321B">
        <w:rPr>
          <w:rFonts w:asciiTheme="majorBidi" w:hAnsiTheme="majorBidi" w:cstheme="majorBidi"/>
          <w:sz w:val="24"/>
          <w:szCs w:val="24"/>
        </w:rPr>
        <w:t>metler için işe alımlardaki muamele farklılıkları, ulusal mevzuat tarafından açıkça izin verilmiş olduğu müddetçe ayrımcılık oluşturmaz.</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Kuzey İrlanda’da, bir yandan buradaki temel dini topluluklar arasındaki tarihsel b</w:t>
      </w:r>
      <w:r w:rsidRPr="0029321B">
        <w:rPr>
          <w:rFonts w:asciiTheme="majorBidi" w:hAnsiTheme="majorBidi" w:cstheme="majorBidi"/>
          <w:sz w:val="24"/>
          <w:szCs w:val="24"/>
        </w:rPr>
        <w:t>ö</w:t>
      </w:r>
      <w:r w:rsidRPr="0029321B">
        <w:rPr>
          <w:rFonts w:asciiTheme="majorBidi" w:hAnsiTheme="majorBidi" w:cstheme="majorBidi"/>
          <w:sz w:val="24"/>
          <w:szCs w:val="24"/>
        </w:rPr>
        <w:t>lünmeler bakımından uzlaşmanın ilerletilmesine çalışırken, öğretmen istihdamında bir fırsat dengesi sağlayabilme çabasıyla, işbu Direktifte yer alan din veya inanca ilişkin hükümler, ulusal mevzuat tarafından açıkça izin verilmiş olduğu müddetçe, Kuzey İ</w:t>
      </w:r>
      <w:r w:rsidRPr="0029321B">
        <w:rPr>
          <w:rFonts w:asciiTheme="majorBidi" w:hAnsiTheme="majorBidi" w:cstheme="majorBidi"/>
          <w:sz w:val="24"/>
          <w:szCs w:val="24"/>
        </w:rPr>
        <w:t>r</w:t>
      </w:r>
      <w:r w:rsidRPr="0029321B">
        <w:rPr>
          <w:rFonts w:asciiTheme="majorBidi" w:hAnsiTheme="majorBidi" w:cstheme="majorBidi"/>
          <w:sz w:val="24"/>
          <w:szCs w:val="24"/>
        </w:rPr>
        <w:t>landa’daki okullarda öğretmenlerin işe alınması bakımından geçerli olmayacaktır.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IV. BÖLÜM</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SON HÜKÜMLER</w:t>
      </w:r>
    </w:p>
    <w:p w:rsidR="00AE59FA" w:rsidRPr="0029321B" w:rsidRDefault="00AE59FA" w:rsidP="00AE59FA">
      <w:pPr>
        <w:pStyle w:val="eklermetinbasa"/>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16</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Uyum</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Üye Devletler şu hususları sağlamak için gerekli tedbirleri alacaktır: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(a)</w:t>
      </w:r>
      <w:r w:rsidRPr="0029321B">
        <w:rPr>
          <w:rFonts w:asciiTheme="majorBidi" w:hAnsiTheme="majorBidi" w:cstheme="majorBidi"/>
          <w:sz w:val="24"/>
          <w:szCs w:val="24"/>
        </w:rPr>
        <w:tab/>
        <w:t>eşit muamele ilkesine aykırı her türlü kanun, yönetmelik ve idari kuralların ilgası;</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(b)</w:t>
      </w:r>
      <w:r w:rsidRPr="0029321B">
        <w:rPr>
          <w:rFonts w:asciiTheme="majorBidi" w:hAnsiTheme="majorBidi" w:cstheme="majorBidi"/>
          <w:sz w:val="24"/>
          <w:szCs w:val="24"/>
        </w:rPr>
        <w:tab/>
        <w:t>sözleşme veya toplu sözleşmelerde, işyerlerinin iç kurallarında veya serbest meslek ve işçi ve işveren örgütlerinde uygulanan kurallarda yer alan eşit muamele ilkesine aykırı her türlü düzenlemenin geçersiz ilan edilmesi veya edilebilmesi yahut değiştirilmesi.</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17</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Yaptırımlar</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Üye Devletler işbu Direktif uyarınca kabul edilen ulusal hükümlerin ihlali açısından geçerli yaptırımlara ilişkin kurallar getirecek ve bu kuralların uygulanmasını sağlamak için gerekli tüm tedbirleri alacaktır. Mağdura tazminat ödenmesini de içerebilecek bu yaptırımlar etkili, orantılı ve caydırıcı olmalıdır. Üye Devletler bu düzenlemeleri en geç 2 Aralık 2003 tarihi itibarıyla Komisyon’a bildirecek ve bunlar üzerinde etki doğuran her türlü müteakip değ</w:t>
      </w:r>
      <w:r w:rsidRPr="0029321B">
        <w:rPr>
          <w:rFonts w:asciiTheme="majorBidi" w:hAnsiTheme="majorBidi" w:cstheme="majorBidi"/>
          <w:sz w:val="24"/>
          <w:szCs w:val="24"/>
        </w:rPr>
        <w:t>i</w:t>
      </w:r>
      <w:r w:rsidRPr="0029321B">
        <w:rPr>
          <w:rFonts w:asciiTheme="majorBidi" w:hAnsiTheme="majorBidi" w:cstheme="majorBidi"/>
          <w:sz w:val="24"/>
          <w:szCs w:val="24"/>
        </w:rPr>
        <w:t>şikliği de gecikmeksizin bildirecektir.</w:t>
      </w: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18</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Uygulama</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Üye Devletler, işbu Direktife uyum sağlamak için gerekli kanun, yönetmelik ve idari kura</w:t>
      </w:r>
      <w:r w:rsidRPr="0029321B">
        <w:rPr>
          <w:rFonts w:asciiTheme="majorBidi" w:hAnsiTheme="majorBidi" w:cstheme="majorBidi"/>
          <w:sz w:val="24"/>
          <w:szCs w:val="24"/>
        </w:rPr>
        <w:t>l</w:t>
      </w:r>
      <w:r w:rsidRPr="0029321B">
        <w:rPr>
          <w:rFonts w:asciiTheme="majorBidi" w:hAnsiTheme="majorBidi" w:cstheme="majorBidi"/>
          <w:sz w:val="24"/>
          <w:szCs w:val="24"/>
        </w:rPr>
        <w:t>ları en geç 2 Aralık 2003 tarihi itibarıyla kabul edecektir veya işbu Direktifin toplu sözle</w:t>
      </w:r>
      <w:r w:rsidRPr="0029321B">
        <w:rPr>
          <w:rFonts w:asciiTheme="majorBidi" w:hAnsiTheme="majorBidi" w:cstheme="majorBidi"/>
          <w:sz w:val="24"/>
          <w:szCs w:val="24"/>
        </w:rPr>
        <w:t>ş</w:t>
      </w:r>
      <w:r w:rsidRPr="0029321B">
        <w:rPr>
          <w:rFonts w:asciiTheme="majorBidi" w:hAnsiTheme="majorBidi" w:cstheme="majorBidi"/>
          <w:sz w:val="24"/>
          <w:szCs w:val="24"/>
        </w:rPr>
        <w:t>meler hakkındaki hükümleriyle ilgili olarak, ortak talepleri üzerine, sosyal ortakları yetk</w:t>
      </w:r>
      <w:r w:rsidRPr="0029321B">
        <w:rPr>
          <w:rFonts w:asciiTheme="majorBidi" w:hAnsiTheme="majorBidi" w:cstheme="majorBidi"/>
          <w:sz w:val="24"/>
          <w:szCs w:val="24"/>
        </w:rPr>
        <w:t>i</w:t>
      </w:r>
      <w:r w:rsidRPr="0029321B">
        <w:rPr>
          <w:rFonts w:asciiTheme="majorBidi" w:hAnsiTheme="majorBidi" w:cstheme="majorBidi"/>
          <w:sz w:val="24"/>
          <w:szCs w:val="24"/>
        </w:rPr>
        <w:t>lendirebilir. Bu gibi durumlarda Üye Devletler, en geç 2 Aralık 2003 tarihi itibarıyla, so</w:t>
      </w:r>
      <w:r w:rsidRPr="0029321B">
        <w:rPr>
          <w:rFonts w:asciiTheme="majorBidi" w:hAnsiTheme="majorBidi" w:cstheme="majorBidi"/>
          <w:sz w:val="24"/>
          <w:szCs w:val="24"/>
        </w:rPr>
        <w:t>s</w:t>
      </w:r>
      <w:r w:rsidRPr="0029321B">
        <w:rPr>
          <w:rFonts w:asciiTheme="majorBidi" w:hAnsiTheme="majorBidi" w:cstheme="majorBidi"/>
          <w:sz w:val="24"/>
          <w:szCs w:val="24"/>
        </w:rPr>
        <w:t>yal ortakların gerekli tedbirleri anlaşma yoluyla almasını sağlayacaktır; bu bağlamda ilgili Üye Devletlerin, herhangi bir zamanda, işbu Direktif tarafından öngörülen neticelerin ort</w:t>
      </w:r>
      <w:r w:rsidRPr="0029321B">
        <w:rPr>
          <w:rFonts w:asciiTheme="majorBidi" w:hAnsiTheme="majorBidi" w:cstheme="majorBidi"/>
          <w:sz w:val="24"/>
          <w:szCs w:val="24"/>
        </w:rPr>
        <w:t>a</w:t>
      </w:r>
      <w:r w:rsidRPr="0029321B">
        <w:rPr>
          <w:rFonts w:asciiTheme="majorBidi" w:hAnsiTheme="majorBidi" w:cstheme="majorBidi"/>
          <w:sz w:val="24"/>
          <w:szCs w:val="24"/>
        </w:rPr>
        <w:t>ya çıkmasını güvence altına alabilecek bir konumda olmak için gerekli her türlü tedbiri alması gerekmektedir. Üye Devletler bu hususta Komisyon’u derhal bilgilendirecektir.</w:t>
      </w:r>
    </w:p>
    <w:p w:rsidR="00AE59FA" w:rsidRPr="0029321B" w:rsidRDefault="00AE59FA" w:rsidP="00AE59FA">
      <w:pPr>
        <w:pStyle w:val="eklermetinbasa"/>
        <w:ind w:firstLine="283"/>
        <w:rPr>
          <w:rFonts w:asciiTheme="majorBidi" w:hAnsiTheme="majorBidi" w:cstheme="majorBidi"/>
          <w:sz w:val="24"/>
          <w:szCs w:val="24"/>
        </w:rPr>
      </w:pPr>
      <w:r w:rsidRPr="0029321B">
        <w:rPr>
          <w:rFonts w:asciiTheme="majorBidi" w:hAnsiTheme="majorBidi" w:cstheme="majorBidi"/>
          <w:sz w:val="24"/>
          <w:szCs w:val="24"/>
        </w:rPr>
        <w:t>Üye Devletler, belirli koşulların dikkate alınması amacıyla, işbu Direktifin yaş ve e</w:t>
      </w:r>
      <w:r w:rsidRPr="0029321B">
        <w:rPr>
          <w:rFonts w:asciiTheme="majorBidi" w:hAnsiTheme="majorBidi" w:cstheme="majorBidi"/>
          <w:sz w:val="24"/>
          <w:szCs w:val="24"/>
        </w:rPr>
        <w:t>n</w:t>
      </w:r>
      <w:r w:rsidRPr="0029321B">
        <w:rPr>
          <w:rFonts w:asciiTheme="majorBidi" w:hAnsiTheme="majorBidi" w:cstheme="majorBidi"/>
          <w:sz w:val="24"/>
          <w:szCs w:val="24"/>
        </w:rPr>
        <w:t>gellilik ayrımcılığı hakkındaki hükümlerinin uygulamaya konulması için, gerekirse, 2 Ar</w:t>
      </w:r>
      <w:r w:rsidRPr="0029321B">
        <w:rPr>
          <w:rFonts w:asciiTheme="majorBidi" w:hAnsiTheme="majorBidi" w:cstheme="majorBidi"/>
          <w:sz w:val="24"/>
          <w:szCs w:val="24"/>
        </w:rPr>
        <w:t>a</w:t>
      </w:r>
      <w:r w:rsidRPr="0029321B">
        <w:rPr>
          <w:rFonts w:asciiTheme="majorBidi" w:hAnsiTheme="majorBidi" w:cstheme="majorBidi"/>
          <w:sz w:val="24"/>
          <w:szCs w:val="24"/>
        </w:rPr>
        <w:t>lık 2003’ten itibaren 3 yıllık ek bir süre alabilir yani toplamda 6 yıllık bir süreye sahip ol</w:t>
      </w:r>
      <w:r w:rsidRPr="0029321B">
        <w:rPr>
          <w:rFonts w:asciiTheme="majorBidi" w:hAnsiTheme="majorBidi" w:cstheme="majorBidi"/>
          <w:sz w:val="24"/>
          <w:szCs w:val="24"/>
        </w:rPr>
        <w:t>a</w:t>
      </w:r>
      <w:r w:rsidRPr="0029321B">
        <w:rPr>
          <w:rFonts w:asciiTheme="majorBidi" w:hAnsiTheme="majorBidi" w:cstheme="majorBidi"/>
          <w:sz w:val="24"/>
          <w:szCs w:val="24"/>
        </w:rPr>
        <w:t>bilir. Üye Devletler bu durumda Komisyon’a derhal bilgi sunacaktır. Bu ek süreyi kulla</w:t>
      </w:r>
      <w:r w:rsidRPr="0029321B">
        <w:rPr>
          <w:rFonts w:asciiTheme="majorBidi" w:hAnsiTheme="majorBidi" w:cstheme="majorBidi"/>
          <w:sz w:val="24"/>
          <w:szCs w:val="24"/>
        </w:rPr>
        <w:t>n</w:t>
      </w:r>
      <w:r w:rsidRPr="0029321B">
        <w:rPr>
          <w:rFonts w:asciiTheme="majorBidi" w:hAnsiTheme="majorBidi" w:cstheme="majorBidi"/>
          <w:sz w:val="24"/>
          <w:szCs w:val="24"/>
        </w:rPr>
        <w:t xml:space="preserve">mayı tercih eden herhangi bir Üye Devlet, yaş ve engellilik ayrımcılığı meselesini çözmek için attığı adımları ve uygulama yönünde </w:t>
      </w:r>
      <w:proofErr w:type="spellStart"/>
      <w:r w:rsidRPr="0029321B">
        <w:rPr>
          <w:rFonts w:asciiTheme="majorBidi" w:hAnsiTheme="majorBidi" w:cstheme="majorBidi"/>
          <w:sz w:val="24"/>
          <w:szCs w:val="24"/>
        </w:rPr>
        <w:t>katettiği</w:t>
      </w:r>
      <w:proofErr w:type="spellEnd"/>
      <w:r w:rsidRPr="0029321B">
        <w:rPr>
          <w:rFonts w:asciiTheme="majorBidi" w:hAnsiTheme="majorBidi" w:cstheme="majorBidi"/>
          <w:sz w:val="24"/>
          <w:szCs w:val="24"/>
        </w:rPr>
        <w:t xml:space="preserve"> ilerlemeyi Komisyon’a yıllık olarak rapor edecektir. Komisyon yıllık olarak Konsey’e rapor sunacaktır.</w:t>
      </w:r>
    </w:p>
    <w:p w:rsidR="00AE59FA" w:rsidRPr="0029321B" w:rsidRDefault="00AE59FA" w:rsidP="00AE59FA">
      <w:pPr>
        <w:pStyle w:val="eklermetinbasa"/>
        <w:ind w:firstLine="283"/>
        <w:rPr>
          <w:rFonts w:asciiTheme="majorBidi" w:hAnsiTheme="majorBidi" w:cstheme="majorBidi"/>
          <w:spacing w:val="-2"/>
          <w:sz w:val="24"/>
          <w:szCs w:val="24"/>
        </w:rPr>
      </w:pPr>
      <w:r w:rsidRPr="0029321B">
        <w:rPr>
          <w:rFonts w:asciiTheme="majorBidi" w:hAnsiTheme="majorBidi" w:cstheme="majorBidi"/>
          <w:spacing w:val="-2"/>
          <w:sz w:val="24"/>
          <w:szCs w:val="24"/>
        </w:rPr>
        <w:t>Üye Devletler tarafından kabul edilen bu tedbirlerde, işbu Direktife atıf yapılacak veya bu tedbirler resmi olarak yayımlanırken bu yönde bir atfa yer verilecektir. Bu atfın hangi yöntemle yapılacağı Üye Devletler tarafından belirlenecektir.</w:t>
      </w:r>
    </w:p>
    <w:p w:rsidR="00AE59FA" w:rsidRPr="0029321B" w:rsidRDefault="00AE59FA" w:rsidP="00AE59FA">
      <w:pPr>
        <w:pStyle w:val="eklermetinbasa"/>
        <w:ind w:left="283" w:hanging="283"/>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19</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Rapor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1.</w:t>
      </w:r>
      <w:r w:rsidRPr="0029321B">
        <w:rPr>
          <w:rFonts w:asciiTheme="majorBidi" w:hAnsiTheme="majorBidi" w:cstheme="majorBidi"/>
          <w:sz w:val="24"/>
          <w:szCs w:val="24"/>
        </w:rPr>
        <w:tab/>
        <w:t>Üye Devletler, Komisyon’un Avrupa Parlamentosu’na ve Konsey’e işbu Direktifin uygulanması ile ilgili bir rapor hazırlayabilmesi için, en geç 2 Aralık 2005 tarihine k</w:t>
      </w:r>
      <w:r w:rsidRPr="0029321B">
        <w:rPr>
          <w:rFonts w:asciiTheme="majorBidi" w:hAnsiTheme="majorBidi" w:cstheme="majorBidi"/>
          <w:sz w:val="24"/>
          <w:szCs w:val="24"/>
        </w:rPr>
        <w:t>a</w:t>
      </w:r>
      <w:r w:rsidRPr="0029321B">
        <w:rPr>
          <w:rFonts w:asciiTheme="majorBidi" w:hAnsiTheme="majorBidi" w:cstheme="majorBidi"/>
          <w:sz w:val="24"/>
          <w:szCs w:val="24"/>
        </w:rPr>
        <w:t>dar ve daha sonra her beş yılda bir gerekli tüm bilgileri sunacaktır.</w:t>
      </w:r>
    </w:p>
    <w:p w:rsidR="00AE59FA" w:rsidRPr="0029321B" w:rsidRDefault="00AE59FA" w:rsidP="00AE59FA">
      <w:pPr>
        <w:pStyle w:val="eklermetinbasa"/>
        <w:ind w:left="283" w:hanging="283"/>
        <w:rPr>
          <w:rFonts w:asciiTheme="majorBidi" w:hAnsiTheme="majorBidi" w:cstheme="majorBidi"/>
          <w:sz w:val="24"/>
          <w:szCs w:val="24"/>
        </w:rPr>
      </w:pPr>
      <w:r w:rsidRPr="0029321B">
        <w:rPr>
          <w:rFonts w:asciiTheme="majorBidi" w:hAnsiTheme="majorBidi" w:cstheme="majorBidi"/>
          <w:sz w:val="24"/>
          <w:szCs w:val="24"/>
        </w:rPr>
        <w:t>2.</w:t>
      </w:r>
      <w:r w:rsidRPr="0029321B">
        <w:rPr>
          <w:rFonts w:asciiTheme="majorBidi" w:hAnsiTheme="majorBidi" w:cstheme="majorBidi"/>
          <w:sz w:val="24"/>
          <w:szCs w:val="24"/>
        </w:rPr>
        <w:tab/>
        <w:t>Komisyon’un raporu, uygun hallerde, sosyal ortakların ve ilgili sivil toplum kuruluşl</w:t>
      </w:r>
      <w:r w:rsidRPr="0029321B">
        <w:rPr>
          <w:rFonts w:asciiTheme="majorBidi" w:hAnsiTheme="majorBidi" w:cstheme="majorBidi"/>
          <w:sz w:val="24"/>
          <w:szCs w:val="24"/>
        </w:rPr>
        <w:t>a</w:t>
      </w:r>
      <w:r w:rsidRPr="0029321B">
        <w:rPr>
          <w:rFonts w:asciiTheme="majorBidi" w:hAnsiTheme="majorBidi" w:cstheme="majorBidi"/>
          <w:sz w:val="24"/>
          <w:szCs w:val="24"/>
        </w:rPr>
        <w:t>rının bakış açılarını da dikkate alacaktır. Toplumsal cinsiyet eşitliği ilkesine uygun ol</w:t>
      </w:r>
      <w:r w:rsidRPr="0029321B">
        <w:rPr>
          <w:rFonts w:asciiTheme="majorBidi" w:hAnsiTheme="majorBidi" w:cstheme="majorBidi"/>
          <w:sz w:val="24"/>
          <w:szCs w:val="24"/>
        </w:rPr>
        <w:t>a</w:t>
      </w:r>
      <w:r w:rsidRPr="0029321B">
        <w:rPr>
          <w:rFonts w:asciiTheme="majorBidi" w:hAnsiTheme="majorBidi" w:cstheme="majorBidi"/>
          <w:sz w:val="24"/>
          <w:szCs w:val="24"/>
        </w:rPr>
        <w:t>rak, bu rapor, başka unsurların yanı sıra, alınan tedbirlerin kadınlar ve erkekler üzeri</w:t>
      </w:r>
      <w:r w:rsidRPr="0029321B">
        <w:rPr>
          <w:rFonts w:asciiTheme="majorBidi" w:hAnsiTheme="majorBidi" w:cstheme="majorBidi"/>
          <w:sz w:val="24"/>
          <w:szCs w:val="24"/>
        </w:rPr>
        <w:t>n</w:t>
      </w:r>
      <w:r w:rsidRPr="0029321B">
        <w:rPr>
          <w:rFonts w:asciiTheme="majorBidi" w:hAnsiTheme="majorBidi" w:cstheme="majorBidi"/>
          <w:sz w:val="24"/>
          <w:szCs w:val="24"/>
        </w:rPr>
        <w:t>deki etkisine yönelik bir değerlendirme de sunacaktır. Elde edilen bilgiler ışığında, bu rapor gerekirse, işbu Direktifin gözden geçirilmesi ve güncellenmesi yönünde teklifler de içerecektir.</w:t>
      </w:r>
    </w:p>
    <w:p w:rsidR="00AE59FA" w:rsidRPr="0029321B" w:rsidRDefault="00AE59FA" w:rsidP="00AE59FA">
      <w:pPr>
        <w:pStyle w:val="eklermetinbasa"/>
        <w:rPr>
          <w:rFonts w:asciiTheme="majorBidi" w:hAnsiTheme="majorBidi" w:cstheme="majorBidi"/>
          <w:i/>
          <w:iCs/>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20</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Yürürlüğe giriş</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İşbu Direktif, Avrupa Topluluğu Resmi Gazetesi’nde yayımlandığı gün yürürlüğe girece</w:t>
      </w:r>
      <w:r w:rsidRPr="0029321B">
        <w:rPr>
          <w:rFonts w:asciiTheme="majorBidi" w:hAnsiTheme="majorBidi" w:cstheme="majorBidi"/>
          <w:sz w:val="24"/>
          <w:szCs w:val="24"/>
        </w:rPr>
        <w:t>k</w:t>
      </w:r>
      <w:r w:rsidRPr="0029321B">
        <w:rPr>
          <w:rFonts w:asciiTheme="majorBidi" w:hAnsiTheme="majorBidi" w:cstheme="majorBidi"/>
          <w:sz w:val="24"/>
          <w:szCs w:val="24"/>
        </w:rPr>
        <w:t>tir.</w:t>
      </w: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i/>
          <w:iCs/>
          <w:sz w:val="24"/>
          <w:szCs w:val="24"/>
        </w:rPr>
      </w:pPr>
      <w:r w:rsidRPr="0029321B">
        <w:rPr>
          <w:rFonts w:asciiTheme="majorBidi" w:hAnsiTheme="majorBidi" w:cstheme="majorBidi"/>
          <w:i/>
          <w:iCs/>
          <w:sz w:val="24"/>
          <w:szCs w:val="24"/>
        </w:rPr>
        <w:t>Madde 21</w:t>
      </w:r>
    </w:p>
    <w:p w:rsidR="00AE59FA" w:rsidRPr="0029321B" w:rsidRDefault="00AE59FA" w:rsidP="00AE59FA">
      <w:pPr>
        <w:pStyle w:val="eklermetinbasa"/>
        <w:rPr>
          <w:rFonts w:asciiTheme="majorBidi" w:hAnsiTheme="majorBidi" w:cstheme="majorBidi"/>
          <w:b/>
          <w:bCs/>
          <w:sz w:val="24"/>
          <w:szCs w:val="24"/>
        </w:rPr>
      </w:pPr>
      <w:r w:rsidRPr="0029321B">
        <w:rPr>
          <w:rFonts w:asciiTheme="majorBidi" w:hAnsiTheme="majorBidi" w:cstheme="majorBidi"/>
          <w:b/>
          <w:bCs/>
          <w:sz w:val="24"/>
          <w:szCs w:val="24"/>
        </w:rPr>
        <w:t>Muhataplar</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İşbu Direktifin muhatabı Üye Devletlerdir.</w:t>
      </w: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Brüksel’de 27 Kasım 2000 tarihinde düzenlenmiştir.</w:t>
      </w:r>
    </w:p>
    <w:p w:rsidR="00AE59FA" w:rsidRPr="0029321B" w:rsidRDefault="00AE59FA" w:rsidP="00AE59FA">
      <w:pPr>
        <w:pStyle w:val="eklermetinbasa"/>
        <w:rPr>
          <w:rFonts w:asciiTheme="majorBidi" w:hAnsiTheme="majorBidi" w:cstheme="majorBidi"/>
          <w:sz w:val="24"/>
          <w:szCs w:val="24"/>
        </w:rPr>
      </w:pP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Konsey adına</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É. GUIGOU</w:t>
      </w:r>
    </w:p>
    <w:p w:rsidR="00AE59FA" w:rsidRPr="0029321B" w:rsidRDefault="00AE59FA" w:rsidP="00AE59FA">
      <w:pPr>
        <w:pStyle w:val="eklermetinbasa"/>
        <w:rPr>
          <w:rFonts w:asciiTheme="majorBidi" w:hAnsiTheme="majorBidi" w:cstheme="majorBidi"/>
          <w:sz w:val="24"/>
          <w:szCs w:val="24"/>
        </w:rPr>
      </w:pPr>
      <w:r w:rsidRPr="0029321B">
        <w:rPr>
          <w:rFonts w:asciiTheme="majorBidi" w:hAnsiTheme="majorBidi" w:cstheme="majorBidi"/>
          <w:sz w:val="24"/>
          <w:szCs w:val="24"/>
        </w:rPr>
        <w:t>Başkan</w:t>
      </w:r>
    </w:p>
    <w:p w:rsidR="00AE59FA" w:rsidRPr="0029321B" w:rsidRDefault="00AE59FA" w:rsidP="00AE59FA">
      <w:pPr>
        <w:pStyle w:val="eklermetin"/>
        <w:rPr>
          <w:rFonts w:asciiTheme="majorBidi" w:hAnsiTheme="majorBidi" w:cstheme="majorBidi"/>
          <w:sz w:val="24"/>
          <w:szCs w:val="24"/>
        </w:rPr>
      </w:pPr>
    </w:p>
    <w:p w:rsidR="00AD181C" w:rsidRDefault="00AE59FA" w:rsidP="00AE59FA">
      <w:r w:rsidRPr="0029321B">
        <w:rPr>
          <w:rFonts w:asciiTheme="majorBidi" w:hAnsiTheme="majorBidi" w:cstheme="majorBidi"/>
        </w:rPr>
        <w:br w:type="page"/>
      </w:r>
    </w:p>
    <w:sectPr w:rsidR="00AD18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FA" w:rsidRDefault="00AE59FA" w:rsidP="00AE59FA">
      <w:pPr>
        <w:spacing w:line="240" w:lineRule="auto"/>
      </w:pPr>
      <w:r>
        <w:separator/>
      </w:r>
    </w:p>
  </w:endnote>
  <w:endnote w:type="continuationSeparator" w:id="0">
    <w:p w:rsidR="00AE59FA" w:rsidRDefault="00AE59FA" w:rsidP="00AE5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SabonTR">
    <w:altName w:val="Bodoni MT"/>
    <w:charset w:val="00"/>
    <w:family w:val="auto"/>
    <w:pitch w:val="variable"/>
    <w:sig w:usb0="00000003" w:usb1="00000000" w:usb2="00000000" w:usb3="00000000" w:csb0="00000001" w:csb1="00000000"/>
  </w:font>
  <w:font w:name="SabonTR-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FA" w:rsidRDefault="00AE59FA" w:rsidP="00AE59FA">
      <w:pPr>
        <w:spacing w:line="240" w:lineRule="auto"/>
      </w:pPr>
      <w:r>
        <w:separator/>
      </w:r>
    </w:p>
  </w:footnote>
  <w:footnote w:type="continuationSeparator" w:id="0">
    <w:p w:rsidR="00AE59FA" w:rsidRDefault="00AE59FA" w:rsidP="00AE59FA">
      <w:pPr>
        <w:spacing w:line="240" w:lineRule="auto"/>
      </w:pPr>
      <w:r>
        <w:continuationSeparator/>
      </w:r>
    </w:p>
  </w:footnote>
  <w:footnote w:id="1">
    <w:p w:rsidR="00AE59FA" w:rsidRPr="008B23A1" w:rsidRDefault="00AE59FA" w:rsidP="00AE59FA">
      <w:pPr>
        <w:pStyle w:val="dipnot"/>
        <w:jc w:val="left"/>
        <w:rPr>
          <w:rFonts w:ascii="Times-Roman" w:hAnsi="Times-Roman" w:cs="Times-Roman"/>
          <w:u w:color="000000"/>
        </w:rPr>
      </w:pPr>
      <w:r>
        <w:footnoteRef/>
      </w:r>
      <w:r>
        <w:rPr>
          <w:rFonts w:ascii="Times-Roman" w:hAnsi="Times-Roman" w:cs="Times-Roman"/>
        </w:rPr>
        <w:tab/>
        <w:t xml:space="preserve">Bu metnin İngilizceden Türkçeye çevirisi Defne Orhun, Burcu </w:t>
      </w:r>
      <w:proofErr w:type="spellStart"/>
      <w:r>
        <w:rPr>
          <w:rFonts w:ascii="Times-Roman" w:hAnsi="Times-Roman" w:cs="Times-Roman"/>
        </w:rPr>
        <w:t>Yeşiladalı</w:t>
      </w:r>
      <w:proofErr w:type="spellEnd"/>
      <w:r>
        <w:rPr>
          <w:rFonts w:ascii="Times-Roman" w:hAnsi="Times-Roman" w:cs="Times-Roman"/>
        </w:rPr>
        <w:t xml:space="preserve"> ve İdil Işıl Gül tarafından yapılmıştır. Resmi çeviri değildir. Direktif metninin İngilizcesi için bkz. </w:t>
      </w:r>
      <w:r>
        <w:rPr>
          <w:rFonts w:ascii="Times-Roman" w:hAnsi="Times-Roman" w:cs="Times-Roman"/>
          <w:u w:color="000000"/>
        </w:rPr>
        <w:t>http://eur-lex.europa.eu/LexUriServ/LexUriServ.do?uri=OJ:L:2000:303:0016:0022:EN:PDF (erişim: 02.11.2009).</w:t>
      </w:r>
    </w:p>
  </w:footnote>
  <w:footnote w:id="2">
    <w:p w:rsidR="00AE59FA" w:rsidRPr="008B23A1" w:rsidRDefault="00AE59FA" w:rsidP="00AE59FA">
      <w:pPr>
        <w:pStyle w:val="dipnot"/>
        <w:jc w:val="left"/>
        <w:rPr>
          <w:rFonts w:ascii="Times-Roman" w:hAnsi="Times-Roman" w:cs="Times-Roman"/>
        </w:rPr>
      </w:pPr>
      <w:r>
        <w:footnoteRef/>
      </w:r>
      <w:r>
        <w:rPr>
          <w:rFonts w:ascii="Times-Roman" w:hAnsi="Times-Roman" w:cs="Times-Roman"/>
        </w:rPr>
        <w:tab/>
        <w:t>OJ C 177 E, 27.6.2000, s. 42.</w:t>
      </w:r>
    </w:p>
  </w:footnote>
  <w:footnote w:id="3">
    <w:p w:rsidR="00AE59FA" w:rsidRPr="008B23A1" w:rsidRDefault="00AE59FA" w:rsidP="00AE59FA">
      <w:pPr>
        <w:pStyle w:val="dipnot"/>
        <w:jc w:val="left"/>
        <w:rPr>
          <w:rFonts w:ascii="Times-Roman" w:hAnsi="Times-Roman" w:cs="Times-Roman"/>
        </w:rPr>
      </w:pPr>
      <w:r>
        <w:footnoteRef/>
      </w:r>
      <w:r>
        <w:rPr>
          <w:rFonts w:ascii="Times-Roman" w:hAnsi="Times-Roman" w:cs="Times-Roman"/>
        </w:rPr>
        <w:tab/>
        <w:t xml:space="preserve">Görüş 12 Ekim 2000’de açıklanmıştır (Resmi </w:t>
      </w:r>
      <w:proofErr w:type="spellStart"/>
      <w:r>
        <w:rPr>
          <w:rFonts w:ascii="Times-Roman" w:hAnsi="Times-Roman" w:cs="Times-Roman"/>
        </w:rPr>
        <w:t>Gazete’de</w:t>
      </w:r>
      <w:proofErr w:type="spellEnd"/>
      <w:r>
        <w:rPr>
          <w:rFonts w:ascii="Times-Roman" w:hAnsi="Times-Roman" w:cs="Times-Roman"/>
        </w:rPr>
        <w:t xml:space="preserve"> henüz yayımlanmamıştır).</w:t>
      </w:r>
    </w:p>
  </w:footnote>
  <w:footnote w:id="4">
    <w:p w:rsidR="00AE59FA" w:rsidRPr="008B23A1" w:rsidRDefault="00AE59FA" w:rsidP="00AE59FA">
      <w:pPr>
        <w:pStyle w:val="dipnot"/>
        <w:jc w:val="left"/>
        <w:rPr>
          <w:rFonts w:ascii="Times-Roman" w:hAnsi="Times-Roman" w:cs="Times-Roman"/>
        </w:rPr>
      </w:pPr>
      <w:r>
        <w:footnoteRef/>
      </w:r>
      <w:r>
        <w:rPr>
          <w:rFonts w:ascii="Times-Roman" w:hAnsi="Times-Roman" w:cs="Times-Roman"/>
        </w:rPr>
        <w:tab/>
        <w:t>OJ C 204, 18.7.2000, s. 82.</w:t>
      </w:r>
    </w:p>
  </w:footnote>
  <w:footnote w:id="5">
    <w:p w:rsidR="00AE59FA" w:rsidRPr="008B23A1" w:rsidRDefault="00AE59FA" w:rsidP="00AE59FA">
      <w:pPr>
        <w:pStyle w:val="dipnot"/>
        <w:jc w:val="left"/>
        <w:rPr>
          <w:rFonts w:ascii="Times-Roman" w:hAnsi="Times-Roman" w:cs="Times-Roman"/>
        </w:rPr>
      </w:pPr>
      <w:r>
        <w:footnoteRef/>
      </w:r>
      <w:r>
        <w:rPr>
          <w:rFonts w:ascii="Times-Roman" w:hAnsi="Times-Roman" w:cs="Times-Roman"/>
        </w:rPr>
        <w:tab/>
        <w:t>OJ C 226, 8.8.2000, s. 1.</w:t>
      </w:r>
    </w:p>
  </w:footnote>
  <w:footnote w:id="6">
    <w:p w:rsidR="00AE59FA" w:rsidRPr="008B23A1" w:rsidRDefault="00AE59FA" w:rsidP="00AE59FA">
      <w:pPr>
        <w:pStyle w:val="dipnot"/>
        <w:jc w:val="left"/>
        <w:rPr>
          <w:rFonts w:ascii="Times-Roman" w:hAnsi="Times-Roman" w:cs="Times-Roman"/>
        </w:rPr>
      </w:pPr>
      <w:r>
        <w:footnoteRef/>
      </w:r>
      <w:r>
        <w:rPr>
          <w:rFonts w:ascii="Times-Roman" w:hAnsi="Times-Roman" w:cs="Times-Roman"/>
        </w:rPr>
        <w:tab/>
        <w:t xml:space="preserve">Bahsi geçen Sözleşme, Avrupa İnsan Hakları Sözleşmesi’dir – </w:t>
      </w:r>
      <w:proofErr w:type="spellStart"/>
      <w:r>
        <w:rPr>
          <w:rFonts w:ascii="Times-Roman" w:hAnsi="Times-Roman" w:cs="Times-Roman"/>
        </w:rPr>
        <w:t>ç.n</w:t>
      </w:r>
      <w:proofErr w:type="spellEnd"/>
      <w:r>
        <w:rPr>
          <w:rFonts w:ascii="Times-Roman" w:hAnsi="Times-Roman" w:cs="Times-Roman"/>
        </w:rPr>
        <w:t>.</w:t>
      </w:r>
    </w:p>
  </w:footnote>
  <w:footnote w:id="7">
    <w:p w:rsidR="00AE59FA" w:rsidRPr="008B23A1" w:rsidRDefault="00AE59FA" w:rsidP="00AE59FA">
      <w:pPr>
        <w:pStyle w:val="dipnot"/>
        <w:jc w:val="left"/>
        <w:rPr>
          <w:rFonts w:ascii="Times-Roman" w:hAnsi="Times-Roman" w:cs="Times-Roman"/>
        </w:rPr>
      </w:pPr>
      <w:r>
        <w:footnoteRef/>
      </w:r>
      <w:r>
        <w:rPr>
          <w:rFonts w:ascii="Times-Roman" w:hAnsi="Times-Roman" w:cs="Times-Roman"/>
        </w:rPr>
        <w:tab/>
        <w:t>OJ L 39, 14.2.1976, s. 40.</w:t>
      </w:r>
    </w:p>
  </w:footnote>
  <w:footnote w:id="8">
    <w:p w:rsidR="00AE59FA" w:rsidRPr="00E52A87" w:rsidRDefault="00AE59FA" w:rsidP="00AE59FA">
      <w:pPr>
        <w:pStyle w:val="dipnot"/>
        <w:jc w:val="left"/>
        <w:rPr>
          <w:rFonts w:ascii="Times-Roman" w:hAnsi="Times-Roman" w:cs="Times-Roman"/>
        </w:rPr>
      </w:pPr>
      <w:r>
        <w:footnoteRef/>
      </w:r>
      <w:r>
        <w:rPr>
          <w:rFonts w:ascii="Times-Roman" w:hAnsi="Times-Roman" w:cs="Times-Roman"/>
        </w:rPr>
        <w:tab/>
        <w:t xml:space="preserve">OJ L 180, 19.7.2000, s. 22. </w:t>
      </w:r>
    </w:p>
  </w:footnote>
  <w:footnote w:id="9">
    <w:p w:rsidR="00AE59FA" w:rsidRPr="00E52A87" w:rsidRDefault="00AE59FA" w:rsidP="00AE59FA">
      <w:pPr>
        <w:pStyle w:val="dipnot"/>
        <w:jc w:val="left"/>
        <w:rPr>
          <w:rFonts w:ascii="Times-Roman" w:hAnsi="Times-Roman" w:cs="Times-Roman"/>
        </w:rPr>
      </w:pPr>
      <w:r>
        <w:footnoteRef/>
      </w:r>
      <w:r>
        <w:rPr>
          <w:rFonts w:ascii="Times-Roman" w:hAnsi="Times-Roman" w:cs="Times-Roman"/>
        </w:rPr>
        <w:tab/>
        <w:t xml:space="preserve">Burada kast edilen Birlik üyesi devletlerin ülkelerine giriş ve bu ülkelerde ikamettir – </w:t>
      </w:r>
      <w:proofErr w:type="spellStart"/>
      <w:r>
        <w:rPr>
          <w:rFonts w:ascii="Times-Roman" w:hAnsi="Times-Roman" w:cs="Times-Roman"/>
        </w:rPr>
        <w:t>ç.n</w:t>
      </w:r>
      <w:proofErr w:type="spellEnd"/>
      <w:r>
        <w:rPr>
          <w:rFonts w:ascii="Times-Roman" w:hAnsi="Times-Roman" w:cs="Times-Roman"/>
        </w:rPr>
        <w:t>.</w:t>
      </w:r>
    </w:p>
  </w:footnote>
  <w:footnote w:id="10">
    <w:p w:rsidR="00AE59FA" w:rsidRPr="00E52A87" w:rsidRDefault="00AE59FA" w:rsidP="00AE59FA">
      <w:pPr>
        <w:pStyle w:val="dipnot"/>
        <w:jc w:val="left"/>
        <w:rPr>
          <w:rFonts w:ascii="Times-Roman" w:hAnsi="Times-Roman" w:cs="Times-Roman"/>
        </w:rPr>
      </w:pPr>
      <w:r>
        <w:footnoteRef/>
      </w:r>
      <w:r>
        <w:rPr>
          <w:rFonts w:ascii="Times-Roman" w:hAnsi="Times-Roman" w:cs="Times-Roman"/>
        </w:rPr>
        <w:tab/>
        <w:t>OJ L 225, 12.8.1986, s. 43.</w:t>
      </w:r>
    </w:p>
  </w:footnote>
  <w:footnote w:id="11">
    <w:p w:rsidR="00AE59FA" w:rsidRPr="00E52A87" w:rsidRDefault="00AE59FA" w:rsidP="00AE59FA">
      <w:pPr>
        <w:pStyle w:val="dipnot"/>
        <w:jc w:val="left"/>
        <w:rPr>
          <w:rFonts w:ascii="Times-Roman" w:hAnsi="Times-Roman" w:cs="Times-Roman"/>
        </w:rPr>
      </w:pPr>
      <w:r>
        <w:footnoteRef/>
      </w:r>
      <w:r>
        <w:rPr>
          <w:rFonts w:ascii="Times-Roman" w:hAnsi="Times-Roman" w:cs="Times-Roman"/>
        </w:rPr>
        <w:tab/>
        <w:t>OJ C 186, 2.7.1999, s. 3.</w:t>
      </w:r>
    </w:p>
  </w:footnote>
  <w:footnote w:id="12">
    <w:p w:rsidR="00AE59FA" w:rsidRPr="00E52A87" w:rsidRDefault="00AE59FA" w:rsidP="00AE59FA">
      <w:pPr>
        <w:pStyle w:val="dipnot"/>
        <w:jc w:val="left"/>
        <w:rPr>
          <w:rFonts w:ascii="Times-Roman" w:hAnsi="Times-Roman" w:cs="Times-Roman"/>
        </w:rPr>
      </w:pPr>
      <w:r>
        <w:footnoteRef/>
      </w:r>
      <w:r>
        <w:rPr>
          <w:rFonts w:ascii="Times-Roman" w:hAnsi="Times-Roman" w:cs="Times-Roman"/>
        </w:rPr>
        <w:tab/>
      </w:r>
      <w:proofErr w:type="spellStart"/>
      <w:r>
        <w:rPr>
          <w:rFonts w:ascii="Times-Italic" w:hAnsi="Times-Italic" w:cs="Times-Italic"/>
          <w:i/>
          <w:iCs/>
        </w:rPr>
        <w:t>Prima</w:t>
      </w:r>
      <w:proofErr w:type="spellEnd"/>
      <w:r>
        <w:rPr>
          <w:rFonts w:ascii="Times-Italic" w:hAnsi="Times-Italic" w:cs="Times-Italic"/>
          <w:i/>
          <w:iCs/>
        </w:rPr>
        <w:t xml:space="preserve"> </w:t>
      </w:r>
      <w:proofErr w:type="spellStart"/>
      <w:r>
        <w:rPr>
          <w:rFonts w:ascii="Times-Italic" w:hAnsi="Times-Italic" w:cs="Times-Italic"/>
          <w:i/>
          <w:iCs/>
        </w:rPr>
        <w:t>facie</w:t>
      </w:r>
      <w:proofErr w:type="spellEnd"/>
      <w:r>
        <w:rPr>
          <w:rFonts w:ascii="Times-Italic" w:hAnsi="Times-Italic" w:cs="Times-Italic"/>
          <w:i/>
          <w:iCs/>
        </w:rPr>
        <w:t xml:space="preserve"> </w:t>
      </w:r>
      <w:proofErr w:type="spellStart"/>
      <w:r>
        <w:rPr>
          <w:rFonts w:ascii="Times-Italic" w:hAnsi="Times-Italic" w:cs="Times-Italic"/>
          <w:i/>
          <w:iCs/>
        </w:rPr>
        <w:t>case</w:t>
      </w:r>
      <w:proofErr w:type="spellEnd"/>
      <w:r>
        <w:rPr>
          <w:rFonts w:ascii="Times-Italic" w:hAnsi="Times-Italic" w:cs="Times-Italic"/>
          <w:i/>
          <w:iCs/>
        </w:rPr>
        <w:t xml:space="preserve"> of </w:t>
      </w:r>
      <w:proofErr w:type="spellStart"/>
      <w:r>
        <w:rPr>
          <w:rFonts w:ascii="Times-Italic" w:hAnsi="Times-Italic" w:cs="Times-Italic"/>
          <w:i/>
          <w:iCs/>
        </w:rPr>
        <w:t>discrimination</w:t>
      </w:r>
      <w:proofErr w:type="spellEnd"/>
      <w:r>
        <w:rPr>
          <w:rFonts w:ascii="Times-Italic" w:hAnsi="Times-Italic" w:cs="Times-Italic"/>
          <w:i/>
          <w:iCs/>
        </w:rPr>
        <w:t xml:space="preserve"> </w:t>
      </w:r>
      <w:r>
        <w:rPr>
          <w:rFonts w:ascii="Times-Roman" w:hAnsi="Times-Roman" w:cs="Times-Roman"/>
        </w:rPr>
        <w:t xml:space="preserve">ifadesinin karşılığı olarak kullanılmıştır – </w:t>
      </w:r>
      <w:proofErr w:type="spellStart"/>
      <w:r>
        <w:rPr>
          <w:rFonts w:ascii="Times-Roman" w:hAnsi="Times-Roman" w:cs="Times-Roman"/>
        </w:rPr>
        <w:t>ç.n</w:t>
      </w:r>
      <w:proofErr w:type="spellEnd"/>
      <w:r>
        <w:rPr>
          <w:rFonts w:ascii="Times-Roman" w:hAnsi="Times-Roman" w:cs="Times-Roman"/>
        </w:rPr>
        <w:t>.</w:t>
      </w:r>
    </w:p>
  </w:footnote>
  <w:footnote w:id="13">
    <w:p w:rsidR="00AE59FA" w:rsidRPr="00E52A87" w:rsidRDefault="00AE59FA" w:rsidP="00AE59FA">
      <w:pPr>
        <w:pStyle w:val="dipnot"/>
        <w:jc w:val="left"/>
        <w:rPr>
          <w:rFonts w:ascii="Times-Roman" w:hAnsi="Times-Roman" w:cs="Times-Roman"/>
        </w:rPr>
      </w:pPr>
      <w:r>
        <w:footnoteRef/>
      </w:r>
      <w:r>
        <w:rPr>
          <w:rFonts w:ascii="Times-Roman" w:hAnsi="Times-Roman" w:cs="Times-Roman"/>
        </w:rPr>
        <w:tab/>
        <w:t xml:space="preserve">“Yetki ikamesi” kavramı </w:t>
      </w:r>
      <w:proofErr w:type="spellStart"/>
      <w:r>
        <w:rPr>
          <w:rFonts w:ascii="Times-Italic" w:hAnsi="Times-Italic" w:cs="Times-Italic"/>
          <w:i/>
          <w:iCs/>
        </w:rPr>
        <w:t>subsidiarity</w:t>
      </w:r>
      <w:proofErr w:type="spellEnd"/>
      <w:r>
        <w:rPr>
          <w:rFonts w:ascii="Times-Italic" w:hAnsi="Times-Italic" w:cs="Times-Italic"/>
          <w:i/>
          <w:iCs/>
        </w:rPr>
        <w:t xml:space="preserve"> </w:t>
      </w:r>
      <w:r>
        <w:rPr>
          <w:rFonts w:ascii="Times-Roman" w:hAnsi="Times-Roman" w:cs="Times-Roman"/>
        </w:rPr>
        <w:t>kelimesinin karşılığı olarak kullanılmıştır. “</w:t>
      </w:r>
      <w:proofErr w:type="spellStart"/>
      <w:r>
        <w:rPr>
          <w:rFonts w:ascii="Times-Roman" w:hAnsi="Times-Roman" w:cs="Times-Roman"/>
        </w:rPr>
        <w:t>Yerindenlik</w:t>
      </w:r>
      <w:proofErr w:type="spellEnd"/>
      <w:r>
        <w:rPr>
          <w:rFonts w:ascii="Times-Roman" w:hAnsi="Times-Roman" w:cs="Times-Roman"/>
        </w:rPr>
        <w:t xml:space="preserve">” olarak da kullanılmaktadır. – </w:t>
      </w:r>
      <w:proofErr w:type="spellStart"/>
      <w:r>
        <w:rPr>
          <w:rFonts w:ascii="Times-Roman" w:hAnsi="Times-Roman" w:cs="Times-Roman"/>
        </w:rPr>
        <w:t>ç.n</w:t>
      </w:r>
      <w:proofErr w:type="spellEnd"/>
      <w:r>
        <w:rPr>
          <w:rFonts w:ascii="Times-Roman" w:hAnsi="Times-Roman" w:cs="Times-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FA"/>
    <w:rsid w:val="00AD181C"/>
    <w:rsid w:val="00AE59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2307-3FCC-47E2-ABF3-2D20FC7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E59FA"/>
    <w:pPr>
      <w:widowControl w:val="0"/>
      <w:suppressAutoHyphens/>
      <w:autoSpaceDE w:val="0"/>
      <w:autoSpaceDN w:val="0"/>
      <w:adjustRightInd w:val="0"/>
      <w:spacing w:after="0" w:line="288" w:lineRule="auto"/>
      <w:textAlignment w:val="center"/>
    </w:pPr>
    <w:rPr>
      <w:rFonts w:ascii="TimesNewRomanPSMT" w:eastAsia="Times New Roman" w:hAnsi="TimesNewRomanPSMT" w:cs="TimesNewRomanPSM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
    <w:name w:val="dipnot"/>
    <w:basedOn w:val="Normal"/>
    <w:uiPriority w:val="99"/>
    <w:rsid w:val="00AE59FA"/>
    <w:pPr>
      <w:suppressAutoHyphens w:val="0"/>
      <w:spacing w:line="200" w:lineRule="atLeast"/>
      <w:ind w:left="312" w:hanging="312"/>
      <w:jc w:val="both"/>
    </w:pPr>
    <w:rPr>
      <w:rFonts w:ascii="SabonTR" w:hAnsi="SabonTR" w:cs="SabonTR"/>
      <w:spacing w:val="-1"/>
      <w:sz w:val="15"/>
      <w:szCs w:val="15"/>
    </w:rPr>
  </w:style>
  <w:style w:type="paragraph" w:customStyle="1" w:styleId="arabaslik1">
    <w:name w:val="arabaslik_1"/>
    <w:basedOn w:val="Normal"/>
    <w:uiPriority w:val="99"/>
    <w:rsid w:val="00AE59FA"/>
    <w:pPr>
      <w:spacing w:line="276" w:lineRule="atLeast"/>
    </w:pPr>
    <w:rPr>
      <w:rFonts w:ascii="SabonTR-Bold" w:hAnsi="SabonTR-Bold" w:cs="SabonTR-Bold"/>
      <w:b/>
      <w:bCs/>
      <w:color w:val="008EFF"/>
      <w:spacing w:val="-1"/>
      <w:sz w:val="20"/>
      <w:szCs w:val="20"/>
      <w:lang w:val="en-GB"/>
    </w:rPr>
  </w:style>
  <w:style w:type="paragraph" w:customStyle="1" w:styleId="eklermetin">
    <w:name w:val="ekler metin"/>
    <w:basedOn w:val="Normal"/>
    <w:uiPriority w:val="99"/>
    <w:rsid w:val="00AE59FA"/>
    <w:pPr>
      <w:tabs>
        <w:tab w:val="left" w:pos="9360"/>
        <w:tab w:val="left" w:pos="10542"/>
      </w:tabs>
      <w:suppressAutoHyphens w:val="0"/>
      <w:spacing w:line="240" w:lineRule="atLeast"/>
      <w:ind w:firstLine="283"/>
      <w:jc w:val="both"/>
    </w:pPr>
    <w:rPr>
      <w:rFonts w:ascii="SabonTR" w:hAnsi="SabonTR" w:cs="SabonTR"/>
      <w:spacing w:val="-1"/>
      <w:sz w:val="18"/>
      <w:szCs w:val="18"/>
    </w:rPr>
  </w:style>
  <w:style w:type="paragraph" w:customStyle="1" w:styleId="eklermetinbasa">
    <w:name w:val="ekler metin basa"/>
    <w:basedOn w:val="Normal"/>
    <w:uiPriority w:val="99"/>
    <w:rsid w:val="00AE59FA"/>
    <w:pPr>
      <w:tabs>
        <w:tab w:val="left" w:pos="9360"/>
        <w:tab w:val="left" w:pos="10542"/>
      </w:tabs>
      <w:suppressAutoHyphens w:val="0"/>
      <w:spacing w:line="240" w:lineRule="atLeast"/>
      <w:jc w:val="both"/>
    </w:pPr>
    <w:rPr>
      <w:rFonts w:ascii="SabonTR" w:hAnsi="SabonTR" w:cs="SabonTR"/>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4595</Words>
  <Characters>26192</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2016-08-10T13:15:00Z</dcterms:created>
  <dcterms:modified xsi:type="dcterms:W3CDTF">2016-08-10T13:18:00Z</dcterms:modified>
</cp:coreProperties>
</file>