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C628" w14:textId="430A714F" w:rsidR="005977FD" w:rsidRPr="00CF25B1" w:rsidRDefault="009F7EB8" w:rsidP="005977FD">
      <w:pPr>
        <w:spacing w:line="360" w:lineRule="auto"/>
        <w:ind w:left="340" w:right="284"/>
        <w:jc w:val="center"/>
        <w:rPr>
          <w:b/>
          <w:bCs/>
          <w:sz w:val="28"/>
          <w:szCs w:val="28"/>
          <w:lang w:val="en-GB"/>
        </w:rPr>
      </w:pPr>
      <w:r w:rsidRPr="00CF25B1">
        <w:rPr>
          <w:b/>
          <w:bCs/>
          <w:sz w:val="28"/>
          <w:szCs w:val="28"/>
          <w:lang w:val="en-GB"/>
        </w:rPr>
        <w:t>INDEPENDENT ELECTION OBSERVATION PLATFORM</w:t>
      </w:r>
      <w:r w:rsidR="005977FD" w:rsidRPr="00CF25B1">
        <w:rPr>
          <w:rStyle w:val="FootnoteReference"/>
          <w:b/>
          <w:bCs/>
          <w:sz w:val="28"/>
          <w:szCs w:val="28"/>
          <w:lang w:val="en-GB"/>
        </w:rPr>
        <w:footnoteReference w:id="1"/>
      </w:r>
    </w:p>
    <w:p w14:paraId="4D779E6F" w14:textId="45F89BDF" w:rsidR="005977FD" w:rsidRPr="00CF25B1" w:rsidRDefault="005977FD" w:rsidP="005977FD">
      <w:pPr>
        <w:spacing w:line="360" w:lineRule="auto"/>
        <w:ind w:left="340" w:right="284"/>
        <w:jc w:val="center"/>
        <w:rPr>
          <w:b/>
          <w:bCs/>
          <w:sz w:val="28"/>
          <w:szCs w:val="28"/>
          <w:lang w:val="en-GB"/>
        </w:rPr>
      </w:pPr>
      <w:r w:rsidRPr="00CF25B1">
        <w:rPr>
          <w:b/>
          <w:bCs/>
          <w:sz w:val="28"/>
          <w:szCs w:val="28"/>
          <w:lang w:val="en-GB"/>
        </w:rPr>
        <w:t xml:space="preserve">12 </w:t>
      </w:r>
      <w:r w:rsidR="009F7EB8" w:rsidRPr="00CF25B1">
        <w:rPr>
          <w:b/>
          <w:bCs/>
          <w:sz w:val="28"/>
          <w:szCs w:val="28"/>
          <w:lang w:val="en-GB"/>
        </w:rPr>
        <w:t>JUNE</w:t>
      </w:r>
      <w:r w:rsidRPr="00CF25B1">
        <w:rPr>
          <w:b/>
          <w:bCs/>
          <w:sz w:val="28"/>
          <w:szCs w:val="28"/>
          <w:lang w:val="en-GB"/>
        </w:rPr>
        <w:t xml:space="preserve"> 2011</w:t>
      </w:r>
    </w:p>
    <w:p w14:paraId="0105E11E" w14:textId="08EEDC6A" w:rsidR="005977FD" w:rsidRPr="00CF25B1" w:rsidRDefault="005977FD" w:rsidP="005977FD">
      <w:pPr>
        <w:spacing w:line="360" w:lineRule="auto"/>
        <w:ind w:left="340" w:right="284"/>
        <w:jc w:val="center"/>
        <w:rPr>
          <w:b/>
          <w:bCs/>
          <w:sz w:val="28"/>
          <w:szCs w:val="28"/>
          <w:lang w:val="en-GB"/>
        </w:rPr>
      </w:pPr>
      <w:proofErr w:type="spellStart"/>
      <w:r w:rsidRPr="00CF25B1">
        <w:rPr>
          <w:b/>
          <w:bCs/>
          <w:sz w:val="28"/>
          <w:szCs w:val="28"/>
          <w:lang w:val="en-GB"/>
        </w:rPr>
        <w:t>XXIV</w:t>
      </w:r>
      <w:r w:rsidR="009F7EB8" w:rsidRPr="00CF25B1">
        <w:rPr>
          <w:b/>
          <w:bCs/>
          <w:sz w:val="28"/>
          <w:szCs w:val="28"/>
          <w:vertAlign w:val="superscript"/>
          <w:lang w:val="en-GB"/>
        </w:rPr>
        <w:t>th</w:t>
      </w:r>
      <w:proofErr w:type="spellEnd"/>
      <w:r w:rsidR="009F7EB8" w:rsidRPr="00CF25B1">
        <w:rPr>
          <w:b/>
          <w:bCs/>
          <w:sz w:val="28"/>
          <w:szCs w:val="28"/>
          <w:lang w:val="en-GB"/>
        </w:rPr>
        <w:t xml:space="preserve"> TERM</w:t>
      </w:r>
      <w:r w:rsidRPr="00CF25B1">
        <w:rPr>
          <w:b/>
          <w:bCs/>
          <w:sz w:val="28"/>
          <w:szCs w:val="28"/>
          <w:lang w:val="en-GB"/>
        </w:rPr>
        <w:t xml:space="preserve"> </w:t>
      </w:r>
      <w:r w:rsidR="009F7EB8" w:rsidRPr="00CF25B1">
        <w:rPr>
          <w:b/>
          <w:bCs/>
          <w:sz w:val="28"/>
          <w:szCs w:val="28"/>
          <w:lang w:val="en-GB"/>
        </w:rPr>
        <w:t xml:space="preserve">PARLIAMENTARY ELECTIONS </w:t>
      </w:r>
    </w:p>
    <w:p w14:paraId="5999F8BD" w14:textId="5A722D81" w:rsidR="005977FD" w:rsidRPr="00CF25B1" w:rsidRDefault="009F7EB8" w:rsidP="005977FD">
      <w:pPr>
        <w:spacing w:line="360" w:lineRule="auto"/>
        <w:ind w:left="340" w:right="284"/>
        <w:jc w:val="center"/>
        <w:rPr>
          <w:b/>
          <w:bCs/>
          <w:sz w:val="28"/>
          <w:szCs w:val="28"/>
          <w:lang w:val="en-GB"/>
        </w:rPr>
      </w:pPr>
      <w:r w:rsidRPr="00CF25B1">
        <w:rPr>
          <w:b/>
          <w:bCs/>
          <w:sz w:val="28"/>
          <w:szCs w:val="28"/>
          <w:lang w:val="en-GB"/>
        </w:rPr>
        <w:t xml:space="preserve">OBSERVATION REPORT </w:t>
      </w:r>
      <w:r w:rsidR="005977FD" w:rsidRPr="00CF25B1">
        <w:rPr>
          <w:b/>
          <w:bCs/>
          <w:sz w:val="28"/>
          <w:szCs w:val="28"/>
          <w:lang w:val="en-GB"/>
        </w:rPr>
        <w:t xml:space="preserve"> </w:t>
      </w:r>
    </w:p>
    <w:p w14:paraId="406D9B06" w14:textId="77777777" w:rsidR="00CF25B1" w:rsidRDefault="00CF25B1" w:rsidP="005977FD">
      <w:pPr>
        <w:spacing w:line="360" w:lineRule="auto"/>
        <w:ind w:left="340" w:right="284"/>
        <w:jc w:val="center"/>
        <w:rPr>
          <w:b/>
          <w:bCs/>
          <w:sz w:val="28"/>
          <w:szCs w:val="28"/>
          <w:lang w:val="en-GB"/>
        </w:rPr>
      </w:pPr>
    </w:p>
    <w:p w14:paraId="02E85763" w14:textId="2AE1566E" w:rsidR="00E23A43" w:rsidRPr="00CF25B1" w:rsidRDefault="009F7EB8" w:rsidP="005977FD">
      <w:pPr>
        <w:spacing w:line="360" w:lineRule="auto"/>
        <w:ind w:left="340" w:right="284"/>
        <w:jc w:val="center"/>
        <w:rPr>
          <w:b/>
          <w:bCs/>
          <w:sz w:val="28"/>
          <w:szCs w:val="28"/>
          <w:lang w:val="en-GB"/>
        </w:rPr>
      </w:pPr>
      <w:r w:rsidRPr="00CF25B1">
        <w:rPr>
          <w:b/>
          <w:bCs/>
          <w:sz w:val="28"/>
          <w:szCs w:val="28"/>
          <w:lang w:val="en-GB"/>
        </w:rPr>
        <w:t xml:space="preserve">EXECUTIVE SUMMARY </w:t>
      </w:r>
      <w:r w:rsidR="00E23A43" w:rsidRPr="00CF25B1">
        <w:rPr>
          <w:b/>
          <w:bCs/>
          <w:sz w:val="28"/>
          <w:szCs w:val="28"/>
          <w:lang w:val="en-GB"/>
        </w:rPr>
        <w:t xml:space="preserve"> </w:t>
      </w:r>
    </w:p>
    <w:p w14:paraId="266D1F0C" w14:textId="77777777" w:rsidR="005977FD" w:rsidRPr="00CF25B1" w:rsidRDefault="005977FD" w:rsidP="005977FD">
      <w:pPr>
        <w:spacing w:line="360" w:lineRule="auto"/>
        <w:ind w:left="340" w:right="284"/>
        <w:jc w:val="center"/>
        <w:rPr>
          <w:sz w:val="28"/>
          <w:szCs w:val="28"/>
          <w:lang w:val="en-GB"/>
        </w:rPr>
      </w:pPr>
    </w:p>
    <w:p w14:paraId="434CDE09" w14:textId="77777777" w:rsidR="005977FD" w:rsidRPr="00CF25B1" w:rsidRDefault="005977FD" w:rsidP="005977FD">
      <w:pPr>
        <w:spacing w:line="360" w:lineRule="auto"/>
        <w:ind w:left="340" w:right="284"/>
        <w:jc w:val="center"/>
        <w:rPr>
          <w:b/>
          <w:bCs/>
          <w:sz w:val="24"/>
          <w:szCs w:val="24"/>
          <w:lang w:val="en-GB"/>
        </w:rPr>
      </w:pPr>
    </w:p>
    <w:p w14:paraId="76EEE578" w14:textId="77777777" w:rsidR="00BE2EA0" w:rsidRPr="00CF25B1" w:rsidRDefault="00BC56F0" w:rsidP="00BE2EA0">
      <w:pPr>
        <w:spacing w:line="360" w:lineRule="auto"/>
        <w:ind w:left="3176" w:right="284" w:firstLine="369"/>
        <w:rPr>
          <w:b/>
          <w:bCs/>
          <w:sz w:val="20"/>
          <w:szCs w:val="20"/>
          <w:lang w:val="en-GB"/>
        </w:rPr>
      </w:pPr>
      <w:r w:rsidRPr="00CF25B1">
        <w:rPr>
          <w:b/>
          <w:bCs/>
          <w:sz w:val="20"/>
          <w:szCs w:val="20"/>
          <w:lang w:val="en-GB"/>
        </w:rPr>
        <w:t xml:space="preserve">      </w:t>
      </w:r>
    </w:p>
    <w:p w14:paraId="45E62381" w14:textId="49C028F6" w:rsidR="00BE2EA0" w:rsidRPr="00CF25B1" w:rsidRDefault="009F7EB8" w:rsidP="00BE2EA0">
      <w:pPr>
        <w:spacing w:line="360" w:lineRule="auto"/>
        <w:ind w:left="0" w:right="284"/>
        <w:jc w:val="center"/>
        <w:rPr>
          <w:b/>
          <w:bCs/>
          <w:sz w:val="24"/>
          <w:szCs w:val="24"/>
          <w:lang w:val="en-GB"/>
        </w:rPr>
      </w:pPr>
      <w:r w:rsidRPr="00CF25B1">
        <w:rPr>
          <w:b/>
          <w:bCs/>
          <w:sz w:val="24"/>
          <w:szCs w:val="24"/>
          <w:lang w:val="en-GB"/>
        </w:rPr>
        <w:t>Equal Rights Watch Publications N.</w:t>
      </w:r>
      <w:r w:rsidR="00BE2EA0" w:rsidRPr="00CF25B1">
        <w:rPr>
          <w:b/>
          <w:bCs/>
          <w:sz w:val="24"/>
          <w:szCs w:val="24"/>
          <w:lang w:val="en-GB"/>
        </w:rPr>
        <w:t>1</w:t>
      </w:r>
    </w:p>
    <w:p w14:paraId="28ECEFE5" w14:textId="7BCF7040" w:rsidR="00BE2EA0" w:rsidRPr="00CF25B1" w:rsidRDefault="009F7EB8" w:rsidP="00BE2EA0">
      <w:pPr>
        <w:spacing w:line="360" w:lineRule="auto"/>
        <w:ind w:left="0" w:right="284"/>
        <w:jc w:val="center"/>
        <w:rPr>
          <w:b/>
          <w:bCs/>
          <w:sz w:val="20"/>
          <w:szCs w:val="20"/>
          <w:lang w:val="en-GB"/>
        </w:rPr>
      </w:pPr>
      <w:r w:rsidRPr="00CF25B1">
        <w:rPr>
          <w:b/>
          <w:bCs/>
          <w:sz w:val="20"/>
          <w:szCs w:val="20"/>
          <w:lang w:val="en-GB"/>
        </w:rPr>
        <w:t>Prepared by</w:t>
      </w:r>
    </w:p>
    <w:p w14:paraId="24BBEA7A" w14:textId="77777777" w:rsidR="005977FD" w:rsidRPr="00CF25B1" w:rsidRDefault="005977FD" w:rsidP="00BE2EA0">
      <w:pPr>
        <w:spacing w:line="360" w:lineRule="auto"/>
        <w:ind w:left="0" w:right="284"/>
        <w:jc w:val="center"/>
        <w:rPr>
          <w:b/>
          <w:bCs/>
          <w:sz w:val="20"/>
          <w:szCs w:val="20"/>
          <w:lang w:val="en-GB"/>
        </w:rPr>
      </w:pPr>
      <w:r w:rsidRPr="00CF25B1">
        <w:rPr>
          <w:b/>
          <w:bCs/>
          <w:sz w:val="20"/>
          <w:szCs w:val="20"/>
          <w:lang w:val="en-GB"/>
        </w:rPr>
        <w:t>NEJAT TAŞTAN</w:t>
      </w:r>
    </w:p>
    <w:p w14:paraId="581F0C55" w14:textId="77777777" w:rsidR="005977FD" w:rsidRPr="00CF25B1" w:rsidRDefault="005977FD" w:rsidP="005977FD">
      <w:pPr>
        <w:spacing w:line="360" w:lineRule="auto"/>
        <w:ind w:left="340" w:right="284"/>
        <w:jc w:val="center"/>
        <w:rPr>
          <w:b/>
          <w:bCs/>
          <w:sz w:val="24"/>
          <w:szCs w:val="24"/>
          <w:lang w:val="en-GB"/>
        </w:rPr>
      </w:pPr>
    </w:p>
    <w:p w14:paraId="3A28F3B1" w14:textId="77777777" w:rsidR="00A0259C" w:rsidRPr="00CF25B1" w:rsidRDefault="00A0259C" w:rsidP="00387C57">
      <w:pPr>
        <w:spacing w:line="360" w:lineRule="auto"/>
        <w:ind w:left="340" w:right="284"/>
        <w:rPr>
          <w:bCs/>
          <w:sz w:val="24"/>
          <w:szCs w:val="24"/>
          <w:lang w:val="en-GB"/>
        </w:rPr>
      </w:pPr>
    </w:p>
    <w:p w14:paraId="5019ACD5" w14:textId="2BAED107" w:rsidR="00BE2EA0" w:rsidRPr="00CF25B1" w:rsidRDefault="009F7EB8" w:rsidP="00BE2EA0">
      <w:pPr>
        <w:spacing w:line="360" w:lineRule="auto"/>
        <w:ind w:left="709" w:right="284"/>
        <w:rPr>
          <w:bCs/>
          <w:sz w:val="24"/>
          <w:szCs w:val="24"/>
          <w:lang w:val="en-GB"/>
        </w:rPr>
      </w:pPr>
      <w:r w:rsidRPr="00CF25B1">
        <w:rPr>
          <w:bCs/>
          <w:sz w:val="24"/>
          <w:szCs w:val="24"/>
          <w:lang w:val="en-GB"/>
        </w:rPr>
        <w:t>This report was published with funding from</w:t>
      </w:r>
      <w:r w:rsidR="00EE6E13" w:rsidRPr="00CF25B1">
        <w:rPr>
          <w:bCs/>
          <w:sz w:val="24"/>
          <w:szCs w:val="24"/>
          <w:lang w:val="en-GB"/>
        </w:rPr>
        <w:t xml:space="preserve"> </w:t>
      </w:r>
      <w:r w:rsidR="00A0259C" w:rsidRPr="00CF25B1">
        <w:rPr>
          <w:bCs/>
          <w:sz w:val="24"/>
          <w:szCs w:val="24"/>
          <w:lang w:val="en-GB"/>
        </w:rPr>
        <w:t>National Endowment for Democracy (NED)</w:t>
      </w:r>
    </w:p>
    <w:p w14:paraId="040857ED" w14:textId="77777777" w:rsidR="00994F75" w:rsidRPr="00CF25B1" w:rsidRDefault="00994F75" w:rsidP="00BE2EA0">
      <w:pPr>
        <w:spacing w:line="360" w:lineRule="auto"/>
        <w:ind w:left="709" w:right="284"/>
        <w:jc w:val="center"/>
        <w:rPr>
          <w:bCs/>
          <w:sz w:val="24"/>
          <w:szCs w:val="24"/>
          <w:lang w:val="en-GB"/>
        </w:rPr>
      </w:pPr>
      <w:r w:rsidRPr="00CF25B1">
        <w:rPr>
          <w:b/>
          <w:bCs/>
          <w:sz w:val="24"/>
          <w:szCs w:val="24"/>
          <w:lang w:val="en-GB"/>
        </w:rPr>
        <w:t>ISBN</w:t>
      </w:r>
    </w:p>
    <w:p w14:paraId="4F21CBD4" w14:textId="77777777" w:rsidR="00BE2EA0" w:rsidRPr="00CF25B1" w:rsidRDefault="00BE2EA0" w:rsidP="00BE2EA0">
      <w:pPr>
        <w:spacing w:line="360" w:lineRule="auto"/>
        <w:ind w:right="284"/>
        <w:jc w:val="center"/>
        <w:rPr>
          <w:b/>
          <w:bCs/>
          <w:sz w:val="24"/>
          <w:szCs w:val="24"/>
          <w:lang w:val="en-GB"/>
        </w:rPr>
      </w:pPr>
      <w:r w:rsidRPr="00CF25B1">
        <w:rPr>
          <w:b/>
          <w:bCs/>
          <w:sz w:val="24"/>
          <w:szCs w:val="24"/>
          <w:lang w:val="en-GB"/>
        </w:rPr>
        <w:t>978-605-87314-0-0</w:t>
      </w:r>
    </w:p>
    <w:p w14:paraId="5E956EB6" w14:textId="77777777" w:rsidR="00994F75" w:rsidRPr="00CF25B1" w:rsidRDefault="00994F75" w:rsidP="00BE2EA0">
      <w:pPr>
        <w:spacing w:line="360" w:lineRule="auto"/>
        <w:ind w:left="340" w:right="284"/>
        <w:rPr>
          <w:b/>
          <w:bCs/>
          <w:sz w:val="24"/>
          <w:szCs w:val="24"/>
          <w:lang w:val="en-GB"/>
        </w:rPr>
      </w:pPr>
    </w:p>
    <w:p w14:paraId="25C52F22" w14:textId="77777777" w:rsidR="00994F75" w:rsidRPr="00CF25B1" w:rsidRDefault="00994F75" w:rsidP="00387C57">
      <w:pPr>
        <w:spacing w:line="360" w:lineRule="auto"/>
        <w:ind w:left="340" w:right="284"/>
        <w:rPr>
          <w:b/>
          <w:bCs/>
          <w:sz w:val="24"/>
          <w:szCs w:val="24"/>
          <w:lang w:val="en-GB"/>
        </w:rPr>
      </w:pPr>
    </w:p>
    <w:p w14:paraId="18ADFE3A" w14:textId="77777777" w:rsidR="00994F75" w:rsidRPr="00CF25B1" w:rsidRDefault="00994F75" w:rsidP="00387C57">
      <w:pPr>
        <w:spacing w:line="360" w:lineRule="auto"/>
        <w:ind w:left="340" w:right="284"/>
        <w:rPr>
          <w:b/>
          <w:bCs/>
          <w:sz w:val="24"/>
          <w:szCs w:val="24"/>
          <w:lang w:val="en-GB"/>
        </w:rPr>
      </w:pPr>
    </w:p>
    <w:p w14:paraId="65FEA67F" w14:textId="77777777" w:rsidR="00994F75" w:rsidRPr="00CF25B1" w:rsidRDefault="00994F75" w:rsidP="00387C57">
      <w:pPr>
        <w:spacing w:line="360" w:lineRule="auto"/>
        <w:ind w:left="340" w:right="284"/>
        <w:rPr>
          <w:b/>
          <w:bCs/>
          <w:sz w:val="24"/>
          <w:szCs w:val="24"/>
          <w:lang w:val="en-GB"/>
        </w:rPr>
      </w:pPr>
    </w:p>
    <w:p w14:paraId="75465583" w14:textId="77777777" w:rsidR="00BE2EA0" w:rsidRPr="00CF25B1" w:rsidRDefault="00BE2EA0" w:rsidP="00BE2EA0">
      <w:pPr>
        <w:spacing w:line="360" w:lineRule="auto"/>
        <w:ind w:left="0" w:right="284"/>
        <w:rPr>
          <w:b/>
          <w:bCs/>
          <w:sz w:val="24"/>
          <w:szCs w:val="24"/>
          <w:lang w:val="en-GB"/>
        </w:rPr>
      </w:pPr>
    </w:p>
    <w:p w14:paraId="264B7AB4" w14:textId="77777777" w:rsidR="004A2A3A" w:rsidRPr="00CF25B1" w:rsidRDefault="004A2A3A" w:rsidP="00BE2EA0">
      <w:pPr>
        <w:spacing w:line="360" w:lineRule="auto"/>
        <w:ind w:left="0" w:right="284"/>
        <w:jc w:val="center"/>
        <w:rPr>
          <w:bCs/>
          <w:sz w:val="24"/>
          <w:szCs w:val="24"/>
          <w:lang w:val="en-GB"/>
        </w:rPr>
      </w:pPr>
    </w:p>
    <w:p w14:paraId="38AF0576" w14:textId="77777777" w:rsidR="004A2A3A" w:rsidRPr="00CF25B1" w:rsidRDefault="004A2A3A" w:rsidP="00BE2EA0">
      <w:pPr>
        <w:spacing w:line="360" w:lineRule="auto"/>
        <w:ind w:left="0" w:right="284"/>
        <w:jc w:val="center"/>
        <w:rPr>
          <w:bCs/>
          <w:sz w:val="24"/>
          <w:szCs w:val="24"/>
          <w:lang w:val="en-GB"/>
        </w:rPr>
      </w:pPr>
    </w:p>
    <w:p w14:paraId="2D7150F1" w14:textId="77777777" w:rsidR="004A2A3A" w:rsidRPr="00CF25B1" w:rsidRDefault="004A2A3A" w:rsidP="00BE2EA0">
      <w:pPr>
        <w:spacing w:line="360" w:lineRule="auto"/>
        <w:ind w:left="0" w:right="284"/>
        <w:jc w:val="center"/>
        <w:rPr>
          <w:bCs/>
          <w:sz w:val="24"/>
          <w:szCs w:val="24"/>
          <w:lang w:val="en-GB"/>
        </w:rPr>
      </w:pPr>
    </w:p>
    <w:p w14:paraId="6F3AF58E" w14:textId="77777777" w:rsidR="004A2A3A" w:rsidRPr="00CF25B1" w:rsidRDefault="004A2A3A" w:rsidP="00BE2EA0">
      <w:pPr>
        <w:spacing w:line="360" w:lineRule="auto"/>
        <w:ind w:left="0" w:right="284"/>
        <w:jc w:val="center"/>
        <w:rPr>
          <w:bCs/>
          <w:sz w:val="24"/>
          <w:szCs w:val="24"/>
          <w:lang w:val="en-GB"/>
        </w:rPr>
      </w:pPr>
    </w:p>
    <w:p w14:paraId="43EB37C8" w14:textId="77777777" w:rsidR="004A2A3A" w:rsidRPr="00CF25B1" w:rsidRDefault="004A2A3A" w:rsidP="00BE2EA0">
      <w:pPr>
        <w:spacing w:line="360" w:lineRule="auto"/>
        <w:ind w:left="0" w:right="284"/>
        <w:jc w:val="center"/>
        <w:rPr>
          <w:bCs/>
          <w:sz w:val="24"/>
          <w:szCs w:val="24"/>
          <w:lang w:val="en-GB"/>
        </w:rPr>
      </w:pPr>
    </w:p>
    <w:p w14:paraId="31C7BC6A" w14:textId="77777777" w:rsidR="004A2A3A" w:rsidRPr="00CF25B1" w:rsidRDefault="004A2A3A" w:rsidP="00BE2EA0">
      <w:pPr>
        <w:spacing w:line="360" w:lineRule="auto"/>
        <w:ind w:left="0" w:right="284"/>
        <w:jc w:val="center"/>
        <w:rPr>
          <w:bCs/>
          <w:sz w:val="24"/>
          <w:szCs w:val="24"/>
          <w:lang w:val="en-GB"/>
        </w:rPr>
      </w:pPr>
    </w:p>
    <w:p w14:paraId="5693F04B" w14:textId="77777777" w:rsidR="004A2A3A" w:rsidRPr="00CF25B1" w:rsidRDefault="004A2A3A" w:rsidP="00BE2EA0">
      <w:pPr>
        <w:spacing w:line="360" w:lineRule="auto"/>
        <w:ind w:left="0" w:right="284"/>
        <w:jc w:val="center"/>
        <w:rPr>
          <w:bCs/>
          <w:sz w:val="24"/>
          <w:szCs w:val="24"/>
          <w:lang w:val="en-GB"/>
        </w:rPr>
      </w:pPr>
    </w:p>
    <w:p w14:paraId="04765985" w14:textId="77777777" w:rsidR="004A2A3A" w:rsidRPr="00CF25B1" w:rsidRDefault="004A2A3A" w:rsidP="00BE2EA0">
      <w:pPr>
        <w:spacing w:line="360" w:lineRule="auto"/>
        <w:ind w:left="0" w:right="284"/>
        <w:jc w:val="center"/>
        <w:rPr>
          <w:bCs/>
          <w:sz w:val="24"/>
          <w:szCs w:val="24"/>
          <w:lang w:val="en-GB"/>
        </w:rPr>
      </w:pPr>
    </w:p>
    <w:p w14:paraId="4B5508D9" w14:textId="77777777" w:rsidR="004A2A3A" w:rsidRPr="00CF25B1" w:rsidRDefault="004A2A3A" w:rsidP="00BE2EA0">
      <w:pPr>
        <w:spacing w:line="360" w:lineRule="auto"/>
        <w:ind w:left="0" w:right="284"/>
        <w:jc w:val="center"/>
        <w:rPr>
          <w:bCs/>
          <w:sz w:val="24"/>
          <w:szCs w:val="24"/>
          <w:lang w:val="en-GB"/>
        </w:rPr>
      </w:pPr>
    </w:p>
    <w:p w14:paraId="18415C41" w14:textId="77777777" w:rsidR="004A2A3A" w:rsidRPr="00CF25B1" w:rsidRDefault="004A2A3A" w:rsidP="00BE2EA0">
      <w:pPr>
        <w:spacing w:line="360" w:lineRule="auto"/>
        <w:ind w:left="0" w:right="284"/>
        <w:jc w:val="center"/>
        <w:rPr>
          <w:bCs/>
          <w:sz w:val="24"/>
          <w:szCs w:val="24"/>
          <w:lang w:val="en-GB"/>
        </w:rPr>
      </w:pPr>
    </w:p>
    <w:p w14:paraId="1E7CE0EA" w14:textId="77777777" w:rsidR="004A2A3A" w:rsidRPr="00CF25B1" w:rsidRDefault="004A2A3A" w:rsidP="00BE2EA0">
      <w:pPr>
        <w:spacing w:line="360" w:lineRule="auto"/>
        <w:ind w:left="0" w:right="284"/>
        <w:jc w:val="center"/>
        <w:rPr>
          <w:bCs/>
          <w:sz w:val="24"/>
          <w:szCs w:val="24"/>
          <w:lang w:val="en-GB"/>
        </w:rPr>
      </w:pPr>
    </w:p>
    <w:p w14:paraId="37CD266F" w14:textId="77777777" w:rsidR="004A2A3A" w:rsidRPr="00CF25B1" w:rsidRDefault="004A2A3A" w:rsidP="00BE2EA0">
      <w:pPr>
        <w:spacing w:line="360" w:lineRule="auto"/>
        <w:ind w:left="0" w:right="284"/>
        <w:jc w:val="center"/>
        <w:rPr>
          <w:bCs/>
          <w:sz w:val="24"/>
          <w:szCs w:val="24"/>
          <w:lang w:val="en-GB"/>
        </w:rPr>
      </w:pPr>
    </w:p>
    <w:p w14:paraId="5448375B" w14:textId="77777777" w:rsidR="004A2A3A" w:rsidRPr="00CF25B1" w:rsidRDefault="004A2A3A" w:rsidP="00BE2EA0">
      <w:pPr>
        <w:spacing w:line="360" w:lineRule="auto"/>
        <w:ind w:left="0" w:right="284"/>
        <w:jc w:val="center"/>
        <w:rPr>
          <w:bCs/>
          <w:sz w:val="24"/>
          <w:szCs w:val="24"/>
          <w:lang w:val="en-GB"/>
        </w:rPr>
      </w:pPr>
    </w:p>
    <w:p w14:paraId="71807F63" w14:textId="77777777" w:rsidR="004A2A3A" w:rsidRPr="00CF25B1" w:rsidRDefault="004A2A3A" w:rsidP="00BE2EA0">
      <w:pPr>
        <w:spacing w:line="360" w:lineRule="auto"/>
        <w:ind w:left="0" w:right="284"/>
        <w:jc w:val="center"/>
        <w:rPr>
          <w:bCs/>
          <w:sz w:val="24"/>
          <w:szCs w:val="24"/>
          <w:lang w:val="en-GB"/>
        </w:rPr>
      </w:pPr>
    </w:p>
    <w:p w14:paraId="69A3F74B" w14:textId="77777777" w:rsidR="004A2A3A" w:rsidRPr="00CF25B1" w:rsidRDefault="004A2A3A" w:rsidP="00BE2EA0">
      <w:pPr>
        <w:spacing w:line="360" w:lineRule="auto"/>
        <w:ind w:left="0" w:right="284"/>
        <w:jc w:val="center"/>
        <w:rPr>
          <w:bCs/>
          <w:sz w:val="24"/>
          <w:szCs w:val="24"/>
          <w:lang w:val="en-GB"/>
        </w:rPr>
      </w:pPr>
    </w:p>
    <w:p w14:paraId="5252DBAD" w14:textId="77777777" w:rsidR="004A2A3A" w:rsidRPr="00CF25B1" w:rsidRDefault="004A2A3A" w:rsidP="00BE2EA0">
      <w:pPr>
        <w:spacing w:line="360" w:lineRule="auto"/>
        <w:ind w:left="0" w:right="284"/>
        <w:jc w:val="center"/>
        <w:rPr>
          <w:bCs/>
          <w:sz w:val="24"/>
          <w:szCs w:val="24"/>
          <w:lang w:val="en-GB"/>
        </w:rPr>
      </w:pPr>
    </w:p>
    <w:p w14:paraId="4FC2571C" w14:textId="77777777" w:rsidR="004A2A3A" w:rsidRPr="00CF25B1" w:rsidRDefault="004A2A3A" w:rsidP="00BE2EA0">
      <w:pPr>
        <w:spacing w:line="360" w:lineRule="auto"/>
        <w:ind w:left="0" w:right="284"/>
        <w:jc w:val="center"/>
        <w:rPr>
          <w:bCs/>
          <w:sz w:val="24"/>
          <w:szCs w:val="24"/>
          <w:lang w:val="en-GB"/>
        </w:rPr>
      </w:pPr>
    </w:p>
    <w:p w14:paraId="6D94B026" w14:textId="77777777" w:rsidR="004A2A3A" w:rsidRPr="00CF25B1" w:rsidRDefault="004A2A3A" w:rsidP="00BE2EA0">
      <w:pPr>
        <w:spacing w:line="360" w:lineRule="auto"/>
        <w:ind w:left="0" w:right="284"/>
        <w:jc w:val="center"/>
        <w:rPr>
          <w:bCs/>
          <w:sz w:val="24"/>
          <w:szCs w:val="24"/>
          <w:lang w:val="en-GB"/>
        </w:rPr>
      </w:pPr>
    </w:p>
    <w:p w14:paraId="7C369FFB" w14:textId="77777777" w:rsidR="004A2A3A" w:rsidRPr="00CF25B1" w:rsidRDefault="004A2A3A" w:rsidP="00BE2EA0">
      <w:pPr>
        <w:spacing w:line="360" w:lineRule="auto"/>
        <w:ind w:left="0" w:right="284"/>
        <w:jc w:val="center"/>
        <w:rPr>
          <w:bCs/>
          <w:sz w:val="24"/>
          <w:szCs w:val="24"/>
          <w:lang w:val="en-GB"/>
        </w:rPr>
      </w:pPr>
    </w:p>
    <w:p w14:paraId="56A45BE4" w14:textId="77777777" w:rsidR="004A2A3A" w:rsidRPr="00CF25B1" w:rsidRDefault="004A2A3A" w:rsidP="00BE2EA0">
      <w:pPr>
        <w:spacing w:line="360" w:lineRule="auto"/>
        <w:ind w:left="0" w:right="284"/>
        <w:jc w:val="center"/>
        <w:rPr>
          <w:bCs/>
          <w:sz w:val="24"/>
          <w:szCs w:val="24"/>
          <w:lang w:val="en-GB"/>
        </w:rPr>
      </w:pPr>
    </w:p>
    <w:p w14:paraId="30AD1369" w14:textId="77777777" w:rsidR="004A2A3A" w:rsidRPr="00CF25B1" w:rsidRDefault="004A2A3A" w:rsidP="00BE0995">
      <w:pPr>
        <w:spacing w:line="360" w:lineRule="auto"/>
        <w:ind w:left="0" w:right="284"/>
        <w:rPr>
          <w:bCs/>
          <w:sz w:val="24"/>
          <w:szCs w:val="24"/>
          <w:lang w:val="en-GB"/>
        </w:rPr>
      </w:pPr>
    </w:p>
    <w:p w14:paraId="7ACE6A53" w14:textId="77777777" w:rsidR="004A2A3A" w:rsidRPr="00CF25B1" w:rsidRDefault="004A2A3A" w:rsidP="00BE2EA0">
      <w:pPr>
        <w:spacing w:line="360" w:lineRule="auto"/>
        <w:ind w:left="0" w:right="284"/>
        <w:jc w:val="center"/>
        <w:rPr>
          <w:bCs/>
          <w:sz w:val="24"/>
          <w:szCs w:val="24"/>
          <w:lang w:val="en-GB"/>
        </w:rPr>
      </w:pPr>
    </w:p>
    <w:p w14:paraId="5BD1E16B" w14:textId="77777777" w:rsidR="004A2A3A" w:rsidRPr="00CF25B1" w:rsidRDefault="004A2A3A" w:rsidP="00BE2EA0">
      <w:pPr>
        <w:spacing w:line="360" w:lineRule="auto"/>
        <w:ind w:left="0" w:right="284"/>
        <w:jc w:val="center"/>
        <w:rPr>
          <w:bCs/>
          <w:sz w:val="24"/>
          <w:szCs w:val="24"/>
          <w:lang w:val="en-GB"/>
        </w:rPr>
      </w:pPr>
    </w:p>
    <w:p w14:paraId="1DC1BC09" w14:textId="0F7A6D48" w:rsidR="004A2A3A" w:rsidRPr="00CF25B1" w:rsidRDefault="009449B5" w:rsidP="00BE2EA0">
      <w:pPr>
        <w:spacing w:line="360" w:lineRule="auto"/>
        <w:ind w:left="0" w:right="284"/>
        <w:jc w:val="center"/>
        <w:rPr>
          <w:bCs/>
          <w:sz w:val="24"/>
          <w:szCs w:val="24"/>
          <w:lang w:val="en-GB"/>
        </w:rPr>
      </w:pPr>
      <w:r w:rsidRPr="00CF25B1">
        <w:rPr>
          <w:bCs/>
          <w:sz w:val="24"/>
          <w:szCs w:val="24"/>
          <w:lang w:val="en-GB"/>
        </w:rPr>
        <w:t xml:space="preserve">Equal Rights Watch Association </w:t>
      </w:r>
      <w:r w:rsidR="004A2A3A" w:rsidRPr="00CF25B1">
        <w:rPr>
          <w:bCs/>
          <w:sz w:val="24"/>
          <w:szCs w:val="24"/>
          <w:lang w:val="en-GB"/>
        </w:rPr>
        <w:t xml:space="preserve"> </w:t>
      </w:r>
    </w:p>
    <w:p w14:paraId="2C5769E8" w14:textId="77777777" w:rsidR="00994F75" w:rsidRPr="00CF25B1" w:rsidRDefault="00994F75" w:rsidP="00BE2EA0">
      <w:pPr>
        <w:spacing w:line="360" w:lineRule="auto"/>
        <w:ind w:left="0" w:right="284"/>
        <w:jc w:val="center"/>
        <w:rPr>
          <w:bCs/>
          <w:sz w:val="24"/>
          <w:szCs w:val="24"/>
          <w:lang w:val="en-GB"/>
        </w:rPr>
      </w:pPr>
      <w:proofErr w:type="spellStart"/>
      <w:r w:rsidRPr="00CF25B1">
        <w:rPr>
          <w:bCs/>
          <w:sz w:val="24"/>
          <w:szCs w:val="24"/>
          <w:lang w:val="en-GB"/>
        </w:rPr>
        <w:t>Kamerhatun</w:t>
      </w:r>
      <w:proofErr w:type="spellEnd"/>
      <w:r w:rsidRPr="00CF25B1">
        <w:rPr>
          <w:bCs/>
          <w:sz w:val="24"/>
          <w:szCs w:val="24"/>
          <w:lang w:val="en-GB"/>
        </w:rPr>
        <w:t xml:space="preserve"> </w:t>
      </w:r>
      <w:proofErr w:type="spellStart"/>
      <w:r w:rsidRPr="00CF25B1">
        <w:rPr>
          <w:bCs/>
          <w:sz w:val="24"/>
          <w:szCs w:val="24"/>
          <w:lang w:val="en-GB"/>
        </w:rPr>
        <w:t>Mah</w:t>
      </w:r>
      <w:proofErr w:type="spellEnd"/>
      <w:r w:rsidRPr="00CF25B1">
        <w:rPr>
          <w:bCs/>
          <w:sz w:val="24"/>
          <w:szCs w:val="24"/>
          <w:lang w:val="en-GB"/>
        </w:rPr>
        <w:t xml:space="preserve">. </w:t>
      </w:r>
      <w:proofErr w:type="spellStart"/>
      <w:r w:rsidRPr="00CF25B1">
        <w:rPr>
          <w:bCs/>
          <w:sz w:val="24"/>
          <w:szCs w:val="24"/>
          <w:lang w:val="en-GB"/>
        </w:rPr>
        <w:t>Hamalbaşı</w:t>
      </w:r>
      <w:proofErr w:type="spellEnd"/>
      <w:r w:rsidRPr="00CF25B1">
        <w:rPr>
          <w:bCs/>
          <w:sz w:val="24"/>
          <w:szCs w:val="24"/>
          <w:lang w:val="en-GB"/>
        </w:rPr>
        <w:t xml:space="preserve"> </w:t>
      </w:r>
      <w:proofErr w:type="spellStart"/>
      <w:r w:rsidRPr="00CF25B1">
        <w:rPr>
          <w:bCs/>
          <w:sz w:val="24"/>
          <w:szCs w:val="24"/>
          <w:lang w:val="en-GB"/>
        </w:rPr>
        <w:t>Sokak</w:t>
      </w:r>
      <w:proofErr w:type="spellEnd"/>
    </w:p>
    <w:p w14:paraId="3086AB72" w14:textId="77777777" w:rsidR="00994F75" w:rsidRPr="00CF25B1" w:rsidRDefault="00994F75" w:rsidP="00BE2EA0">
      <w:pPr>
        <w:spacing w:line="360" w:lineRule="auto"/>
        <w:ind w:left="0" w:right="284"/>
        <w:jc w:val="center"/>
        <w:rPr>
          <w:bCs/>
          <w:sz w:val="24"/>
          <w:szCs w:val="24"/>
          <w:lang w:val="en-GB"/>
        </w:rPr>
      </w:pPr>
      <w:r w:rsidRPr="00CF25B1">
        <w:rPr>
          <w:bCs/>
          <w:sz w:val="24"/>
          <w:szCs w:val="24"/>
          <w:lang w:val="en-GB"/>
        </w:rPr>
        <w:t>No</w:t>
      </w:r>
      <w:proofErr w:type="gramStart"/>
      <w:r w:rsidRPr="00CF25B1">
        <w:rPr>
          <w:bCs/>
          <w:sz w:val="24"/>
          <w:szCs w:val="24"/>
          <w:lang w:val="en-GB"/>
        </w:rPr>
        <w:t>:22</w:t>
      </w:r>
      <w:proofErr w:type="gramEnd"/>
      <w:r w:rsidRPr="00CF25B1">
        <w:rPr>
          <w:bCs/>
          <w:sz w:val="24"/>
          <w:szCs w:val="24"/>
          <w:lang w:val="en-GB"/>
        </w:rPr>
        <w:t xml:space="preserve">/9 </w:t>
      </w:r>
      <w:proofErr w:type="spellStart"/>
      <w:r w:rsidRPr="00CF25B1">
        <w:rPr>
          <w:bCs/>
          <w:sz w:val="24"/>
          <w:szCs w:val="24"/>
          <w:lang w:val="en-GB"/>
        </w:rPr>
        <w:t>Beyoğlu</w:t>
      </w:r>
      <w:proofErr w:type="spellEnd"/>
      <w:r w:rsidRPr="00CF25B1">
        <w:rPr>
          <w:bCs/>
          <w:sz w:val="24"/>
          <w:szCs w:val="24"/>
          <w:lang w:val="en-GB"/>
        </w:rPr>
        <w:t xml:space="preserve"> İstanbul</w:t>
      </w:r>
    </w:p>
    <w:p w14:paraId="396BF6CD" w14:textId="77777777" w:rsidR="00994F75" w:rsidRPr="00CF25B1" w:rsidRDefault="00764777" w:rsidP="00BE2EA0">
      <w:pPr>
        <w:spacing w:line="360" w:lineRule="auto"/>
        <w:ind w:left="0" w:right="284"/>
        <w:jc w:val="center"/>
        <w:rPr>
          <w:bCs/>
          <w:color w:val="000000"/>
          <w:sz w:val="24"/>
          <w:szCs w:val="24"/>
          <w:lang w:val="en-GB"/>
        </w:rPr>
      </w:pPr>
      <w:hyperlink r:id="rId8" w:history="1">
        <w:r w:rsidR="00994F75" w:rsidRPr="00CF25B1">
          <w:rPr>
            <w:rStyle w:val="Hyperlink"/>
            <w:bCs/>
            <w:color w:val="000000"/>
            <w:sz w:val="24"/>
            <w:szCs w:val="24"/>
            <w:u w:val="none"/>
            <w:lang w:val="en-GB"/>
          </w:rPr>
          <w:t>www.esithaklar.org.tr</w:t>
        </w:r>
      </w:hyperlink>
    </w:p>
    <w:p w14:paraId="7DE7EDC3" w14:textId="77777777" w:rsidR="00994F75" w:rsidRPr="00CF25B1" w:rsidRDefault="00994F75" w:rsidP="00BE2EA0">
      <w:pPr>
        <w:spacing w:line="360" w:lineRule="auto"/>
        <w:ind w:left="0" w:right="284"/>
        <w:jc w:val="center"/>
        <w:rPr>
          <w:bCs/>
          <w:color w:val="000000"/>
          <w:sz w:val="24"/>
          <w:szCs w:val="24"/>
          <w:lang w:val="en-GB"/>
        </w:rPr>
      </w:pPr>
      <w:proofErr w:type="gramStart"/>
      <w:r w:rsidRPr="00CF25B1">
        <w:rPr>
          <w:bCs/>
          <w:color w:val="000000"/>
          <w:sz w:val="24"/>
          <w:szCs w:val="24"/>
          <w:lang w:val="en-GB"/>
        </w:rPr>
        <w:t>email</w:t>
      </w:r>
      <w:proofErr w:type="gramEnd"/>
      <w:r w:rsidRPr="00CF25B1">
        <w:rPr>
          <w:bCs/>
          <w:color w:val="000000"/>
          <w:sz w:val="24"/>
          <w:szCs w:val="24"/>
          <w:lang w:val="en-GB"/>
        </w:rPr>
        <w:t>: esithaklar@gmail.com</w:t>
      </w:r>
    </w:p>
    <w:p w14:paraId="45994322" w14:textId="77777777" w:rsidR="00994F75" w:rsidRPr="00CF25B1" w:rsidRDefault="00994F75" w:rsidP="00BE2EA0">
      <w:pPr>
        <w:spacing w:line="360" w:lineRule="auto"/>
        <w:ind w:left="1758" w:right="284" w:firstLine="369"/>
        <w:jc w:val="center"/>
        <w:rPr>
          <w:bCs/>
          <w:sz w:val="24"/>
          <w:szCs w:val="24"/>
          <w:lang w:val="en-GB"/>
        </w:rPr>
      </w:pPr>
    </w:p>
    <w:p w14:paraId="23B13B68" w14:textId="77777777" w:rsidR="00994F75" w:rsidRPr="00CF25B1" w:rsidRDefault="00994F75" w:rsidP="00994F75">
      <w:pPr>
        <w:spacing w:line="360" w:lineRule="auto"/>
        <w:ind w:left="1758" w:right="284" w:firstLine="369"/>
        <w:rPr>
          <w:bCs/>
          <w:sz w:val="24"/>
          <w:szCs w:val="24"/>
          <w:lang w:val="en-GB"/>
        </w:rPr>
      </w:pPr>
    </w:p>
    <w:p w14:paraId="6140C644" w14:textId="77777777" w:rsidR="00994F75" w:rsidRPr="00CF25B1" w:rsidRDefault="00994F75" w:rsidP="00387C57">
      <w:pPr>
        <w:spacing w:line="360" w:lineRule="auto"/>
        <w:ind w:left="340" w:right="284"/>
        <w:rPr>
          <w:b/>
          <w:bCs/>
          <w:sz w:val="24"/>
          <w:szCs w:val="24"/>
          <w:lang w:val="en-GB"/>
        </w:rPr>
      </w:pPr>
    </w:p>
    <w:p w14:paraId="0D031578" w14:textId="77777777" w:rsidR="00994F75" w:rsidRPr="00CF25B1" w:rsidRDefault="00994F75" w:rsidP="00387C57">
      <w:pPr>
        <w:spacing w:line="360" w:lineRule="auto"/>
        <w:ind w:left="340" w:right="284"/>
        <w:rPr>
          <w:b/>
          <w:bCs/>
          <w:sz w:val="24"/>
          <w:szCs w:val="24"/>
          <w:lang w:val="en-GB"/>
        </w:rPr>
      </w:pPr>
    </w:p>
    <w:p w14:paraId="4A5B4C3F" w14:textId="77777777" w:rsidR="00994F75" w:rsidRPr="00CF25B1" w:rsidRDefault="00994F75" w:rsidP="00387C57">
      <w:pPr>
        <w:spacing w:line="360" w:lineRule="auto"/>
        <w:ind w:left="340" w:right="284"/>
        <w:rPr>
          <w:b/>
          <w:bCs/>
          <w:sz w:val="24"/>
          <w:szCs w:val="24"/>
          <w:lang w:val="en-GB"/>
        </w:rPr>
      </w:pPr>
    </w:p>
    <w:p w14:paraId="2B88FACF" w14:textId="77777777" w:rsidR="00994F75" w:rsidRPr="00CF25B1" w:rsidRDefault="00994F75" w:rsidP="00387C57">
      <w:pPr>
        <w:spacing w:line="360" w:lineRule="auto"/>
        <w:ind w:left="340" w:right="284"/>
        <w:rPr>
          <w:b/>
          <w:bCs/>
          <w:sz w:val="24"/>
          <w:szCs w:val="24"/>
          <w:lang w:val="en-GB"/>
        </w:rPr>
      </w:pPr>
    </w:p>
    <w:p w14:paraId="410A9C95" w14:textId="77777777" w:rsidR="00994F75" w:rsidRPr="00CF25B1" w:rsidRDefault="00994F75" w:rsidP="00387C57">
      <w:pPr>
        <w:spacing w:line="360" w:lineRule="auto"/>
        <w:ind w:left="340" w:right="284"/>
        <w:rPr>
          <w:b/>
          <w:bCs/>
          <w:sz w:val="24"/>
          <w:szCs w:val="24"/>
          <w:lang w:val="en-GB"/>
        </w:rPr>
      </w:pPr>
    </w:p>
    <w:p w14:paraId="4F25E19C" w14:textId="77777777" w:rsidR="00994F75" w:rsidRPr="00CF25B1" w:rsidRDefault="00994F75" w:rsidP="00387C57">
      <w:pPr>
        <w:spacing w:line="360" w:lineRule="auto"/>
        <w:ind w:left="340" w:right="284"/>
        <w:rPr>
          <w:b/>
          <w:bCs/>
          <w:sz w:val="24"/>
          <w:szCs w:val="24"/>
          <w:lang w:val="en-GB"/>
        </w:rPr>
      </w:pPr>
    </w:p>
    <w:p w14:paraId="7B4D0392" w14:textId="77777777" w:rsidR="00994F75" w:rsidRPr="00CF25B1" w:rsidRDefault="00994F75" w:rsidP="00387C57">
      <w:pPr>
        <w:spacing w:line="360" w:lineRule="auto"/>
        <w:ind w:left="340" w:right="284"/>
        <w:rPr>
          <w:b/>
          <w:bCs/>
          <w:sz w:val="24"/>
          <w:szCs w:val="24"/>
          <w:lang w:val="en-GB"/>
        </w:rPr>
      </w:pPr>
    </w:p>
    <w:p w14:paraId="548EF970" w14:textId="77777777" w:rsidR="00994F75" w:rsidRPr="00CF25B1" w:rsidRDefault="00994F75" w:rsidP="00387C57">
      <w:pPr>
        <w:spacing w:line="360" w:lineRule="auto"/>
        <w:ind w:left="340" w:right="284"/>
        <w:rPr>
          <w:b/>
          <w:bCs/>
          <w:sz w:val="24"/>
          <w:szCs w:val="24"/>
          <w:lang w:val="en-GB"/>
        </w:rPr>
      </w:pPr>
    </w:p>
    <w:p w14:paraId="0C043234" w14:textId="77777777" w:rsidR="00994F75" w:rsidRPr="00CF25B1" w:rsidRDefault="00994F75" w:rsidP="00387C57">
      <w:pPr>
        <w:spacing w:line="360" w:lineRule="auto"/>
        <w:ind w:left="340" w:right="284"/>
        <w:rPr>
          <w:b/>
          <w:bCs/>
          <w:sz w:val="24"/>
          <w:szCs w:val="24"/>
          <w:lang w:val="en-GB"/>
        </w:rPr>
      </w:pPr>
    </w:p>
    <w:p w14:paraId="1806B9AD" w14:textId="77777777" w:rsidR="00994F75" w:rsidRPr="00CF25B1" w:rsidRDefault="00994F75" w:rsidP="00387C57">
      <w:pPr>
        <w:spacing w:line="360" w:lineRule="auto"/>
        <w:ind w:left="340" w:right="284"/>
        <w:rPr>
          <w:b/>
          <w:bCs/>
          <w:sz w:val="24"/>
          <w:szCs w:val="24"/>
          <w:lang w:val="en-GB"/>
        </w:rPr>
      </w:pPr>
    </w:p>
    <w:p w14:paraId="550DF1F2" w14:textId="49F12C40" w:rsidR="00994F75" w:rsidRPr="00CF25B1" w:rsidRDefault="009449B5" w:rsidP="00BE2EA0">
      <w:pPr>
        <w:spacing w:line="240" w:lineRule="atLeast"/>
        <w:ind w:left="340" w:right="284"/>
        <w:jc w:val="center"/>
        <w:rPr>
          <w:bCs/>
          <w:sz w:val="24"/>
          <w:szCs w:val="24"/>
          <w:lang w:val="en-GB"/>
        </w:rPr>
      </w:pPr>
      <w:r w:rsidRPr="00CF25B1">
        <w:rPr>
          <w:bCs/>
          <w:sz w:val="24"/>
          <w:szCs w:val="24"/>
          <w:lang w:val="en-GB"/>
        </w:rPr>
        <w:t>Printed by</w:t>
      </w:r>
    </w:p>
    <w:p w14:paraId="1307B16D" w14:textId="77777777" w:rsidR="00994F75" w:rsidRPr="00CF25B1" w:rsidRDefault="00994F75" w:rsidP="00BE2EA0">
      <w:pPr>
        <w:spacing w:line="240" w:lineRule="atLeast"/>
        <w:ind w:left="340" w:right="284"/>
        <w:jc w:val="center"/>
        <w:rPr>
          <w:bCs/>
          <w:sz w:val="24"/>
          <w:szCs w:val="24"/>
          <w:lang w:val="en-GB"/>
        </w:rPr>
      </w:pPr>
      <w:proofErr w:type="spellStart"/>
      <w:r w:rsidRPr="00CF25B1">
        <w:rPr>
          <w:bCs/>
          <w:sz w:val="24"/>
          <w:szCs w:val="24"/>
          <w:lang w:val="en-GB"/>
        </w:rPr>
        <w:t>Odak</w:t>
      </w:r>
      <w:proofErr w:type="spellEnd"/>
      <w:r w:rsidRPr="00CF25B1">
        <w:rPr>
          <w:bCs/>
          <w:sz w:val="24"/>
          <w:szCs w:val="24"/>
          <w:lang w:val="en-GB"/>
        </w:rPr>
        <w:t xml:space="preserve"> </w:t>
      </w:r>
      <w:proofErr w:type="spellStart"/>
      <w:r w:rsidRPr="00CF25B1">
        <w:rPr>
          <w:bCs/>
          <w:sz w:val="24"/>
          <w:szCs w:val="24"/>
          <w:lang w:val="en-GB"/>
        </w:rPr>
        <w:t>Ofset</w:t>
      </w:r>
      <w:proofErr w:type="spellEnd"/>
      <w:r w:rsidRPr="00CF25B1">
        <w:rPr>
          <w:bCs/>
          <w:sz w:val="24"/>
          <w:szCs w:val="24"/>
          <w:lang w:val="en-GB"/>
        </w:rPr>
        <w:t xml:space="preserve"> </w:t>
      </w:r>
      <w:proofErr w:type="spellStart"/>
      <w:r w:rsidRPr="00CF25B1">
        <w:rPr>
          <w:bCs/>
          <w:sz w:val="24"/>
          <w:szCs w:val="24"/>
          <w:lang w:val="en-GB"/>
        </w:rPr>
        <w:t>Matbaacılık</w:t>
      </w:r>
      <w:proofErr w:type="spellEnd"/>
    </w:p>
    <w:p w14:paraId="292E5447" w14:textId="77777777" w:rsidR="00994F75" w:rsidRPr="00CF25B1" w:rsidRDefault="00994F75" w:rsidP="00BE2EA0">
      <w:pPr>
        <w:spacing w:line="240" w:lineRule="atLeast"/>
        <w:ind w:left="340" w:right="284"/>
        <w:jc w:val="center"/>
        <w:rPr>
          <w:bCs/>
          <w:sz w:val="24"/>
          <w:szCs w:val="24"/>
          <w:lang w:val="en-GB"/>
        </w:rPr>
      </w:pPr>
      <w:r w:rsidRPr="00CF25B1">
        <w:rPr>
          <w:bCs/>
          <w:sz w:val="24"/>
          <w:szCs w:val="24"/>
          <w:lang w:val="en-GB"/>
        </w:rPr>
        <w:t xml:space="preserve">GMK </w:t>
      </w:r>
      <w:proofErr w:type="spellStart"/>
      <w:r w:rsidRPr="00CF25B1">
        <w:rPr>
          <w:bCs/>
          <w:sz w:val="24"/>
          <w:szCs w:val="24"/>
          <w:lang w:val="en-GB"/>
        </w:rPr>
        <w:t>Bulvarı</w:t>
      </w:r>
      <w:proofErr w:type="spellEnd"/>
      <w:r w:rsidRPr="00CF25B1">
        <w:rPr>
          <w:bCs/>
          <w:sz w:val="24"/>
          <w:szCs w:val="24"/>
          <w:lang w:val="en-GB"/>
        </w:rPr>
        <w:t xml:space="preserve"> 32/C </w:t>
      </w:r>
      <w:proofErr w:type="spellStart"/>
      <w:r w:rsidRPr="00CF25B1">
        <w:rPr>
          <w:bCs/>
          <w:sz w:val="24"/>
          <w:szCs w:val="24"/>
          <w:lang w:val="en-GB"/>
        </w:rPr>
        <w:t>Demirtepe</w:t>
      </w:r>
      <w:proofErr w:type="spellEnd"/>
      <w:r w:rsidRPr="00CF25B1">
        <w:rPr>
          <w:bCs/>
          <w:sz w:val="24"/>
          <w:szCs w:val="24"/>
          <w:lang w:val="en-GB"/>
        </w:rPr>
        <w:t xml:space="preserve"> Ankara</w:t>
      </w:r>
    </w:p>
    <w:p w14:paraId="7163EBAD" w14:textId="37089AB3" w:rsidR="00994F75" w:rsidRPr="00CF25B1" w:rsidRDefault="009449B5" w:rsidP="00BE2EA0">
      <w:pPr>
        <w:spacing w:line="240" w:lineRule="atLeast"/>
        <w:ind w:left="340" w:right="284"/>
        <w:jc w:val="center"/>
        <w:rPr>
          <w:bCs/>
          <w:sz w:val="24"/>
          <w:szCs w:val="24"/>
          <w:lang w:val="en-GB"/>
        </w:rPr>
      </w:pPr>
      <w:r w:rsidRPr="00CF25B1">
        <w:rPr>
          <w:bCs/>
          <w:sz w:val="24"/>
          <w:szCs w:val="24"/>
          <w:lang w:val="en-GB"/>
        </w:rPr>
        <w:t>Tel: 312 230 02 49 Fax</w:t>
      </w:r>
      <w:r w:rsidR="00994F75" w:rsidRPr="00CF25B1">
        <w:rPr>
          <w:bCs/>
          <w:sz w:val="24"/>
          <w:szCs w:val="24"/>
          <w:lang w:val="en-GB"/>
        </w:rPr>
        <w:t>: 312 229 34 33</w:t>
      </w:r>
    </w:p>
    <w:p w14:paraId="21553B6B" w14:textId="77777777" w:rsidR="00994F75" w:rsidRPr="00CF25B1" w:rsidRDefault="00994F75" w:rsidP="00BE2EA0">
      <w:pPr>
        <w:spacing w:line="360" w:lineRule="auto"/>
        <w:ind w:left="340" w:right="284"/>
        <w:jc w:val="center"/>
        <w:rPr>
          <w:b/>
          <w:bCs/>
          <w:sz w:val="24"/>
          <w:szCs w:val="24"/>
          <w:lang w:val="en-GB"/>
        </w:rPr>
      </w:pPr>
    </w:p>
    <w:p w14:paraId="5DD53D2E" w14:textId="77777777" w:rsidR="00994F75" w:rsidRPr="00CF25B1" w:rsidRDefault="00994F75" w:rsidP="00387C57">
      <w:pPr>
        <w:spacing w:line="360" w:lineRule="auto"/>
        <w:ind w:left="340" w:right="284"/>
        <w:rPr>
          <w:b/>
          <w:bCs/>
          <w:sz w:val="24"/>
          <w:szCs w:val="24"/>
          <w:lang w:val="en-GB"/>
        </w:rPr>
      </w:pPr>
    </w:p>
    <w:p w14:paraId="301723BF" w14:textId="77777777" w:rsidR="00FC142B" w:rsidRPr="00CF25B1" w:rsidRDefault="00FC142B" w:rsidP="00387C57">
      <w:pPr>
        <w:spacing w:line="360" w:lineRule="auto"/>
        <w:ind w:left="340" w:right="284"/>
        <w:rPr>
          <w:b/>
          <w:bCs/>
          <w:sz w:val="24"/>
          <w:szCs w:val="24"/>
          <w:lang w:val="en-GB"/>
        </w:rPr>
      </w:pPr>
    </w:p>
    <w:p w14:paraId="5898E839" w14:textId="5B842B33" w:rsidR="005977FD" w:rsidRPr="00CF25B1" w:rsidRDefault="00FC142B" w:rsidP="00387C57">
      <w:pPr>
        <w:spacing w:line="360" w:lineRule="auto"/>
        <w:ind w:left="340" w:right="284"/>
        <w:rPr>
          <w:b/>
          <w:bCs/>
          <w:sz w:val="24"/>
          <w:szCs w:val="24"/>
          <w:lang w:val="en-GB"/>
        </w:rPr>
      </w:pPr>
      <w:r w:rsidRPr="00CF25B1">
        <w:rPr>
          <w:b/>
          <w:bCs/>
          <w:sz w:val="24"/>
          <w:szCs w:val="24"/>
          <w:lang w:val="en-GB"/>
        </w:rPr>
        <w:t xml:space="preserve">Table of Contents </w:t>
      </w:r>
    </w:p>
    <w:p w14:paraId="7D11BCBA" w14:textId="77777777" w:rsidR="005977FD" w:rsidRPr="00CF25B1" w:rsidRDefault="005977FD" w:rsidP="005977FD">
      <w:pPr>
        <w:spacing w:line="360" w:lineRule="auto"/>
        <w:ind w:left="340" w:right="284"/>
        <w:rPr>
          <w:b/>
          <w:bCs/>
          <w:sz w:val="24"/>
          <w:szCs w:val="24"/>
          <w:lang w:val="en-GB"/>
        </w:rPr>
      </w:pPr>
    </w:p>
    <w:p w14:paraId="7A7AA61C" w14:textId="77777777" w:rsidR="00FC142B" w:rsidRPr="00CF25B1" w:rsidRDefault="00FC142B" w:rsidP="00FC142B">
      <w:pPr>
        <w:spacing w:line="360" w:lineRule="auto"/>
        <w:ind w:left="340" w:right="284"/>
        <w:rPr>
          <w:b/>
          <w:bCs/>
          <w:sz w:val="24"/>
          <w:szCs w:val="24"/>
          <w:lang w:val="en-GB"/>
        </w:rPr>
      </w:pPr>
      <w:r w:rsidRPr="00CF25B1">
        <w:rPr>
          <w:b/>
          <w:bCs/>
          <w:sz w:val="24"/>
          <w:szCs w:val="24"/>
          <w:lang w:val="en-GB"/>
        </w:rPr>
        <w:t>Abbreviations</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14:paraId="18F5BB55" w14:textId="5228E607" w:rsidR="005977FD" w:rsidRPr="00CF25B1" w:rsidRDefault="00FC142B" w:rsidP="00FC142B">
      <w:pPr>
        <w:spacing w:line="360" w:lineRule="auto"/>
        <w:ind w:left="340" w:right="284"/>
        <w:rPr>
          <w:b/>
          <w:bCs/>
          <w:sz w:val="24"/>
          <w:szCs w:val="24"/>
          <w:lang w:val="en-GB"/>
        </w:rPr>
      </w:pPr>
      <w:r w:rsidRPr="00CF25B1">
        <w:rPr>
          <w:b/>
          <w:bCs/>
          <w:sz w:val="24"/>
          <w:szCs w:val="24"/>
          <w:lang w:val="en-GB"/>
        </w:rPr>
        <w:t>Introduction</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14:paraId="262065E0" w14:textId="060D7523" w:rsidR="005977FD" w:rsidRPr="00CF25B1" w:rsidRDefault="00FC142B" w:rsidP="005977FD">
      <w:pPr>
        <w:spacing w:line="240" w:lineRule="auto"/>
        <w:ind w:left="340" w:right="284"/>
        <w:rPr>
          <w:b/>
          <w:bCs/>
          <w:sz w:val="24"/>
          <w:szCs w:val="24"/>
          <w:lang w:val="en-GB"/>
        </w:rPr>
      </w:pPr>
      <w:r w:rsidRPr="00CF25B1">
        <w:rPr>
          <w:b/>
          <w:bCs/>
          <w:sz w:val="24"/>
          <w:szCs w:val="24"/>
          <w:lang w:val="en-GB"/>
        </w:rPr>
        <w:t>Background</w:t>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r w:rsidR="00802FC8" w:rsidRPr="00CF25B1">
        <w:rPr>
          <w:b/>
          <w:bCs/>
          <w:sz w:val="24"/>
          <w:szCs w:val="24"/>
          <w:lang w:val="en-GB"/>
        </w:rPr>
        <w:tab/>
      </w:r>
    </w:p>
    <w:p w14:paraId="117896D0" w14:textId="4D5363FB" w:rsidR="005977FD" w:rsidRPr="00CF25B1" w:rsidRDefault="00FC142B" w:rsidP="00FC142B">
      <w:pPr>
        <w:spacing w:line="240" w:lineRule="auto"/>
        <w:ind w:left="340" w:right="284"/>
        <w:rPr>
          <w:b/>
          <w:bCs/>
          <w:sz w:val="24"/>
          <w:szCs w:val="24"/>
          <w:lang w:val="en-GB"/>
        </w:rPr>
      </w:pPr>
      <w:r w:rsidRPr="00CF25B1">
        <w:rPr>
          <w:b/>
          <w:bCs/>
          <w:sz w:val="24"/>
          <w:szCs w:val="24"/>
          <w:lang w:val="en-GB"/>
        </w:rPr>
        <w:t xml:space="preserve">Provisions in Turkish Legislation Creating Inequality in the Right to Vote and be </w:t>
      </w:r>
      <w:proofErr w:type="gramStart"/>
      <w:r w:rsidRPr="00CF25B1">
        <w:rPr>
          <w:b/>
          <w:bCs/>
          <w:sz w:val="24"/>
          <w:szCs w:val="24"/>
          <w:lang w:val="en-GB"/>
        </w:rPr>
        <w:t>Elected</w:t>
      </w:r>
      <w:proofErr w:type="gramEnd"/>
      <w:r w:rsidRPr="00CF25B1">
        <w:rPr>
          <w:b/>
          <w:bCs/>
          <w:sz w:val="24"/>
          <w:szCs w:val="24"/>
          <w:lang w:val="en-GB"/>
        </w:rPr>
        <w:t xml:space="preserve"> </w:t>
      </w:r>
    </w:p>
    <w:p w14:paraId="14CA9593" w14:textId="132F6ABB"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Political Environment in Turkey During the Election Period </w:t>
      </w:r>
    </w:p>
    <w:p w14:paraId="3AD8D92E" w14:textId="1D1E338B"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Election Authority </w:t>
      </w:r>
      <w:r w:rsidR="005977FD" w:rsidRPr="00CF25B1">
        <w:rPr>
          <w:b/>
          <w:bCs/>
          <w:sz w:val="24"/>
          <w:szCs w:val="24"/>
          <w:lang w:val="en-GB"/>
        </w:rPr>
        <w:t xml:space="preserve"> </w:t>
      </w:r>
    </w:p>
    <w:p w14:paraId="2C109D11" w14:textId="2AAC2A66"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Date of Elections </w:t>
      </w:r>
    </w:p>
    <w:p w14:paraId="14666979" w14:textId="29E348CC"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Voter Registers </w:t>
      </w:r>
      <w:r w:rsidR="005977FD" w:rsidRPr="00CF25B1">
        <w:rPr>
          <w:b/>
          <w:bCs/>
          <w:sz w:val="24"/>
          <w:szCs w:val="24"/>
          <w:lang w:val="en-GB"/>
        </w:rPr>
        <w:t xml:space="preserve"> </w:t>
      </w:r>
    </w:p>
    <w:p w14:paraId="37E907B2" w14:textId="0F6C875D"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Disadvantaged Groups in the Registered Voter Profile </w:t>
      </w:r>
    </w:p>
    <w:p w14:paraId="01D90F1C" w14:textId="5191B8AD"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Informing and Training Voters </w:t>
      </w:r>
      <w:r w:rsidR="005977FD" w:rsidRPr="00CF25B1">
        <w:rPr>
          <w:b/>
          <w:bCs/>
          <w:sz w:val="24"/>
          <w:szCs w:val="24"/>
          <w:lang w:val="en-GB"/>
        </w:rPr>
        <w:t xml:space="preserve"> </w:t>
      </w:r>
    </w:p>
    <w:p w14:paraId="7F2557AC" w14:textId="5E66A009"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The </w:t>
      </w:r>
      <w:r w:rsidR="00FC142B" w:rsidRPr="00CF25B1">
        <w:rPr>
          <w:b/>
          <w:bCs/>
          <w:sz w:val="24"/>
          <w:szCs w:val="24"/>
          <w:lang w:val="en-GB"/>
        </w:rPr>
        <w:t xml:space="preserve">Electoral Threshold </w:t>
      </w:r>
      <w:r w:rsidR="005977FD" w:rsidRPr="00CF25B1">
        <w:rPr>
          <w:b/>
          <w:bCs/>
          <w:sz w:val="24"/>
          <w:szCs w:val="24"/>
          <w:lang w:val="en-GB"/>
        </w:rPr>
        <w:t xml:space="preserve"> </w:t>
      </w:r>
    </w:p>
    <w:p w14:paraId="56A14BA9" w14:textId="22165549" w:rsidR="005977FD" w:rsidRPr="00CF25B1" w:rsidRDefault="00FC142B" w:rsidP="005977FD">
      <w:pPr>
        <w:spacing w:line="240" w:lineRule="auto"/>
        <w:ind w:left="340" w:right="284"/>
        <w:rPr>
          <w:b/>
          <w:bCs/>
          <w:sz w:val="24"/>
          <w:szCs w:val="24"/>
          <w:lang w:val="en-GB"/>
        </w:rPr>
      </w:pPr>
      <w:r w:rsidRPr="00CF25B1">
        <w:rPr>
          <w:b/>
          <w:bCs/>
          <w:sz w:val="24"/>
          <w:szCs w:val="24"/>
          <w:lang w:val="en-GB"/>
        </w:rPr>
        <w:t xml:space="preserve">The Candidacy Process </w:t>
      </w:r>
      <w:r w:rsidR="005977FD" w:rsidRPr="00CF25B1">
        <w:rPr>
          <w:b/>
          <w:bCs/>
          <w:sz w:val="24"/>
          <w:szCs w:val="24"/>
          <w:lang w:val="en-GB"/>
        </w:rPr>
        <w:t xml:space="preserve"> </w:t>
      </w:r>
    </w:p>
    <w:p w14:paraId="04E06BA3" w14:textId="4DD28718"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Members of Disadvantaged Groups among the </w:t>
      </w:r>
      <w:r w:rsidR="00CF25B1" w:rsidRPr="00CF25B1">
        <w:rPr>
          <w:b/>
          <w:bCs/>
          <w:sz w:val="24"/>
          <w:szCs w:val="24"/>
          <w:lang w:val="en-GB"/>
        </w:rPr>
        <w:t>Pre</w:t>
      </w:r>
      <w:r w:rsidR="00CF25B1">
        <w:rPr>
          <w:b/>
          <w:bCs/>
          <w:sz w:val="24"/>
          <w:szCs w:val="24"/>
          <w:lang w:val="en-GB"/>
        </w:rPr>
        <w:t>-</w:t>
      </w:r>
      <w:r w:rsidR="00CF25B1" w:rsidRPr="00CF25B1">
        <w:rPr>
          <w:b/>
          <w:bCs/>
          <w:sz w:val="24"/>
          <w:szCs w:val="24"/>
          <w:lang w:val="en-GB"/>
        </w:rPr>
        <w:t>candidates</w:t>
      </w:r>
      <w:r w:rsidRPr="00CF25B1">
        <w:rPr>
          <w:b/>
          <w:bCs/>
          <w:sz w:val="24"/>
          <w:szCs w:val="24"/>
          <w:lang w:val="en-GB"/>
        </w:rPr>
        <w:t xml:space="preserve"> </w:t>
      </w:r>
    </w:p>
    <w:p w14:paraId="548284DB" w14:textId="209578B1"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Hate Speech in the Media and Election Campaigns </w:t>
      </w:r>
      <w:r w:rsidR="005977FD" w:rsidRPr="00CF25B1">
        <w:rPr>
          <w:b/>
          <w:bCs/>
          <w:sz w:val="24"/>
          <w:szCs w:val="24"/>
          <w:lang w:val="en-GB"/>
        </w:rPr>
        <w:t xml:space="preserve"> </w:t>
      </w:r>
    </w:p>
    <w:p w14:paraId="3A32214D" w14:textId="2143D108"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Materials used During the Election Period </w:t>
      </w:r>
      <w:r w:rsidR="005977FD" w:rsidRPr="00CF25B1">
        <w:rPr>
          <w:b/>
          <w:bCs/>
          <w:sz w:val="24"/>
          <w:szCs w:val="24"/>
          <w:lang w:val="en-GB"/>
        </w:rPr>
        <w:t xml:space="preserve"> </w:t>
      </w:r>
    </w:p>
    <w:p w14:paraId="30345905" w14:textId="28BAC066" w:rsidR="005977FD" w:rsidRPr="00CF25B1" w:rsidRDefault="00FD75D1" w:rsidP="00764777">
      <w:pPr>
        <w:spacing w:line="240" w:lineRule="auto"/>
        <w:ind w:left="340" w:right="284"/>
        <w:rPr>
          <w:b/>
          <w:bCs/>
          <w:sz w:val="24"/>
          <w:szCs w:val="24"/>
          <w:lang w:val="en-GB"/>
        </w:rPr>
      </w:pPr>
      <w:r w:rsidRPr="00CF25B1">
        <w:rPr>
          <w:b/>
          <w:bCs/>
          <w:sz w:val="24"/>
          <w:szCs w:val="24"/>
          <w:lang w:val="en-GB"/>
        </w:rPr>
        <w:t xml:space="preserve">Ballot Box Committees and Political Party Observers </w:t>
      </w:r>
    </w:p>
    <w:p w14:paraId="6347EAAF" w14:textId="1F73CD04"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Election Day </w:t>
      </w:r>
      <w:r w:rsidR="005977FD" w:rsidRPr="00CF25B1">
        <w:rPr>
          <w:b/>
          <w:bCs/>
          <w:sz w:val="24"/>
          <w:szCs w:val="24"/>
          <w:lang w:val="en-GB"/>
        </w:rPr>
        <w:t xml:space="preserve"> </w:t>
      </w:r>
    </w:p>
    <w:p w14:paraId="59031B8E" w14:textId="388CE2A1"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Violations Experienced by </w:t>
      </w:r>
      <w:proofErr w:type="gramStart"/>
      <w:r w:rsidRPr="00CF25B1">
        <w:rPr>
          <w:b/>
          <w:bCs/>
          <w:sz w:val="24"/>
          <w:szCs w:val="24"/>
          <w:lang w:val="en-GB"/>
        </w:rPr>
        <w:t xml:space="preserve">Disadvantaged </w:t>
      </w:r>
      <w:r w:rsidR="005977FD" w:rsidRPr="00CF25B1">
        <w:rPr>
          <w:b/>
          <w:bCs/>
          <w:sz w:val="24"/>
          <w:szCs w:val="24"/>
          <w:lang w:val="en-GB"/>
        </w:rPr>
        <w:t xml:space="preserve"> </w:t>
      </w:r>
      <w:r w:rsidRPr="00CF25B1">
        <w:rPr>
          <w:b/>
          <w:bCs/>
          <w:sz w:val="24"/>
          <w:szCs w:val="24"/>
          <w:lang w:val="en-GB"/>
        </w:rPr>
        <w:t>Voters</w:t>
      </w:r>
      <w:proofErr w:type="gramEnd"/>
      <w:r w:rsidRPr="00CF25B1">
        <w:rPr>
          <w:b/>
          <w:bCs/>
          <w:sz w:val="24"/>
          <w:szCs w:val="24"/>
          <w:lang w:val="en-GB"/>
        </w:rPr>
        <w:t xml:space="preserve"> </w:t>
      </w:r>
      <w:r w:rsidR="005977FD" w:rsidRPr="00CF25B1">
        <w:rPr>
          <w:b/>
          <w:bCs/>
          <w:sz w:val="24"/>
          <w:szCs w:val="24"/>
          <w:lang w:val="en-GB"/>
        </w:rPr>
        <w:t xml:space="preserve"> </w:t>
      </w:r>
    </w:p>
    <w:p w14:paraId="31BE0E77" w14:textId="786716DD" w:rsidR="000959D2" w:rsidRPr="00CF25B1" w:rsidRDefault="00FD75D1" w:rsidP="00FD75D1">
      <w:pPr>
        <w:spacing w:line="240" w:lineRule="auto"/>
        <w:ind w:left="340" w:right="284"/>
        <w:rPr>
          <w:b/>
          <w:bCs/>
          <w:sz w:val="24"/>
          <w:szCs w:val="24"/>
          <w:lang w:val="en-GB"/>
        </w:rPr>
      </w:pPr>
      <w:r w:rsidRPr="00CF25B1">
        <w:rPr>
          <w:b/>
          <w:bCs/>
          <w:sz w:val="24"/>
          <w:szCs w:val="24"/>
          <w:lang w:val="en-GB"/>
        </w:rPr>
        <w:t xml:space="preserve">Observations regarding violations of Law No 298 on the Basic Provisions for Elections and Voter Registers and SBE Decisions and Circulars </w:t>
      </w:r>
    </w:p>
    <w:p w14:paraId="633DCC43" w14:textId="25E506E9" w:rsidR="005977FD" w:rsidRPr="00CF25B1" w:rsidRDefault="00FD75D1" w:rsidP="005977FD">
      <w:pPr>
        <w:spacing w:line="240" w:lineRule="auto"/>
        <w:ind w:left="340" w:right="284"/>
        <w:rPr>
          <w:b/>
          <w:bCs/>
          <w:sz w:val="24"/>
          <w:szCs w:val="24"/>
          <w:lang w:val="en-GB"/>
        </w:rPr>
      </w:pPr>
      <w:r w:rsidRPr="00CF25B1">
        <w:rPr>
          <w:b/>
          <w:bCs/>
          <w:sz w:val="24"/>
          <w:szCs w:val="24"/>
          <w:lang w:val="en-GB"/>
        </w:rPr>
        <w:t xml:space="preserve">Elections in Closed Institutions </w:t>
      </w:r>
      <w:r w:rsidR="005977FD" w:rsidRPr="00CF25B1">
        <w:rPr>
          <w:b/>
          <w:bCs/>
          <w:sz w:val="24"/>
          <w:szCs w:val="24"/>
          <w:lang w:val="en-GB"/>
        </w:rPr>
        <w:t xml:space="preserve"> </w:t>
      </w:r>
    </w:p>
    <w:p w14:paraId="0A13300F" w14:textId="215BA18A" w:rsidR="005977FD" w:rsidRPr="00CF25B1" w:rsidRDefault="00116A80" w:rsidP="005977FD">
      <w:pPr>
        <w:spacing w:line="240" w:lineRule="auto"/>
        <w:ind w:left="340" w:right="284"/>
        <w:rPr>
          <w:b/>
          <w:bCs/>
          <w:sz w:val="24"/>
          <w:szCs w:val="24"/>
          <w:lang w:val="en-GB"/>
        </w:rPr>
      </w:pPr>
      <w:r w:rsidRPr="00CF25B1">
        <w:rPr>
          <w:b/>
          <w:bCs/>
          <w:sz w:val="24"/>
          <w:szCs w:val="24"/>
          <w:lang w:val="en-GB"/>
        </w:rPr>
        <w:t>Recommendations</w:t>
      </w:r>
      <w:r w:rsidR="004919E3" w:rsidRPr="00CF25B1">
        <w:rPr>
          <w:b/>
          <w:bCs/>
          <w:sz w:val="24"/>
          <w:szCs w:val="24"/>
          <w:lang w:val="en-GB"/>
        </w:rPr>
        <w:tab/>
      </w:r>
    </w:p>
    <w:p w14:paraId="19D9C401" w14:textId="77777777" w:rsidR="005977FD" w:rsidRPr="00CF25B1" w:rsidRDefault="005977FD" w:rsidP="005977FD">
      <w:pPr>
        <w:spacing w:line="360" w:lineRule="auto"/>
        <w:ind w:left="340" w:right="284"/>
        <w:rPr>
          <w:b/>
          <w:bCs/>
          <w:sz w:val="24"/>
          <w:szCs w:val="24"/>
          <w:lang w:val="en-GB"/>
        </w:rPr>
      </w:pPr>
      <w:bookmarkStart w:id="0" w:name="_GoBack"/>
      <w:bookmarkEnd w:id="0"/>
    </w:p>
    <w:p w14:paraId="52412C1C" w14:textId="77777777" w:rsidR="005977FD" w:rsidRPr="00CF25B1" w:rsidRDefault="005977FD" w:rsidP="005977FD">
      <w:pPr>
        <w:spacing w:line="360" w:lineRule="auto"/>
        <w:ind w:left="340" w:right="284"/>
        <w:rPr>
          <w:b/>
          <w:bCs/>
          <w:sz w:val="24"/>
          <w:szCs w:val="24"/>
          <w:lang w:val="en-GB"/>
        </w:rPr>
      </w:pPr>
    </w:p>
    <w:p w14:paraId="29460E88" w14:textId="77777777" w:rsidR="005977FD" w:rsidRPr="00CF25B1" w:rsidRDefault="005977FD" w:rsidP="005977FD">
      <w:pPr>
        <w:spacing w:line="360" w:lineRule="auto"/>
        <w:ind w:left="340" w:right="284"/>
        <w:rPr>
          <w:b/>
          <w:bCs/>
          <w:sz w:val="24"/>
          <w:szCs w:val="24"/>
          <w:lang w:val="en-GB"/>
        </w:rPr>
      </w:pPr>
    </w:p>
    <w:p w14:paraId="7FA84182" w14:textId="77777777" w:rsidR="005977FD" w:rsidRPr="00CF25B1" w:rsidRDefault="005977FD" w:rsidP="005977FD">
      <w:pPr>
        <w:spacing w:line="360" w:lineRule="auto"/>
        <w:ind w:left="340" w:right="284"/>
        <w:rPr>
          <w:b/>
          <w:bCs/>
          <w:sz w:val="24"/>
          <w:szCs w:val="24"/>
          <w:lang w:val="en-GB"/>
        </w:rPr>
      </w:pPr>
    </w:p>
    <w:p w14:paraId="74E60AB7" w14:textId="77777777" w:rsidR="004A2A3A" w:rsidRPr="00CF25B1" w:rsidRDefault="004A2A3A" w:rsidP="005977FD">
      <w:pPr>
        <w:spacing w:line="360" w:lineRule="auto"/>
        <w:ind w:left="340" w:right="284"/>
        <w:rPr>
          <w:b/>
          <w:bCs/>
          <w:sz w:val="24"/>
          <w:szCs w:val="24"/>
          <w:lang w:val="en-GB"/>
        </w:rPr>
      </w:pPr>
    </w:p>
    <w:p w14:paraId="3835FD4D" w14:textId="77777777" w:rsidR="005977FD" w:rsidRPr="00CF25B1" w:rsidRDefault="00E44C80" w:rsidP="005977FD">
      <w:pPr>
        <w:spacing w:line="360" w:lineRule="auto"/>
        <w:ind w:left="340" w:right="284"/>
        <w:rPr>
          <w:b/>
          <w:bCs/>
          <w:sz w:val="24"/>
          <w:szCs w:val="24"/>
          <w:lang w:val="en-GB"/>
        </w:rPr>
      </w:pPr>
      <w:r w:rsidRPr="00CF25B1">
        <w:rPr>
          <w:b/>
          <w:bCs/>
          <w:sz w:val="24"/>
          <w:szCs w:val="24"/>
          <w:lang w:val="en-GB"/>
        </w:rPr>
        <w:t>ABBREVIATIONS</w:t>
      </w:r>
    </w:p>
    <w:p w14:paraId="0A433F54" w14:textId="77777777" w:rsidR="005977FD" w:rsidRPr="00CF25B1" w:rsidRDefault="00E44C80" w:rsidP="005977FD">
      <w:pPr>
        <w:spacing w:line="360" w:lineRule="auto"/>
        <w:ind w:left="340" w:right="284"/>
        <w:rPr>
          <w:lang w:val="en-GB"/>
        </w:rPr>
      </w:pPr>
      <w:r w:rsidRPr="00CF25B1">
        <w:rPr>
          <w:lang w:val="en-GB"/>
        </w:rPr>
        <w:t>OSCE</w:t>
      </w:r>
      <w:r w:rsidR="005977FD" w:rsidRPr="00CF25B1">
        <w:rPr>
          <w:lang w:val="en-GB"/>
        </w:rPr>
        <w:t xml:space="preserve">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Organization for Security and Cooperation in Europe </w:t>
      </w:r>
    </w:p>
    <w:p w14:paraId="50E13083" w14:textId="77777777" w:rsidR="005977FD" w:rsidRPr="00CF25B1" w:rsidRDefault="00E44C80" w:rsidP="005977FD">
      <w:pPr>
        <w:spacing w:line="360" w:lineRule="auto"/>
        <w:ind w:left="340" w:right="284"/>
        <w:rPr>
          <w:lang w:val="en-GB"/>
        </w:rPr>
      </w:pPr>
      <w:proofErr w:type="spellStart"/>
      <w:r w:rsidRPr="00CF25B1">
        <w:rPr>
          <w:lang w:val="en-GB"/>
        </w:rPr>
        <w:t>ECoHR</w:t>
      </w:r>
      <w:proofErr w:type="spellEnd"/>
      <w:r w:rsidR="005977FD" w:rsidRPr="00CF25B1">
        <w:rPr>
          <w:lang w:val="en-GB"/>
        </w:rPr>
        <w:t xml:space="preserve">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European Court of Human Rights </w:t>
      </w:r>
    </w:p>
    <w:p w14:paraId="6A0EF7DD" w14:textId="77777777" w:rsidR="005977FD" w:rsidRPr="00CF25B1" w:rsidRDefault="005977FD" w:rsidP="005977FD">
      <w:pPr>
        <w:spacing w:line="360" w:lineRule="auto"/>
        <w:ind w:left="340" w:right="284"/>
        <w:rPr>
          <w:color w:val="000000"/>
          <w:lang w:val="en-GB"/>
        </w:rPr>
      </w:pPr>
      <w:r w:rsidRPr="00CF25B1">
        <w:rPr>
          <w:color w:val="000000"/>
          <w:lang w:val="en-GB"/>
        </w:rPr>
        <w:t>BDP</w:t>
      </w:r>
      <w:r w:rsidRPr="00CF25B1">
        <w:rPr>
          <w:color w:val="000000"/>
          <w:lang w:val="en-GB"/>
        </w:rPr>
        <w:tab/>
      </w:r>
      <w:r w:rsidRPr="00CF25B1">
        <w:rPr>
          <w:color w:val="000000"/>
          <w:lang w:val="en-GB"/>
        </w:rPr>
        <w:tab/>
      </w:r>
      <w:r w:rsidRPr="00CF25B1">
        <w:rPr>
          <w:color w:val="000000"/>
          <w:lang w:val="en-GB"/>
        </w:rPr>
        <w:tab/>
      </w:r>
      <w:r w:rsidRPr="00CF25B1">
        <w:rPr>
          <w:color w:val="000000"/>
          <w:lang w:val="en-GB"/>
        </w:rPr>
        <w:tab/>
      </w:r>
      <w:r w:rsidR="00BD3944" w:rsidRPr="00CF25B1">
        <w:rPr>
          <w:color w:val="000000"/>
          <w:lang w:val="en-GB"/>
        </w:rPr>
        <w:tab/>
      </w:r>
      <w:r w:rsidR="00E44C80" w:rsidRPr="00CF25B1">
        <w:rPr>
          <w:color w:val="000000"/>
          <w:lang w:val="en-GB"/>
        </w:rPr>
        <w:t xml:space="preserve">Peace and Democracy Party </w:t>
      </w:r>
    </w:p>
    <w:p w14:paraId="5B47D72A" w14:textId="77777777" w:rsidR="00311E48" w:rsidRPr="00CF25B1" w:rsidRDefault="00E44C80" w:rsidP="00311E48">
      <w:pPr>
        <w:spacing w:line="360" w:lineRule="auto"/>
        <w:ind w:left="340" w:right="284"/>
        <w:rPr>
          <w:b/>
          <w:bCs/>
          <w:lang w:val="en-GB"/>
        </w:rPr>
      </w:pPr>
      <w:r w:rsidRPr="00CF25B1">
        <w:rPr>
          <w:bCs/>
          <w:lang w:val="en-GB"/>
        </w:rPr>
        <w:t>UN</w:t>
      </w:r>
      <w:r w:rsidR="00311E48" w:rsidRPr="00CF25B1">
        <w:rPr>
          <w:bCs/>
          <w:lang w:val="en-GB"/>
        </w:rPr>
        <w:t xml:space="preserve"> </w:t>
      </w:r>
      <w:r w:rsidR="00311E48" w:rsidRPr="00CF25B1">
        <w:rPr>
          <w:bCs/>
          <w:lang w:val="en-GB"/>
        </w:rPr>
        <w:tab/>
      </w:r>
      <w:r w:rsidR="00311E48" w:rsidRPr="00CF25B1">
        <w:rPr>
          <w:bCs/>
          <w:lang w:val="en-GB"/>
        </w:rPr>
        <w:tab/>
      </w:r>
      <w:r w:rsidR="00311E48" w:rsidRPr="00CF25B1">
        <w:rPr>
          <w:bCs/>
          <w:lang w:val="en-GB"/>
        </w:rPr>
        <w:tab/>
      </w:r>
      <w:r w:rsidR="00311E48" w:rsidRPr="00CF25B1">
        <w:rPr>
          <w:bCs/>
          <w:lang w:val="en-GB"/>
        </w:rPr>
        <w:tab/>
      </w:r>
      <w:r w:rsidR="00BD3944" w:rsidRPr="00CF25B1">
        <w:rPr>
          <w:bCs/>
          <w:lang w:val="en-GB"/>
        </w:rPr>
        <w:tab/>
      </w:r>
      <w:r w:rsidRPr="00CF25B1">
        <w:rPr>
          <w:bCs/>
          <w:lang w:val="en-GB"/>
        </w:rPr>
        <w:t xml:space="preserve">United Nations </w:t>
      </w:r>
    </w:p>
    <w:p w14:paraId="6E164617" w14:textId="77777777" w:rsidR="005977FD" w:rsidRPr="00CF25B1" w:rsidRDefault="00E44C80" w:rsidP="005977FD">
      <w:pPr>
        <w:spacing w:line="360" w:lineRule="auto"/>
        <w:ind w:left="340" w:right="284"/>
        <w:rPr>
          <w:lang w:val="en-GB"/>
        </w:rPr>
      </w:pPr>
      <w:r w:rsidRPr="00CF25B1">
        <w:rPr>
          <w:lang w:val="en-GB"/>
        </w:rPr>
        <w:t>ESHI</w:t>
      </w:r>
      <w:r w:rsidR="005977FD" w:rsidRPr="00CF25B1">
        <w:rPr>
          <w:lang w:val="en-GB"/>
        </w:rPr>
        <w:t xml:space="preserve">D </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Equal Rights Watch Association </w:t>
      </w:r>
    </w:p>
    <w:p w14:paraId="678BC668" w14:textId="77777777" w:rsidR="006A32C2" w:rsidRPr="00CF25B1" w:rsidRDefault="006A32C2" w:rsidP="004152E0">
      <w:pPr>
        <w:spacing w:line="360" w:lineRule="auto"/>
        <w:ind w:left="3535" w:right="284" w:hanging="3195"/>
        <w:rPr>
          <w:lang w:val="en-GB"/>
        </w:rPr>
      </w:pPr>
      <w:r w:rsidRPr="00CF25B1">
        <w:rPr>
          <w:lang w:val="en-GB"/>
        </w:rPr>
        <w:t>ODIHR</w:t>
      </w:r>
      <w:r w:rsidR="004152E0" w:rsidRPr="00CF25B1">
        <w:rPr>
          <w:lang w:val="en-GB"/>
        </w:rPr>
        <w:tab/>
      </w:r>
      <w:r w:rsidR="00E44C80" w:rsidRPr="00CF25B1">
        <w:rPr>
          <w:lang w:val="en-GB"/>
        </w:rPr>
        <w:t xml:space="preserve">OSCE Office of Democratic Institutions and Human Rights </w:t>
      </w:r>
    </w:p>
    <w:p w14:paraId="69C05D60" w14:textId="77777777" w:rsidR="00116A80" w:rsidRPr="00CF25B1" w:rsidRDefault="00E44C80" w:rsidP="00116A80">
      <w:pPr>
        <w:spacing w:line="360" w:lineRule="auto"/>
        <w:ind w:left="1418" w:right="284" w:hanging="1078"/>
        <w:rPr>
          <w:lang w:val="en-GB"/>
        </w:rPr>
      </w:pPr>
      <w:r w:rsidRPr="00CF25B1">
        <w:rPr>
          <w:lang w:val="en-GB"/>
        </w:rPr>
        <w:t>OZI</w:t>
      </w:r>
      <w:r w:rsidR="005977FD" w:rsidRPr="00CF25B1">
        <w:rPr>
          <w:lang w:val="en-GB"/>
        </w:rPr>
        <w:t>DA</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Prime Ministry Presidency of the Administration for </w:t>
      </w:r>
      <w:r w:rsidR="00116A80" w:rsidRPr="00CF25B1">
        <w:rPr>
          <w:lang w:val="en-GB"/>
        </w:rPr>
        <w:t xml:space="preserve">   </w:t>
      </w:r>
    </w:p>
    <w:p w14:paraId="78476CE7" w14:textId="71225292" w:rsidR="005977FD" w:rsidRPr="00CF25B1" w:rsidRDefault="00116A80" w:rsidP="00116A80">
      <w:pPr>
        <w:spacing w:line="360" w:lineRule="auto"/>
        <w:ind w:left="1418" w:right="284" w:hanging="1078"/>
        <w:rPr>
          <w:lang w:val="en-GB"/>
        </w:rPr>
      </w:pPr>
      <w:r w:rsidRPr="00CF25B1">
        <w:rPr>
          <w:lang w:val="en-GB"/>
        </w:rPr>
        <w:t xml:space="preserve">                                                                 </w:t>
      </w:r>
      <w:r w:rsidR="00E44C80" w:rsidRPr="00CF25B1">
        <w:rPr>
          <w:lang w:val="en-GB"/>
        </w:rPr>
        <w:t xml:space="preserve">Disabled Persons </w:t>
      </w:r>
    </w:p>
    <w:p w14:paraId="6729D40D" w14:textId="6ED9889A" w:rsidR="005977FD" w:rsidRPr="00CF25B1" w:rsidRDefault="00116A80" w:rsidP="005977FD">
      <w:pPr>
        <w:spacing w:line="360" w:lineRule="auto"/>
        <w:ind w:left="3535" w:right="284" w:hanging="3195"/>
        <w:jc w:val="left"/>
        <w:rPr>
          <w:b/>
          <w:bCs/>
          <w:lang w:val="en-GB"/>
        </w:rPr>
      </w:pPr>
      <w:r w:rsidRPr="00CF25B1">
        <w:rPr>
          <w:lang w:val="en-GB"/>
        </w:rPr>
        <w:t>LBPEVR</w:t>
      </w:r>
      <w:r w:rsidR="005977FD" w:rsidRPr="00CF25B1">
        <w:rPr>
          <w:lang w:val="en-GB"/>
        </w:rPr>
        <w:tab/>
      </w:r>
      <w:r w:rsidR="005977FD" w:rsidRPr="00CF25B1">
        <w:rPr>
          <w:lang w:val="en-GB"/>
        </w:rPr>
        <w:tab/>
      </w:r>
      <w:r w:rsidRPr="00CF25B1">
        <w:rPr>
          <w:lang w:val="en-GB"/>
        </w:rPr>
        <w:t xml:space="preserve">Law on Basic Provisions for Elections and Voter Registers </w:t>
      </w:r>
      <w:r w:rsidR="005977FD" w:rsidRPr="00CF25B1">
        <w:rPr>
          <w:lang w:val="en-GB"/>
        </w:rPr>
        <w:t xml:space="preserve"> </w:t>
      </w:r>
    </w:p>
    <w:p w14:paraId="4AB8D38F" w14:textId="77777777" w:rsidR="005977FD" w:rsidRPr="00CF25B1" w:rsidRDefault="00E44C80" w:rsidP="005977FD">
      <w:pPr>
        <w:spacing w:line="360" w:lineRule="auto"/>
        <w:ind w:left="340" w:right="284"/>
        <w:rPr>
          <w:lang w:val="en-GB"/>
        </w:rPr>
      </w:pPr>
      <w:r w:rsidRPr="00CF25B1">
        <w:rPr>
          <w:lang w:val="en-GB"/>
        </w:rPr>
        <w:t>TGNA</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Grand National Assembly of Turkey </w:t>
      </w:r>
    </w:p>
    <w:p w14:paraId="2F98F0D0" w14:textId="77777777" w:rsidR="005977FD" w:rsidRPr="00CF25B1" w:rsidRDefault="00202EDA" w:rsidP="005977FD">
      <w:pPr>
        <w:spacing w:line="360" w:lineRule="auto"/>
        <w:ind w:left="340" w:right="284"/>
        <w:rPr>
          <w:lang w:val="en-GB"/>
        </w:rPr>
      </w:pPr>
      <w:r w:rsidRPr="00CF25B1">
        <w:rPr>
          <w:lang w:val="en-GB"/>
        </w:rPr>
        <w:t>TUI</w:t>
      </w:r>
      <w:r w:rsidR="005977FD" w:rsidRPr="00CF25B1">
        <w:rPr>
          <w:lang w:val="en-GB"/>
        </w:rPr>
        <w:t>K</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Pr="00CF25B1">
        <w:rPr>
          <w:lang w:val="en-GB"/>
        </w:rPr>
        <w:t xml:space="preserve">Turkish Statistics Authority </w:t>
      </w:r>
    </w:p>
    <w:p w14:paraId="195B2991" w14:textId="385C3377" w:rsidR="005977FD" w:rsidRPr="00CF25B1" w:rsidRDefault="00CF25B1" w:rsidP="005977FD">
      <w:pPr>
        <w:spacing w:line="360" w:lineRule="auto"/>
        <w:ind w:left="340" w:right="284"/>
        <w:rPr>
          <w:lang w:val="en-GB"/>
        </w:rPr>
      </w:pPr>
      <w:proofErr w:type="gramStart"/>
      <w:r>
        <w:rPr>
          <w:lang w:val="en-GB"/>
        </w:rPr>
        <w:t>SBE</w:t>
      </w:r>
      <w:r w:rsidR="005977FD" w:rsidRPr="00CF25B1">
        <w:rPr>
          <w:lang w:val="en-GB"/>
        </w:rPr>
        <w:tab/>
      </w:r>
      <w:r w:rsidR="005977FD" w:rsidRPr="00CF25B1">
        <w:rPr>
          <w:lang w:val="en-GB"/>
        </w:rPr>
        <w:tab/>
      </w:r>
      <w:r w:rsidR="005977FD" w:rsidRPr="00CF25B1">
        <w:rPr>
          <w:lang w:val="en-GB"/>
        </w:rPr>
        <w:tab/>
      </w:r>
      <w:r w:rsidR="005977FD" w:rsidRPr="00CF25B1">
        <w:rPr>
          <w:lang w:val="en-GB"/>
        </w:rPr>
        <w:tab/>
      </w:r>
      <w:r w:rsidR="004919E3" w:rsidRPr="00CF25B1">
        <w:rPr>
          <w:lang w:val="en-GB"/>
        </w:rPr>
        <w:tab/>
      </w:r>
      <w:r w:rsidR="00116A80" w:rsidRPr="00CF25B1">
        <w:rPr>
          <w:lang w:val="en-GB"/>
        </w:rPr>
        <w:t>Supreme</w:t>
      </w:r>
      <w:proofErr w:type="gramEnd"/>
      <w:r w:rsidR="00202EDA" w:rsidRPr="00CF25B1">
        <w:rPr>
          <w:lang w:val="en-GB"/>
        </w:rPr>
        <w:t xml:space="preserve"> Board of Elections </w:t>
      </w:r>
    </w:p>
    <w:p w14:paraId="59565686" w14:textId="77777777" w:rsidR="005977FD" w:rsidRPr="00CF25B1" w:rsidRDefault="00202EDA" w:rsidP="005977FD">
      <w:pPr>
        <w:spacing w:line="360" w:lineRule="auto"/>
        <w:ind w:left="3540" w:right="284" w:hanging="3200"/>
        <w:rPr>
          <w:b/>
          <w:bCs/>
          <w:lang w:val="en-GB"/>
        </w:rPr>
      </w:pPr>
      <w:r w:rsidRPr="00CF25B1">
        <w:rPr>
          <w:lang w:val="en-GB"/>
        </w:rPr>
        <w:t>TUSI</w:t>
      </w:r>
      <w:r w:rsidR="005977FD" w:rsidRPr="00CF25B1">
        <w:rPr>
          <w:lang w:val="en-GB"/>
        </w:rPr>
        <w:t xml:space="preserve">AD </w:t>
      </w:r>
      <w:r w:rsidR="005977FD" w:rsidRPr="00CF25B1">
        <w:rPr>
          <w:lang w:val="en-GB"/>
        </w:rPr>
        <w:tab/>
      </w:r>
      <w:r w:rsidR="005977FD" w:rsidRPr="00CF25B1">
        <w:rPr>
          <w:lang w:val="en-GB"/>
        </w:rPr>
        <w:tab/>
      </w:r>
      <w:r w:rsidRPr="00CF25B1">
        <w:rPr>
          <w:lang w:val="en-GB"/>
        </w:rPr>
        <w:t xml:space="preserve">Association of Turkish Industrialists and Businessmen </w:t>
      </w:r>
    </w:p>
    <w:p w14:paraId="60422B05" w14:textId="77777777" w:rsidR="005977FD" w:rsidRPr="00CF25B1" w:rsidRDefault="005977FD" w:rsidP="005977FD">
      <w:pPr>
        <w:spacing w:line="360" w:lineRule="auto"/>
        <w:ind w:left="340" w:right="284"/>
        <w:rPr>
          <w:b/>
          <w:bCs/>
          <w:sz w:val="24"/>
          <w:szCs w:val="24"/>
          <w:lang w:val="en-GB"/>
        </w:rPr>
      </w:pPr>
    </w:p>
    <w:p w14:paraId="65793E93" w14:textId="77777777" w:rsidR="005977FD" w:rsidRPr="00CF25B1" w:rsidRDefault="005977FD" w:rsidP="005977FD">
      <w:pPr>
        <w:spacing w:line="360" w:lineRule="auto"/>
        <w:ind w:left="340" w:right="284"/>
        <w:rPr>
          <w:b/>
          <w:bCs/>
          <w:sz w:val="24"/>
          <w:szCs w:val="24"/>
          <w:lang w:val="en-GB"/>
        </w:rPr>
      </w:pPr>
    </w:p>
    <w:p w14:paraId="77626C7C" w14:textId="77777777" w:rsidR="00311E48" w:rsidRPr="00CF25B1" w:rsidRDefault="00311E48" w:rsidP="005977FD">
      <w:pPr>
        <w:spacing w:line="360" w:lineRule="auto"/>
        <w:ind w:left="340" w:right="284"/>
        <w:rPr>
          <w:b/>
          <w:bCs/>
          <w:sz w:val="24"/>
          <w:szCs w:val="24"/>
          <w:lang w:val="en-GB"/>
        </w:rPr>
      </w:pPr>
    </w:p>
    <w:p w14:paraId="15E8BE25" w14:textId="77777777" w:rsidR="00311E48" w:rsidRPr="00CF25B1" w:rsidRDefault="00311E48" w:rsidP="005977FD">
      <w:pPr>
        <w:spacing w:line="360" w:lineRule="auto"/>
        <w:ind w:left="340" w:right="284"/>
        <w:rPr>
          <w:b/>
          <w:bCs/>
          <w:sz w:val="24"/>
          <w:szCs w:val="24"/>
          <w:lang w:val="en-GB"/>
        </w:rPr>
      </w:pPr>
    </w:p>
    <w:p w14:paraId="5D615CED" w14:textId="77777777" w:rsidR="00311E48" w:rsidRPr="00CF25B1" w:rsidRDefault="00311E48" w:rsidP="00CF25B1">
      <w:pPr>
        <w:spacing w:line="360" w:lineRule="auto"/>
        <w:ind w:left="0" w:right="284"/>
        <w:rPr>
          <w:b/>
          <w:bCs/>
          <w:sz w:val="24"/>
          <w:szCs w:val="24"/>
          <w:lang w:val="en-GB"/>
        </w:rPr>
      </w:pPr>
    </w:p>
    <w:p w14:paraId="7B36E7FB" w14:textId="77777777" w:rsidR="00E23A43" w:rsidRPr="00CF25B1" w:rsidRDefault="00E23A43" w:rsidP="00E23A43">
      <w:pPr>
        <w:tabs>
          <w:tab w:val="left" w:pos="330"/>
        </w:tabs>
        <w:spacing w:line="360" w:lineRule="auto"/>
        <w:ind w:left="0" w:right="284"/>
        <w:rPr>
          <w:b/>
          <w:bCs/>
          <w:sz w:val="28"/>
          <w:szCs w:val="28"/>
          <w:lang w:val="en-GB"/>
        </w:rPr>
      </w:pPr>
    </w:p>
    <w:p w14:paraId="046E7A01" w14:textId="77777777" w:rsidR="00E23A43" w:rsidRPr="00CF25B1" w:rsidRDefault="00E23A43" w:rsidP="00E23A43">
      <w:pPr>
        <w:tabs>
          <w:tab w:val="left" w:pos="330"/>
        </w:tabs>
        <w:spacing w:line="360" w:lineRule="auto"/>
        <w:ind w:left="0" w:right="284"/>
        <w:rPr>
          <w:b/>
          <w:bCs/>
          <w:sz w:val="28"/>
          <w:szCs w:val="28"/>
          <w:lang w:val="en-GB"/>
        </w:rPr>
      </w:pPr>
    </w:p>
    <w:p w14:paraId="1DC83E7C" w14:textId="77777777" w:rsidR="00CF25B1" w:rsidRDefault="00CF25B1" w:rsidP="0058456C">
      <w:pPr>
        <w:tabs>
          <w:tab w:val="left" w:pos="330"/>
        </w:tabs>
        <w:spacing w:line="360" w:lineRule="auto"/>
        <w:ind w:left="0" w:right="284"/>
        <w:rPr>
          <w:b/>
          <w:bCs/>
          <w:sz w:val="24"/>
          <w:szCs w:val="24"/>
          <w:lang w:val="en-GB"/>
        </w:rPr>
      </w:pPr>
    </w:p>
    <w:p w14:paraId="3E95CA61" w14:textId="77777777" w:rsidR="00BE0995" w:rsidRDefault="00BE0995" w:rsidP="0058456C">
      <w:pPr>
        <w:tabs>
          <w:tab w:val="left" w:pos="330"/>
        </w:tabs>
        <w:spacing w:line="360" w:lineRule="auto"/>
        <w:ind w:left="0" w:right="284"/>
        <w:rPr>
          <w:b/>
          <w:bCs/>
          <w:sz w:val="24"/>
          <w:szCs w:val="24"/>
          <w:lang w:val="en-GB"/>
        </w:rPr>
      </w:pPr>
    </w:p>
    <w:p w14:paraId="1381CC46" w14:textId="77777777" w:rsidR="00BE0995" w:rsidRDefault="00BE0995" w:rsidP="0058456C">
      <w:pPr>
        <w:tabs>
          <w:tab w:val="left" w:pos="330"/>
        </w:tabs>
        <w:spacing w:line="360" w:lineRule="auto"/>
        <w:ind w:left="0" w:right="284"/>
        <w:rPr>
          <w:b/>
          <w:bCs/>
          <w:sz w:val="24"/>
          <w:szCs w:val="24"/>
          <w:lang w:val="en-GB"/>
        </w:rPr>
      </w:pPr>
    </w:p>
    <w:p w14:paraId="75865585" w14:textId="77777777" w:rsidR="00BE0995" w:rsidRDefault="00BE0995" w:rsidP="0058456C">
      <w:pPr>
        <w:tabs>
          <w:tab w:val="left" w:pos="330"/>
        </w:tabs>
        <w:spacing w:line="360" w:lineRule="auto"/>
        <w:ind w:left="0" w:right="284"/>
        <w:rPr>
          <w:b/>
          <w:bCs/>
          <w:sz w:val="24"/>
          <w:szCs w:val="24"/>
          <w:lang w:val="en-GB"/>
        </w:rPr>
      </w:pPr>
    </w:p>
    <w:p w14:paraId="1D4B288B" w14:textId="77777777" w:rsidR="005977FD" w:rsidRPr="00CF25B1" w:rsidRDefault="00202EDA" w:rsidP="0058456C">
      <w:pPr>
        <w:tabs>
          <w:tab w:val="left" w:pos="330"/>
        </w:tabs>
        <w:spacing w:line="360" w:lineRule="auto"/>
        <w:ind w:left="0" w:right="284"/>
        <w:rPr>
          <w:b/>
          <w:bCs/>
          <w:sz w:val="28"/>
          <w:szCs w:val="28"/>
          <w:lang w:val="en-GB"/>
        </w:rPr>
      </w:pPr>
      <w:r w:rsidRPr="00CF25B1">
        <w:rPr>
          <w:b/>
          <w:bCs/>
          <w:sz w:val="24"/>
          <w:szCs w:val="24"/>
          <w:lang w:val="en-GB"/>
        </w:rPr>
        <w:t xml:space="preserve">INTRODUCTION </w:t>
      </w:r>
    </w:p>
    <w:p w14:paraId="675F2E77" w14:textId="61BE87C5" w:rsidR="005977FD" w:rsidRPr="00CF25B1" w:rsidRDefault="00202EDA" w:rsidP="005977FD">
      <w:pPr>
        <w:spacing w:line="360" w:lineRule="auto"/>
        <w:ind w:left="0" w:right="284"/>
        <w:rPr>
          <w:sz w:val="24"/>
          <w:szCs w:val="24"/>
          <w:lang w:val="en-GB"/>
        </w:rPr>
      </w:pPr>
      <w:r w:rsidRPr="00CF25B1">
        <w:rPr>
          <w:sz w:val="24"/>
          <w:szCs w:val="24"/>
          <w:lang w:val="en-GB"/>
        </w:rPr>
        <w:t xml:space="preserve">The elections of 2002 and 2007 </w:t>
      </w:r>
      <w:r w:rsidR="00281AE0" w:rsidRPr="00CF25B1">
        <w:rPr>
          <w:sz w:val="24"/>
          <w:szCs w:val="24"/>
          <w:lang w:val="en-GB"/>
        </w:rPr>
        <w:t xml:space="preserve">in Turkey </w:t>
      </w:r>
      <w:r w:rsidRPr="00CF25B1">
        <w:rPr>
          <w:sz w:val="24"/>
          <w:szCs w:val="24"/>
          <w:lang w:val="en-GB"/>
        </w:rPr>
        <w:t xml:space="preserve">have been observed and reported by the </w:t>
      </w:r>
      <w:r w:rsidR="00281AE0" w:rsidRPr="00CF25B1">
        <w:rPr>
          <w:sz w:val="24"/>
          <w:szCs w:val="24"/>
          <w:lang w:val="en-GB"/>
        </w:rPr>
        <w:t xml:space="preserve">Organization for </w:t>
      </w:r>
      <w:r w:rsidR="00CF25B1" w:rsidRPr="00CF25B1">
        <w:rPr>
          <w:sz w:val="24"/>
          <w:szCs w:val="24"/>
          <w:lang w:val="en-GB"/>
        </w:rPr>
        <w:t>Security</w:t>
      </w:r>
      <w:r w:rsidR="00281AE0" w:rsidRPr="00CF25B1">
        <w:rPr>
          <w:sz w:val="24"/>
          <w:szCs w:val="24"/>
          <w:lang w:val="en-GB"/>
        </w:rPr>
        <w:t xml:space="preserve"> and Cooperation in Europe (</w:t>
      </w:r>
      <w:r w:rsidRPr="00CF25B1">
        <w:rPr>
          <w:sz w:val="24"/>
          <w:szCs w:val="24"/>
          <w:lang w:val="en-GB"/>
        </w:rPr>
        <w:t>OSCE</w:t>
      </w:r>
      <w:r w:rsidR="00281AE0" w:rsidRPr="00CF25B1">
        <w:rPr>
          <w:sz w:val="24"/>
          <w:szCs w:val="24"/>
          <w:lang w:val="en-GB"/>
        </w:rPr>
        <w:t>)</w:t>
      </w:r>
      <w:r w:rsidRPr="00CF25B1">
        <w:rPr>
          <w:sz w:val="24"/>
          <w:szCs w:val="24"/>
          <w:lang w:val="en-GB"/>
        </w:rPr>
        <w:t xml:space="preserve"> Office of Democratic Institutions and Human Rights</w:t>
      </w:r>
      <w:r w:rsidR="00281AE0" w:rsidRPr="00CF25B1">
        <w:rPr>
          <w:sz w:val="24"/>
          <w:szCs w:val="24"/>
          <w:lang w:val="en-GB"/>
        </w:rPr>
        <w:t xml:space="preserve"> (ODIHR)</w:t>
      </w:r>
      <w:r w:rsidR="005977FD" w:rsidRPr="00CF25B1">
        <w:rPr>
          <w:sz w:val="24"/>
          <w:szCs w:val="24"/>
          <w:lang w:val="en-GB"/>
        </w:rPr>
        <w:t xml:space="preserve">. </w:t>
      </w:r>
      <w:r w:rsidR="00281AE0" w:rsidRPr="00CF25B1">
        <w:rPr>
          <w:sz w:val="24"/>
          <w:szCs w:val="24"/>
          <w:lang w:val="en-GB"/>
        </w:rPr>
        <w:t>In both reports, OSCE ODIHR recommended that access should be permitted to the election process for independent observer groups</w:t>
      </w:r>
      <w:r w:rsidR="005977FD" w:rsidRPr="00CF25B1">
        <w:rPr>
          <w:sz w:val="24"/>
          <w:szCs w:val="24"/>
          <w:lang w:val="en-GB"/>
        </w:rPr>
        <w:t>.</w:t>
      </w:r>
    </w:p>
    <w:p w14:paraId="4986807E" w14:textId="27DC8487" w:rsidR="005977FD" w:rsidRPr="00CF25B1" w:rsidRDefault="00281AE0" w:rsidP="005977FD">
      <w:pPr>
        <w:spacing w:line="360" w:lineRule="auto"/>
        <w:ind w:left="0" w:right="284"/>
        <w:rPr>
          <w:sz w:val="24"/>
          <w:szCs w:val="24"/>
          <w:lang w:val="en-GB"/>
        </w:rPr>
      </w:pPr>
      <w:r w:rsidRPr="00CF25B1">
        <w:rPr>
          <w:sz w:val="24"/>
          <w:szCs w:val="24"/>
          <w:lang w:val="en-GB"/>
        </w:rPr>
        <w:t xml:space="preserve">The ‘Independent Election Observation’ that took place with the participation of 46 NGOs during the parliamentary elections of June 12, 2011 is the first activity of its kind focusing on the access to the right to vote and be elected by groups at risk of discrimination. The observation process aimed at identifying the opportunities and conditions under which the right to vote and be elected was exercised by women, disabled persons, people from different ethnic backgrounds, </w:t>
      </w:r>
      <w:r w:rsidR="007A0535" w:rsidRPr="00CF25B1">
        <w:rPr>
          <w:sz w:val="24"/>
          <w:szCs w:val="24"/>
          <w:lang w:val="en-GB"/>
        </w:rPr>
        <w:t xml:space="preserve">with different </w:t>
      </w:r>
      <w:r w:rsidRPr="00CF25B1">
        <w:rPr>
          <w:sz w:val="24"/>
          <w:szCs w:val="24"/>
          <w:lang w:val="en-GB"/>
        </w:rPr>
        <w:t xml:space="preserve">religious beliefs, mother tongue and sexual identity, internally displaced persons and </w:t>
      </w:r>
      <w:r w:rsidR="007A0535" w:rsidRPr="00CF25B1">
        <w:rPr>
          <w:sz w:val="24"/>
          <w:szCs w:val="24"/>
          <w:lang w:val="en-GB"/>
        </w:rPr>
        <w:t xml:space="preserve">illiterate people. Violations </w:t>
      </w:r>
      <w:r w:rsidR="00CF25B1" w:rsidRPr="00CF25B1">
        <w:rPr>
          <w:sz w:val="24"/>
          <w:szCs w:val="24"/>
          <w:lang w:val="en-GB"/>
        </w:rPr>
        <w:t>occurring</w:t>
      </w:r>
      <w:r w:rsidR="007A0535" w:rsidRPr="00CF25B1">
        <w:rPr>
          <w:sz w:val="24"/>
          <w:szCs w:val="24"/>
          <w:lang w:val="en-GB"/>
        </w:rPr>
        <w:t xml:space="preserve"> during the election process </w:t>
      </w:r>
      <w:proofErr w:type="gramStart"/>
      <w:r w:rsidR="007A0535" w:rsidRPr="00CF25B1">
        <w:rPr>
          <w:sz w:val="24"/>
          <w:szCs w:val="24"/>
          <w:lang w:val="en-GB"/>
        </w:rPr>
        <w:t>were aimed to be identified and</w:t>
      </w:r>
      <w:proofErr w:type="gramEnd"/>
      <w:r w:rsidR="007A0535" w:rsidRPr="00CF25B1">
        <w:rPr>
          <w:sz w:val="24"/>
          <w:szCs w:val="24"/>
          <w:lang w:val="en-GB"/>
        </w:rPr>
        <w:t xml:space="preserve"> reported. </w:t>
      </w:r>
    </w:p>
    <w:p w14:paraId="47FC45E1" w14:textId="77777777" w:rsidR="005977FD" w:rsidRPr="00CF25B1" w:rsidRDefault="007A0535" w:rsidP="005977FD">
      <w:pPr>
        <w:spacing w:line="360" w:lineRule="auto"/>
        <w:ind w:left="0" w:right="284"/>
        <w:rPr>
          <w:sz w:val="24"/>
          <w:szCs w:val="24"/>
          <w:lang w:val="en-GB"/>
        </w:rPr>
      </w:pPr>
      <w:r w:rsidRPr="00CF25B1">
        <w:rPr>
          <w:sz w:val="24"/>
          <w:szCs w:val="24"/>
          <w:lang w:val="en-GB"/>
        </w:rPr>
        <w:t>This study aims to contribute to holding more democratic and fair elections with equal rights for all and ensuring equal access to the right to vote and be elected</w:t>
      </w:r>
      <w:r w:rsidR="005977FD" w:rsidRPr="00CF25B1">
        <w:rPr>
          <w:sz w:val="24"/>
          <w:szCs w:val="24"/>
          <w:lang w:val="en-GB"/>
        </w:rPr>
        <w:t xml:space="preserve">. </w:t>
      </w:r>
    </w:p>
    <w:p w14:paraId="341195FE" w14:textId="5B700345" w:rsidR="00E23A43" w:rsidRPr="00CF25B1" w:rsidRDefault="007A0535" w:rsidP="00E23A43">
      <w:pPr>
        <w:spacing w:line="360" w:lineRule="auto"/>
        <w:ind w:left="0" w:right="284"/>
        <w:rPr>
          <w:sz w:val="24"/>
          <w:szCs w:val="24"/>
          <w:lang w:val="en-GB"/>
        </w:rPr>
      </w:pPr>
      <w:r w:rsidRPr="00CF25B1">
        <w:rPr>
          <w:sz w:val="24"/>
          <w:szCs w:val="24"/>
          <w:lang w:val="en-GB"/>
        </w:rPr>
        <w:t xml:space="preserve">The Equal Rights Watch Association </w:t>
      </w:r>
      <w:r w:rsidR="00E23A43" w:rsidRPr="00CF25B1">
        <w:rPr>
          <w:sz w:val="24"/>
          <w:szCs w:val="24"/>
          <w:lang w:val="en-GB"/>
        </w:rPr>
        <w:t>(</w:t>
      </w:r>
      <w:r w:rsidRPr="00CF25B1">
        <w:rPr>
          <w:sz w:val="24"/>
          <w:szCs w:val="24"/>
          <w:lang w:val="en-GB"/>
        </w:rPr>
        <w:t>ESHI</w:t>
      </w:r>
      <w:r w:rsidR="00E23A43" w:rsidRPr="00CF25B1">
        <w:rPr>
          <w:sz w:val="24"/>
          <w:szCs w:val="24"/>
          <w:lang w:val="en-GB"/>
        </w:rPr>
        <w:t xml:space="preserve">D), </w:t>
      </w:r>
      <w:r w:rsidRPr="00CF25B1">
        <w:rPr>
          <w:sz w:val="24"/>
          <w:szCs w:val="24"/>
          <w:lang w:val="en-GB"/>
        </w:rPr>
        <w:t xml:space="preserve">submitted an official petition to the </w:t>
      </w:r>
      <w:r w:rsidR="00CF25B1">
        <w:rPr>
          <w:sz w:val="24"/>
          <w:szCs w:val="24"/>
          <w:lang w:val="en-GB"/>
        </w:rPr>
        <w:t>Supreme</w:t>
      </w:r>
      <w:r w:rsidRPr="00CF25B1">
        <w:rPr>
          <w:sz w:val="24"/>
          <w:szCs w:val="24"/>
          <w:lang w:val="en-GB"/>
        </w:rPr>
        <w:t xml:space="preserve"> Board of Elections (</w:t>
      </w:r>
      <w:r w:rsidR="00CF25B1">
        <w:rPr>
          <w:sz w:val="24"/>
          <w:szCs w:val="24"/>
          <w:lang w:val="en-GB"/>
        </w:rPr>
        <w:t>SBE</w:t>
      </w:r>
      <w:r w:rsidRPr="00CF25B1">
        <w:rPr>
          <w:sz w:val="24"/>
          <w:szCs w:val="24"/>
          <w:lang w:val="en-GB"/>
        </w:rPr>
        <w:t xml:space="preserve">) on April 13, 2011 requesting the necessary accreditation for Independent Election Observation in line with international human rights conventions to which Turkey was a </w:t>
      </w:r>
      <w:r w:rsidR="00CF25B1" w:rsidRPr="00CF25B1">
        <w:rPr>
          <w:sz w:val="24"/>
          <w:szCs w:val="24"/>
          <w:lang w:val="en-GB"/>
        </w:rPr>
        <w:t>signatory</w:t>
      </w:r>
      <w:r w:rsidRPr="00CF25B1">
        <w:rPr>
          <w:sz w:val="24"/>
          <w:szCs w:val="24"/>
          <w:lang w:val="en-GB"/>
        </w:rPr>
        <w:t xml:space="preserve"> party and the domestic legislation</w:t>
      </w:r>
      <w:r w:rsidR="00E23A43" w:rsidRPr="00CF25B1">
        <w:rPr>
          <w:rStyle w:val="FootnoteReference"/>
          <w:sz w:val="24"/>
          <w:szCs w:val="24"/>
          <w:lang w:val="en-GB"/>
        </w:rPr>
        <w:footnoteReference w:id="2"/>
      </w:r>
      <w:r w:rsidR="00E23A43" w:rsidRPr="00CF25B1">
        <w:rPr>
          <w:sz w:val="24"/>
          <w:szCs w:val="24"/>
          <w:lang w:val="en-GB"/>
        </w:rPr>
        <w:t xml:space="preserve">. </w:t>
      </w:r>
      <w:r w:rsidR="00CF25B1">
        <w:rPr>
          <w:sz w:val="24"/>
          <w:szCs w:val="24"/>
          <w:lang w:val="en-GB"/>
        </w:rPr>
        <w:t>SBE</w:t>
      </w:r>
      <w:r w:rsidRPr="00CF25B1">
        <w:rPr>
          <w:sz w:val="24"/>
          <w:szCs w:val="24"/>
          <w:lang w:val="en-GB"/>
        </w:rPr>
        <w:t xml:space="preserve"> denied such accreditation with its decision number 384 dated April 16, 2011 on grounds of articles 25, 81 and 82 of the </w:t>
      </w:r>
      <w:r w:rsidR="00B87530" w:rsidRPr="00CF25B1">
        <w:rPr>
          <w:sz w:val="24"/>
          <w:szCs w:val="24"/>
          <w:lang w:val="en-GB"/>
        </w:rPr>
        <w:t>Law No. 298 on the Basic Provisions</w:t>
      </w:r>
      <w:r w:rsidR="00CF25B1">
        <w:rPr>
          <w:sz w:val="24"/>
          <w:szCs w:val="24"/>
          <w:lang w:val="en-GB"/>
        </w:rPr>
        <w:t xml:space="preserve"> for Elections and Voter Registers</w:t>
      </w:r>
      <w:r w:rsidR="00E23A43" w:rsidRPr="00CF25B1">
        <w:rPr>
          <w:sz w:val="24"/>
          <w:szCs w:val="24"/>
          <w:lang w:val="en-GB"/>
        </w:rPr>
        <w:t>.</w:t>
      </w:r>
    </w:p>
    <w:p w14:paraId="21B3EF2B" w14:textId="77777777" w:rsidR="005977FD" w:rsidRPr="00CF25B1" w:rsidRDefault="00B87530" w:rsidP="005977FD">
      <w:pPr>
        <w:spacing w:line="360" w:lineRule="auto"/>
        <w:ind w:left="0" w:right="284"/>
        <w:rPr>
          <w:sz w:val="24"/>
          <w:szCs w:val="24"/>
          <w:lang w:val="en-GB"/>
        </w:rPr>
      </w:pPr>
      <w:r w:rsidRPr="00CF25B1">
        <w:rPr>
          <w:sz w:val="24"/>
          <w:szCs w:val="24"/>
          <w:lang w:val="en-GB"/>
        </w:rPr>
        <w:t>The ‘Independent Election Observation’ activity is a non-partisan effort without any association to political parties or independent candidates</w:t>
      </w:r>
      <w:r w:rsidR="005977FD" w:rsidRPr="00CF25B1">
        <w:rPr>
          <w:sz w:val="24"/>
          <w:szCs w:val="24"/>
          <w:lang w:val="en-GB"/>
        </w:rPr>
        <w:t>.</w:t>
      </w:r>
    </w:p>
    <w:p w14:paraId="0EEAF973" w14:textId="77777777" w:rsidR="00E23A43" w:rsidRPr="00CF25B1" w:rsidRDefault="00E23A43" w:rsidP="005977FD">
      <w:pPr>
        <w:spacing w:line="360" w:lineRule="auto"/>
        <w:ind w:left="0" w:right="284"/>
        <w:rPr>
          <w:b/>
          <w:bCs/>
          <w:sz w:val="24"/>
          <w:szCs w:val="24"/>
          <w:lang w:val="en-GB"/>
        </w:rPr>
      </w:pPr>
    </w:p>
    <w:p w14:paraId="2611E4C7" w14:textId="77777777" w:rsidR="00CF25B1" w:rsidRDefault="00CF25B1" w:rsidP="005977FD">
      <w:pPr>
        <w:spacing w:line="360" w:lineRule="auto"/>
        <w:ind w:left="0" w:right="284"/>
        <w:rPr>
          <w:b/>
          <w:bCs/>
          <w:sz w:val="24"/>
          <w:szCs w:val="24"/>
          <w:lang w:val="en-GB"/>
        </w:rPr>
      </w:pPr>
    </w:p>
    <w:p w14:paraId="178275F2" w14:textId="77777777" w:rsidR="00CF25B1" w:rsidRDefault="00CF25B1" w:rsidP="005977FD">
      <w:pPr>
        <w:spacing w:line="360" w:lineRule="auto"/>
        <w:ind w:left="0" w:right="284"/>
        <w:rPr>
          <w:b/>
          <w:bCs/>
          <w:sz w:val="24"/>
          <w:szCs w:val="24"/>
          <w:lang w:val="en-GB"/>
        </w:rPr>
      </w:pPr>
    </w:p>
    <w:p w14:paraId="6770666D" w14:textId="77777777" w:rsidR="005977FD" w:rsidRPr="00CF25B1" w:rsidRDefault="00B87530" w:rsidP="005977FD">
      <w:pPr>
        <w:spacing w:line="360" w:lineRule="auto"/>
        <w:ind w:left="0" w:right="284"/>
        <w:rPr>
          <w:b/>
          <w:bCs/>
          <w:sz w:val="24"/>
          <w:szCs w:val="24"/>
          <w:lang w:val="en-GB"/>
        </w:rPr>
      </w:pPr>
      <w:r w:rsidRPr="00CF25B1">
        <w:rPr>
          <w:b/>
          <w:bCs/>
          <w:sz w:val="24"/>
          <w:szCs w:val="24"/>
          <w:lang w:val="en-GB"/>
        </w:rPr>
        <w:t>BACKGROUND</w:t>
      </w:r>
    </w:p>
    <w:p w14:paraId="5E163F88" w14:textId="733A675F" w:rsidR="005977FD" w:rsidRPr="00CF25B1" w:rsidRDefault="00B87530" w:rsidP="005977FD">
      <w:pPr>
        <w:spacing w:line="360" w:lineRule="auto"/>
        <w:ind w:left="0" w:right="284"/>
        <w:rPr>
          <w:sz w:val="24"/>
          <w:szCs w:val="24"/>
          <w:lang w:val="en-GB"/>
        </w:rPr>
      </w:pPr>
      <w:r w:rsidRPr="00CF25B1">
        <w:rPr>
          <w:sz w:val="24"/>
          <w:szCs w:val="24"/>
          <w:lang w:val="en-GB"/>
        </w:rPr>
        <w:t xml:space="preserve">The right to universal suffrage without discrimination is safeguarded in the Universal Declaration of Human Rights and the International Covenant on Civil </w:t>
      </w:r>
      <w:proofErr w:type="gramStart"/>
      <w:r w:rsidRPr="00CF25B1">
        <w:rPr>
          <w:sz w:val="24"/>
          <w:szCs w:val="24"/>
          <w:lang w:val="en-GB"/>
        </w:rPr>
        <w:t>an</w:t>
      </w:r>
      <w:proofErr w:type="gramEnd"/>
      <w:r w:rsidRPr="00CF25B1">
        <w:rPr>
          <w:sz w:val="24"/>
          <w:szCs w:val="24"/>
          <w:lang w:val="en-GB"/>
        </w:rPr>
        <w:t xml:space="preserve"> Political Rights</w:t>
      </w:r>
      <w:r w:rsidR="005977FD" w:rsidRPr="00CF25B1">
        <w:rPr>
          <w:sz w:val="24"/>
          <w:szCs w:val="24"/>
          <w:lang w:val="en-GB"/>
        </w:rPr>
        <w:t xml:space="preserve">. </w:t>
      </w:r>
      <w:r w:rsidRPr="00CF25B1">
        <w:rPr>
          <w:sz w:val="24"/>
          <w:szCs w:val="24"/>
          <w:lang w:val="en-GB"/>
        </w:rPr>
        <w:t>The UN International Convention on the Elimination of All kinds of Discrimination against Women, the Convention on the P</w:t>
      </w:r>
      <w:r w:rsidR="00602C8E" w:rsidRPr="00CF25B1">
        <w:rPr>
          <w:sz w:val="24"/>
          <w:szCs w:val="24"/>
          <w:lang w:val="en-GB"/>
        </w:rPr>
        <w:t>o</w:t>
      </w:r>
      <w:r w:rsidRPr="00CF25B1">
        <w:rPr>
          <w:sz w:val="24"/>
          <w:szCs w:val="24"/>
          <w:lang w:val="en-GB"/>
        </w:rPr>
        <w:t xml:space="preserve">litical Rights of </w:t>
      </w:r>
      <w:proofErr w:type="gramStart"/>
      <w:r w:rsidRPr="00CF25B1">
        <w:rPr>
          <w:sz w:val="24"/>
          <w:szCs w:val="24"/>
          <w:lang w:val="en-GB"/>
        </w:rPr>
        <w:t>Women  and</w:t>
      </w:r>
      <w:proofErr w:type="gramEnd"/>
      <w:r w:rsidRPr="00CF25B1">
        <w:rPr>
          <w:sz w:val="24"/>
          <w:szCs w:val="24"/>
          <w:lang w:val="en-GB"/>
        </w:rPr>
        <w:t xml:space="preserve"> the United Nations Convention on the Rights of Persons </w:t>
      </w:r>
      <w:r w:rsidR="00602C8E" w:rsidRPr="00CF25B1">
        <w:rPr>
          <w:sz w:val="24"/>
          <w:szCs w:val="24"/>
          <w:lang w:val="en-GB"/>
        </w:rPr>
        <w:t xml:space="preserve">with Disabilities </w:t>
      </w:r>
      <w:r w:rsidRPr="00CF25B1">
        <w:rPr>
          <w:sz w:val="24"/>
          <w:szCs w:val="24"/>
          <w:lang w:val="en-GB"/>
        </w:rPr>
        <w:t>incorporate provisions on access to the right to vote and be elected by disadvantaged groups and on the prevention of discrimination</w:t>
      </w:r>
      <w:r w:rsidR="005977FD" w:rsidRPr="00CF25B1">
        <w:rPr>
          <w:sz w:val="24"/>
          <w:szCs w:val="24"/>
          <w:lang w:val="en-GB"/>
        </w:rPr>
        <w:t>.</w:t>
      </w:r>
    </w:p>
    <w:p w14:paraId="16903FBE" w14:textId="77777777" w:rsidR="005977FD" w:rsidRPr="00CF25B1" w:rsidRDefault="00602C8E" w:rsidP="005977FD">
      <w:pPr>
        <w:spacing w:line="360" w:lineRule="auto"/>
        <w:ind w:left="0" w:right="284"/>
        <w:rPr>
          <w:sz w:val="24"/>
          <w:szCs w:val="24"/>
          <w:lang w:val="en-GB"/>
        </w:rPr>
      </w:pPr>
      <w:r w:rsidRPr="00CF25B1">
        <w:rPr>
          <w:sz w:val="24"/>
          <w:szCs w:val="24"/>
          <w:lang w:val="en-GB"/>
        </w:rPr>
        <w:t xml:space="preserve">While the conventions do not recommend any specific election system to the signatory states, they bring an obligation on states to take all necessary measures to ensure that everyone </w:t>
      </w:r>
      <w:r w:rsidR="004E71CA" w:rsidRPr="00CF25B1">
        <w:rPr>
          <w:sz w:val="24"/>
          <w:szCs w:val="24"/>
          <w:lang w:val="en-GB"/>
        </w:rPr>
        <w:t>can exercise</w:t>
      </w:r>
      <w:r w:rsidRPr="00CF25B1">
        <w:rPr>
          <w:sz w:val="24"/>
          <w:szCs w:val="24"/>
          <w:lang w:val="en-GB"/>
        </w:rPr>
        <w:t xml:space="preserve"> </w:t>
      </w:r>
      <w:r w:rsidR="004E71CA" w:rsidRPr="00CF25B1">
        <w:rPr>
          <w:sz w:val="24"/>
          <w:szCs w:val="24"/>
          <w:lang w:val="en-GB"/>
        </w:rPr>
        <w:t xml:space="preserve">the right to vote and be elected in an equal way. The Republic of Turkey is a party to these conventions and therefore has obligations under their provisions. </w:t>
      </w:r>
    </w:p>
    <w:p w14:paraId="36EA0EC0" w14:textId="77777777" w:rsidR="005977FD" w:rsidRPr="00CF25B1" w:rsidRDefault="00207DF5" w:rsidP="00207DF5">
      <w:pPr>
        <w:widowControl w:val="0"/>
        <w:autoSpaceDE w:val="0"/>
        <w:autoSpaceDN w:val="0"/>
        <w:adjustRightInd w:val="0"/>
        <w:spacing w:before="0" w:after="240" w:line="240" w:lineRule="auto"/>
        <w:ind w:left="0" w:right="0"/>
        <w:jc w:val="left"/>
        <w:rPr>
          <w:rFonts w:cs="Lucida Grande"/>
          <w:sz w:val="24"/>
          <w:szCs w:val="24"/>
          <w:lang w:val="en-GB"/>
        </w:rPr>
      </w:pPr>
      <w:r w:rsidRPr="00CF25B1">
        <w:rPr>
          <w:sz w:val="24"/>
          <w:szCs w:val="24"/>
          <w:lang w:val="en-GB"/>
        </w:rPr>
        <w:t>Article 67 of</w:t>
      </w:r>
      <w:r w:rsidR="004E71CA" w:rsidRPr="00CF25B1">
        <w:rPr>
          <w:sz w:val="24"/>
          <w:szCs w:val="24"/>
          <w:lang w:val="en-GB"/>
        </w:rPr>
        <w:t xml:space="preserve"> the Constitution of the Republic of Turkey </w:t>
      </w:r>
      <w:r w:rsidRPr="00CF25B1">
        <w:rPr>
          <w:sz w:val="24"/>
          <w:szCs w:val="24"/>
          <w:lang w:val="en-GB"/>
        </w:rPr>
        <w:t>guarantees that e</w:t>
      </w:r>
      <w:r w:rsidRPr="00CF25B1">
        <w:rPr>
          <w:rFonts w:cs="Arial"/>
          <w:sz w:val="24"/>
          <w:szCs w:val="24"/>
          <w:lang w:val="en-GB"/>
        </w:rPr>
        <w:t>lections shall be held under the direction and supervision of the judiciary, in accordance with the principles of free, equal, secret, and direct, universal suffrage, and public counting of the votes.</w:t>
      </w:r>
      <w:r w:rsidR="005977FD" w:rsidRPr="00CF25B1">
        <w:rPr>
          <w:rStyle w:val="FootnoteReference"/>
          <w:sz w:val="24"/>
          <w:szCs w:val="24"/>
          <w:lang w:val="en-GB"/>
        </w:rPr>
        <w:footnoteReference w:id="3"/>
      </w:r>
      <w:r w:rsidR="005977FD" w:rsidRPr="00CF25B1">
        <w:rPr>
          <w:sz w:val="24"/>
          <w:szCs w:val="24"/>
          <w:lang w:val="en-GB"/>
        </w:rPr>
        <w:t>.</w:t>
      </w:r>
    </w:p>
    <w:p w14:paraId="4C44B477" w14:textId="77777777" w:rsidR="005977FD" w:rsidRPr="00CF25B1" w:rsidRDefault="00207DF5" w:rsidP="005977FD">
      <w:pPr>
        <w:spacing w:line="360" w:lineRule="auto"/>
        <w:ind w:left="0" w:right="284"/>
        <w:rPr>
          <w:b/>
          <w:bCs/>
          <w:sz w:val="24"/>
          <w:szCs w:val="24"/>
          <w:lang w:val="en-GB"/>
        </w:rPr>
      </w:pPr>
      <w:r w:rsidRPr="00CF25B1">
        <w:rPr>
          <w:b/>
          <w:bCs/>
          <w:sz w:val="24"/>
          <w:szCs w:val="24"/>
          <w:lang w:val="en-GB"/>
        </w:rPr>
        <w:t xml:space="preserve">PROVISIONS IN TURKISH LAW CREATING INEQUALITY IN THE RIGHT TO VOTE AND BE ELECTED </w:t>
      </w:r>
    </w:p>
    <w:p w14:paraId="02CC1579" w14:textId="6F4B0442" w:rsidR="005977FD" w:rsidRPr="00CF25B1" w:rsidRDefault="00E00526" w:rsidP="005977FD">
      <w:pPr>
        <w:spacing w:line="360" w:lineRule="auto"/>
        <w:ind w:left="0" w:right="284"/>
        <w:rPr>
          <w:sz w:val="24"/>
          <w:szCs w:val="24"/>
          <w:lang w:val="en-GB"/>
        </w:rPr>
      </w:pPr>
      <w:r w:rsidRPr="00CF25B1">
        <w:rPr>
          <w:sz w:val="24"/>
          <w:szCs w:val="24"/>
          <w:lang w:val="en-GB"/>
        </w:rPr>
        <w:t xml:space="preserve">In Turkish law, there are provisions preventing the effective exercise of the right </w:t>
      </w:r>
      <w:r w:rsidR="00CF25B1" w:rsidRPr="00CF25B1">
        <w:rPr>
          <w:sz w:val="24"/>
          <w:szCs w:val="24"/>
          <w:lang w:val="en-GB"/>
        </w:rPr>
        <w:t>to</w:t>
      </w:r>
      <w:r w:rsidRPr="00CF25B1">
        <w:rPr>
          <w:sz w:val="24"/>
          <w:szCs w:val="24"/>
          <w:lang w:val="en-GB"/>
        </w:rPr>
        <w:t xml:space="preserve"> vote and be elected. </w:t>
      </w:r>
    </w:p>
    <w:p w14:paraId="6A606712" w14:textId="77777777" w:rsidR="005977FD" w:rsidRPr="00CF25B1" w:rsidRDefault="00E00526" w:rsidP="005977FD">
      <w:pPr>
        <w:spacing w:line="360" w:lineRule="auto"/>
        <w:ind w:left="0" w:right="284"/>
        <w:rPr>
          <w:sz w:val="24"/>
          <w:szCs w:val="24"/>
          <w:lang w:val="en-GB"/>
        </w:rPr>
      </w:pPr>
      <w:r w:rsidRPr="00CF25B1">
        <w:rPr>
          <w:sz w:val="24"/>
          <w:szCs w:val="24"/>
          <w:lang w:val="en-GB"/>
        </w:rPr>
        <w:t>Provisions in the Constitution:</w:t>
      </w:r>
    </w:p>
    <w:p w14:paraId="0F5F0C83" w14:textId="77777777" w:rsidR="005977FD" w:rsidRPr="00CF25B1" w:rsidRDefault="00E00526" w:rsidP="005977FD">
      <w:pPr>
        <w:spacing w:line="360" w:lineRule="auto"/>
        <w:ind w:left="0" w:right="284"/>
        <w:rPr>
          <w:sz w:val="24"/>
          <w:szCs w:val="24"/>
          <w:lang w:val="en-GB"/>
        </w:rPr>
      </w:pPr>
      <w:r w:rsidRPr="00CF25B1">
        <w:rPr>
          <w:sz w:val="24"/>
          <w:szCs w:val="24"/>
          <w:lang w:val="en-GB"/>
        </w:rPr>
        <w:t xml:space="preserve">Eligibility to be a Deputy </w:t>
      </w:r>
    </w:p>
    <w:p w14:paraId="4C6FC871" w14:textId="77777777" w:rsidR="005977FD" w:rsidRPr="00CF25B1" w:rsidRDefault="005977FD" w:rsidP="005977FD">
      <w:pPr>
        <w:spacing w:line="360" w:lineRule="auto"/>
        <w:ind w:left="0" w:right="284"/>
        <w:rPr>
          <w:sz w:val="24"/>
          <w:szCs w:val="24"/>
          <w:lang w:val="en-GB"/>
        </w:rPr>
      </w:pPr>
      <w:r w:rsidRPr="00CF25B1">
        <w:rPr>
          <w:sz w:val="24"/>
          <w:szCs w:val="24"/>
          <w:lang w:val="en-GB"/>
        </w:rPr>
        <w:tab/>
        <w:t>“</w:t>
      </w:r>
      <w:r w:rsidR="00E00526" w:rsidRPr="00CF25B1">
        <w:rPr>
          <w:sz w:val="24"/>
          <w:szCs w:val="24"/>
          <w:lang w:val="en-GB"/>
        </w:rPr>
        <w:t>Article</w:t>
      </w:r>
      <w:r w:rsidRPr="00CF25B1">
        <w:rPr>
          <w:sz w:val="24"/>
          <w:szCs w:val="24"/>
          <w:lang w:val="en-GB"/>
        </w:rPr>
        <w:t xml:space="preserve"> 76-</w:t>
      </w:r>
      <w:r w:rsidRPr="00CF25B1">
        <w:rPr>
          <w:b/>
          <w:bCs/>
          <w:sz w:val="24"/>
          <w:szCs w:val="24"/>
          <w:lang w:val="en-GB"/>
        </w:rPr>
        <w:t xml:space="preserve"> </w:t>
      </w:r>
      <w:r w:rsidRPr="00CF25B1">
        <w:rPr>
          <w:sz w:val="24"/>
          <w:szCs w:val="24"/>
          <w:lang w:val="en-GB"/>
        </w:rPr>
        <w:t>(</w:t>
      </w:r>
      <w:r w:rsidR="00E00526" w:rsidRPr="00CF25B1">
        <w:rPr>
          <w:sz w:val="24"/>
          <w:szCs w:val="24"/>
          <w:lang w:val="en-GB"/>
        </w:rPr>
        <w:t>As amended by 13/10/2006-5551/art. 1</w:t>
      </w:r>
      <w:r w:rsidRPr="00CF25B1">
        <w:rPr>
          <w:sz w:val="24"/>
          <w:szCs w:val="24"/>
          <w:lang w:val="en-GB"/>
        </w:rPr>
        <w:t xml:space="preserve">) </w:t>
      </w:r>
      <w:r w:rsidR="00E00526" w:rsidRPr="00CF25B1">
        <w:rPr>
          <w:sz w:val="24"/>
          <w:szCs w:val="24"/>
          <w:lang w:val="en-GB"/>
        </w:rPr>
        <w:t>Every Turk over the age of 25 is eligible to be a deputy</w:t>
      </w:r>
      <w:r w:rsidRPr="00CF25B1">
        <w:rPr>
          <w:sz w:val="24"/>
          <w:szCs w:val="24"/>
          <w:lang w:val="en-GB"/>
        </w:rPr>
        <w:t>.”</w:t>
      </w:r>
      <w:r w:rsidRPr="00CF25B1">
        <w:rPr>
          <w:rStyle w:val="FootnoteReference"/>
          <w:sz w:val="24"/>
          <w:szCs w:val="24"/>
          <w:lang w:val="en-GB"/>
        </w:rPr>
        <w:footnoteReference w:id="4"/>
      </w:r>
    </w:p>
    <w:p w14:paraId="7769827F" w14:textId="77777777" w:rsidR="005977FD" w:rsidRPr="00CF25B1" w:rsidRDefault="00E00526" w:rsidP="005977FD">
      <w:pPr>
        <w:spacing w:line="360" w:lineRule="auto"/>
        <w:ind w:left="0" w:right="284"/>
        <w:rPr>
          <w:sz w:val="24"/>
          <w:szCs w:val="24"/>
          <w:lang w:val="en-GB"/>
        </w:rPr>
      </w:pPr>
      <w:r w:rsidRPr="00CF25B1">
        <w:rPr>
          <w:sz w:val="24"/>
          <w:szCs w:val="24"/>
          <w:lang w:val="en-GB"/>
        </w:rPr>
        <w:t>While it is sufficient to have reached the age of 18 to enjoy civil and political rights in Turkey, the age limit of 25 to be elected a deputy is a rule that leads to discrimination based on age</w:t>
      </w:r>
      <w:r w:rsidR="005977FD" w:rsidRPr="00CF25B1">
        <w:rPr>
          <w:sz w:val="24"/>
          <w:szCs w:val="24"/>
          <w:lang w:val="en-GB"/>
        </w:rPr>
        <w:t xml:space="preserve">. </w:t>
      </w:r>
    </w:p>
    <w:p w14:paraId="25C02E1C" w14:textId="77777777" w:rsidR="005977FD" w:rsidRPr="00CF25B1" w:rsidRDefault="00D9369F" w:rsidP="005977FD">
      <w:pPr>
        <w:spacing w:line="360" w:lineRule="auto"/>
        <w:ind w:left="0" w:right="284"/>
        <w:rPr>
          <w:b/>
          <w:bCs/>
          <w:sz w:val="24"/>
          <w:szCs w:val="24"/>
          <w:lang w:val="en-GB"/>
        </w:rPr>
      </w:pPr>
      <w:r w:rsidRPr="00CF25B1">
        <w:rPr>
          <w:sz w:val="24"/>
          <w:szCs w:val="24"/>
          <w:lang w:val="en-GB"/>
        </w:rPr>
        <w:t xml:space="preserve">Provisions in Law No </w:t>
      </w:r>
      <w:r w:rsidR="005977FD" w:rsidRPr="00CF25B1">
        <w:rPr>
          <w:sz w:val="24"/>
          <w:szCs w:val="24"/>
          <w:lang w:val="en-GB"/>
        </w:rPr>
        <w:t>298</w:t>
      </w:r>
      <w:r w:rsidRPr="00CF25B1">
        <w:rPr>
          <w:sz w:val="24"/>
          <w:szCs w:val="24"/>
          <w:lang w:val="en-GB"/>
        </w:rPr>
        <w:t xml:space="preserve"> on the Basic Provisions for Elections and Voter Registers (LBPEVR)</w:t>
      </w:r>
      <w:proofErr w:type="gramStart"/>
      <w:r w:rsidR="005977FD" w:rsidRPr="00CF25B1">
        <w:rPr>
          <w:b/>
          <w:bCs/>
          <w:sz w:val="24"/>
          <w:szCs w:val="24"/>
          <w:lang w:val="en-GB"/>
        </w:rPr>
        <w:t>;</w:t>
      </w:r>
      <w:proofErr w:type="gramEnd"/>
    </w:p>
    <w:p w14:paraId="58B5B845" w14:textId="77777777" w:rsidR="005977FD" w:rsidRPr="00CF25B1" w:rsidRDefault="00F456DB" w:rsidP="005977FD">
      <w:pPr>
        <w:spacing w:line="360" w:lineRule="auto"/>
        <w:ind w:left="0" w:right="284"/>
        <w:rPr>
          <w:sz w:val="24"/>
          <w:szCs w:val="24"/>
          <w:lang w:val="en-GB"/>
        </w:rPr>
      </w:pPr>
      <w:r w:rsidRPr="00CF25B1">
        <w:rPr>
          <w:sz w:val="24"/>
          <w:szCs w:val="24"/>
          <w:lang w:val="en-GB"/>
        </w:rPr>
        <w:t>“Article 7- Following persons are not eligible to vote</w:t>
      </w:r>
      <w:r w:rsidR="005977FD" w:rsidRPr="00CF25B1">
        <w:rPr>
          <w:sz w:val="24"/>
          <w:szCs w:val="24"/>
          <w:lang w:val="en-GB"/>
        </w:rPr>
        <w:t>:</w:t>
      </w:r>
    </w:p>
    <w:p w14:paraId="4E6B0F93" w14:textId="77777777" w:rsidR="00F456DB" w:rsidRPr="00CF25B1" w:rsidRDefault="000A27B5" w:rsidP="000A27B5">
      <w:pPr>
        <w:pStyle w:val="NormalWeb"/>
        <w:spacing w:before="0" w:after="120"/>
        <w:ind w:left="0"/>
        <w:rPr>
          <w:lang w:val="en-GB"/>
        </w:rPr>
      </w:pPr>
      <w:r w:rsidRPr="00CF25B1">
        <w:rPr>
          <w:lang w:val="en-GB"/>
        </w:rPr>
        <w:t>…</w:t>
      </w:r>
    </w:p>
    <w:p w14:paraId="7C415271" w14:textId="77777777" w:rsidR="005977FD" w:rsidRPr="00CF25B1" w:rsidRDefault="00F456DB" w:rsidP="005977FD">
      <w:pPr>
        <w:spacing w:line="360" w:lineRule="auto"/>
        <w:ind w:left="0" w:right="284"/>
        <w:rPr>
          <w:sz w:val="24"/>
          <w:szCs w:val="24"/>
          <w:lang w:val="en-GB"/>
        </w:rPr>
      </w:pPr>
      <w:r w:rsidRPr="00CF25B1">
        <w:rPr>
          <w:lang w:val="en-GB"/>
        </w:rPr>
        <w:t>3. (Annex: Article 44 of Law 2839 on 10 June 1983; article 2 of Law 4125 as amended on 27 October 1995) Convicted persons serving their time in Judicial Execution Institutions.</w:t>
      </w:r>
      <w:r w:rsidR="005977FD" w:rsidRPr="00CF25B1">
        <w:rPr>
          <w:sz w:val="24"/>
          <w:szCs w:val="24"/>
          <w:lang w:val="en-GB"/>
        </w:rPr>
        <w:t>”</w:t>
      </w:r>
      <w:r w:rsidR="005977FD" w:rsidRPr="00CF25B1">
        <w:rPr>
          <w:rStyle w:val="FootnoteReference"/>
          <w:sz w:val="24"/>
          <w:szCs w:val="24"/>
          <w:lang w:val="en-GB"/>
        </w:rPr>
        <w:footnoteReference w:id="5"/>
      </w:r>
    </w:p>
    <w:p w14:paraId="7104A34C" w14:textId="13458604" w:rsidR="00C908B2" w:rsidRPr="00CF25B1" w:rsidRDefault="00F456DB" w:rsidP="005977FD">
      <w:pPr>
        <w:spacing w:line="360" w:lineRule="auto"/>
        <w:ind w:left="0" w:right="284"/>
        <w:rPr>
          <w:sz w:val="24"/>
          <w:szCs w:val="24"/>
          <w:lang w:val="en-GB"/>
        </w:rPr>
      </w:pPr>
      <w:r w:rsidRPr="00CF25B1">
        <w:rPr>
          <w:sz w:val="24"/>
          <w:szCs w:val="24"/>
          <w:lang w:val="en-GB"/>
        </w:rPr>
        <w:t xml:space="preserve">The ban on convicted prisoners with regard to the right to vote is a significant restriction. </w:t>
      </w:r>
      <w:r w:rsidR="000A27B5" w:rsidRPr="00CF25B1">
        <w:rPr>
          <w:sz w:val="24"/>
          <w:szCs w:val="24"/>
          <w:lang w:val="en-GB"/>
        </w:rPr>
        <w:t xml:space="preserve">Turkey is a signatory party to the European Convention on Human Rights. </w:t>
      </w:r>
      <w:r w:rsidR="00B346D6" w:rsidRPr="00CF25B1">
        <w:rPr>
          <w:sz w:val="24"/>
          <w:szCs w:val="24"/>
          <w:lang w:val="en-GB"/>
        </w:rPr>
        <w:t>The European Court of Human Rights (</w:t>
      </w:r>
      <w:proofErr w:type="spellStart"/>
      <w:r w:rsidR="00B346D6" w:rsidRPr="00CF25B1">
        <w:rPr>
          <w:sz w:val="24"/>
          <w:szCs w:val="24"/>
          <w:lang w:val="en-GB"/>
        </w:rPr>
        <w:t>ECoHR</w:t>
      </w:r>
      <w:proofErr w:type="spellEnd"/>
      <w:r w:rsidR="00B346D6" w:rsidRPr="00CF25B1">
        <w:rPr>
          <w:sz w:val="24"/>
          <w:szCs w:val="24"/>
          <w:lang w:val="en-GB"/>
        </w:rPr>
        <w:t xml:space="preserve">), with the mandate to pass judgements regarding the </w:t>
      </w:r>
      <w:proofErr w:type="gramStart"/>
      <w:r w:rsidR="00B346D6" w:rsidRPr="00CF25B1">
        <w:rPr>
          <w:sz w:val="24"/>
          <w:szCs w:val="24"/>
          <w:lang w:val="en-GB"/>
        </w:rPr>
        <w:t>rights  safeguarded</w:t>
      </w:r>
      <w:proofErr w:type="gramEnd"/>
      <w:r w:rsidR="00B346D6" w:rsidRPr="00CF25B1">
        <w:rPr>
          <w:sz w:val="24"/>
          <w:szCs w:val="24"/>
          <w:lang w:val="en-GB"/>
        </w:rPr>
        <w:t xml:space="preserve"> in the Convention and its protocols, found there to be a violation of the Convention in </w:t>
      </w:r>
      <w:r w:rsidR="007A62E5" w:rsidRPr="00CF25B1">
        <w:rPr>
          <w:sz w:val="24"/>
          <w:szCs w:val="24"/>
          <w:lang w:val="en-GB"/>
        </w:rPr>
        <w:t xml:space="preserve">the </w:t>
      </w:r>
      <w:proofErr w:type="spellStart"/>
      <w:r w:rsidR="007A62E5" w:rsidRPr="00CF25B1">
        <w:rPr>
          <w:sz w:val="24"/>
          <w:szCs w:val="24"/>
          <w:lang w:val="en-GB"/>
        </w:rPr>
        <w:t>Hirst</w:t>
      </w:r>
      <w:proofErr w:type="spellEnd"/>
      <w:r w:rsidR="007A62E5" w:rsidRPr="00CF25B1">
        <w:rPr>
          <w:sz w:val="24"/>
          <w:szCs w:val="24"/>
          <w:lang w:val="en-GB"/>
        </w:rPr>
        <w:t xml:space="preserve"> v. UK decision where John </w:t>
      </w:r>
      <w:proofErr w:type="spellStart"/>
      <w:r w:rsidR="007A62E5" w:rsidRPr="00CF25B1">
        <w:rPr>
          <w:sz w:val="24"/>
          <w:szCs w:val="24"/>
          <w:lang w:val="en-GB"/>
        </w:rPr>
        <w:t>Hirst</w:t>
      </w:r>
      <w:proofErr w:type="spellEnd"/>
      <w:r w:rsidR="007A62E5" w:rsidRPr="00CF25B1">
        <w:rPr>
          <w:sz w:val="24"/>
          <w:szCs w:val="24"/>
          <w:lang w:val="en-GB"/>
        </w:rPr>
        <w:t xml:space="preserve">, a convicted prisoner sentenced with life </w:t>
      </w:r>
      <w:r w:rsidR="00CF25B1" w:rsidRPr="00CF25B1">
        <w:rPr>
          <w:sz w:val="24"/>
          <w:szCs w:val="24"/>
          <w:lang w:val="en-GB"/>
        </w:rPr>
        <w:t>imprisonment</w:t>
      </w:r>
      <w:r w:rsidR="007A62E5" w:rsidRPr="00CF25B1">
        <w:rPr>
          <w:sz w:val="24"/>
          <w:szCs w:val="24"/>
          <w:lang w:val="en-GB"/>
        </w:rPr>
        <w:t xml:space="preserve"> made an application to the court regarding the blanket</w:t>
      </w:r>
      <w:r w:rsidR="00DA1ADA" w:rsidRPr="00CF25B1">
        <w:rPr>
          <w:sz w:val="24"/>
          <w:szCs w:val="24"/>
          <w:lang w:val="en-GB"/>
        </w:rPr>
        <w:t xml:space="preserve"> ban on prisoners’ right to vote</w:t>
      </w:r>
      <w:r w:rsidR="005977FD" w:rsidRPr="00CF25B1">
        <w:rPr>
          <w:sz w:val="24"/>
          <w:szCs w:val="24"/>
          <w:lang w:val="en-GB"/>
        </w:rPr>
        <w:t xml:space="preserve">. </w:t>
      </w:r>
    </w:p>
    <w:p w14:paraId="59F98A54" w14:textId="77777777" w:rsidR="005977FD" w:rsidRPr="00CF25B1" w:rsidRDefault="00DA1ADA" w:rsidP="005977FD">
      <w:pPr>
        <w:spacing w:line="360" w:lineRule="auto"/>
        <w:ind w:left="0" w:right="284"/>
        <w:rPr>
          <w:sz w:val="24"/>
          <w:szCs w:val="24"/>
          <w:lang w:val="en-GB"/>
        </w:rPr>
      </w:pPr>
      <w:r w:rsidRPr="00CF25B1">
        <w:rPr>
          <w:sz w:val="24"/>
          <w:szCs w:val="24"/>
          <w:lang w:val="en-GB"/>
        </w:rPr>
        <w:t>Organizing the Voter Registers</w:t>
      </w:r>
      <w:r w:rsidR="005977FD" w:rsidRPr="00CF25B1">
        <w:rPr>
          <w:sz w:val="24"/>
          <w:szCs w:val="24"/>
          <w:lang w:val="en-GB"/>
        </w:rPr>
        <w:t>:</w:t>
      </w:r>
    </w:p>
    <w:p w14:paraId="553C8BC3" w14:textId="77777777" w:rsidR="005977FD" w:rsidRPr="00CF25B1" w:rsidRDefault="005977FD" w:rsidP="005977FD">
      <w:pPr>
        <w:spacing w:line="360" w:lineRule="auto"/>
        <w:ind w:left="0" w:right="284"/>
        <w:rPr>
          <w:sz w:val="24"/>
          <w:szCs w:val="24"/>
          <w:lang w:val="en-GB"/>
        </w:rPr>
      </w:pPr>
      <w:r w:rsidRPr="00CF25B1">
        <w:rPr>
          <w:sz w:val="24"/>
          <w:szCs w:val="24"/>
          <w:lang w:val="en-GB"/>
        </w:rPr>
        <w:t>“</w:t>
      </w:r>
      <w:r w:rsidR="00DA1ADA" w:rsidRPr="00CF25B1">
        <w:rPr>
          <w:sz w:val="24"/>
          <w:szCs w:val="24"/>
          <w:lang w:val="en-GB"/>
        </w:rPr>
        <w:t>Article</w:t>
      </w:r>
      <w:r w:rsidRPr="00CF25B1">
        <w:rPr>
          <w:sz w:val="24"/>
          <w:szCs w:val="24"/>
          <w:lang w:val="en-GB"/>
        </w:rPr>
        <w:t xml:space="preserve"> 33 – (</w:t>
      </w:r>
      <w:r w:rsidR="00DA1ADA" w:rsidRPr="00CF25B1">
        <w:rPr>
          <w:sz w:val="24"/>
          <w:szCs w:val="24"/>
          <w:lang w:val="en-GB"/>
        </w:rPr>
        <w:t>as amended on 17/5/</w:t>
      </w:r>
      <w:proofErr w:type="gramStart"/>
      <w:r w:rsidR="00DA1ADA" w:rsidRPr="00CF25B1">
        <w:rPr>
          <w:sz w:val="24"/>
          <w:szCs w:val="24"/>
          <w:lang w:val="en-GB"/>
        </w:rPr>
        <w:t>1979  by</w:t>
      </w:r>
      <w:proofErr w:type="gramEnd"/>
      <w:r w:rsidR="00DA1ADA" w:rsidRPr="00CF25B1">
        <w:rPr>
          <w:sz w:val="24"/>
          <w:szCs w:val="24"/>
          <w:lang w:val="en-GB"/>
        </w:rPr>
        <w:t xml:space="preserve"> </w:t>
      </w:r>
      <w:r w:rsidRPr="00CF25B1">
        <w:rPr>
          <w:sz w:val="24"/>
          <w:szCs w:val="24"/>
          <w:lang w:val="en-GB"/>
        </w:rPr>
        <w:t>2234/</w:t>
      </w:r>
      <w:r w:rsidR="00DA1ADA" w:rsidRPr="00CF25B1">
        <w:rPr>
          <w:sz w:val="24"/>
          <w:szCs w:val="24"/>
          <w:lang w:val="en-GB"/>
        </w:rPr>
        <w:t xml:space="preserve">art. </w:t>
      </w:r>
      <w:r w:rsidRPr="00CF25B1">
        <w:rPr>
          <w:sz w:val="24"/>
          <w:szCs w:val="24"/>
          <w:lang w:val="en-GB"/>
        </w:rPr>
        <w:t>1)</w:t>
      </w:r>
    </w:p>
    <w:p w14:paraId="0ECA8A1D" w14:textId="77777777" w:rsidR="000162FD" w:rsidRPr="00CF25B1" w:rsidRDefault="000162FD" w:rsidP="000162FD">
      <w:pPr>
        <w:pStyle w:val="NormalWeb"/>
        <w:spacing w:before="0" w:after="120" w:line="360" w:lineRule="auto"/>
        <w:ind w:left="0" w:right="482"/>
        <w:rPr>
          <w:rFonts w:ascii="Calibri" w:hAnsi="Calibri"/>
          <w:lang w:val="en-GB"/>
        </w:rPr>
      </w:pPr>
      <w:r w:rsidRPr="00CF25B1">
        <w:rPr>
          <w:rFonts w:ascii="Calibri" w:hAnsi="Calibri"/>
          <w:lang w:val="en-GB"/>
        </w:rPr>
        <w:t>(Amended first paragraph: 4</w:t>
      </w:r>
      <w:r w:rsidRPr="00CF25B1">
        <w:rPr>
          <w:rFonts w:ascii="Calibri" w:hAnsi="Calibri"/>
          <w:vertAlign w:val="superscript"/>
          <w:lang w:val="en-GB"/>
        </w:rPr>
        <w:t>th</w:t>
      </w:r>
      <w:r w:rsidRPr="00CF25B1">
        <w:rPr>
          <w:rFonts w:ascii="Calibri" w:hAnsi="Calibri"/>
          <w:lang w:val="en-GB"/>
        </w:rPr>
        <w:t xml:space="preserve"> Article of Law 5749, amended on 13 March 2008)</w:t>
      </w:r>
    </w:p>
    <w:p w14:paraId="0B213EF3" w14:textId="77777777" w:rsidR="005977FD" w:rsidRPr="00CF25B1" w:rsidRDefault="000162FD" w:rsidP="000162FD">
      <w:pPr>
        <w:pStyle w:val="NormalWeb"/>
        <w:spacing w:before="0" w:after="120" w:line="360" w:lineRule="auto"/>
        <w:ind w:left="0" w:right="482"/>
        <w:rPr>
          <w:rFonts w:ascii="Calibri" w:hAnsi="Calibri"/>
          <w:lang w:val="en-GB"/>
        </w:rPr>
      </w:pPr>
      <w:r w:rsidRPr="00CF25B1">
        <w:rPr>
          <w:rFonts w:ascii="Calibri" w:hAnsi="Calibri"/>
          <w:lang w:val="en-GB"/>
        </w:rPr>
        <w:t>Voter Registers are reorganized each year in accordance with the procedures and principles determined by the Supreme Board of Elections on the basis of the information in the address registry system, and updated each election period through continuous gathering of data</w:t>
      </w:r>
      <w:r w:rsidR="005977FD" w:rsidRPr="00CF25B1">
        <w:rPr>
          <w:lang w:val="en-GB"/>
        </w:rPr>
        <w:t>.”</w:t>
      </w:r>
      <w:r w:rsidR="005977FD" w:rsidRPr="00CF25B1">
        <w:rPr>
          <w:rStyle w:val="FootnoteReference"/>
          <w:lang w:val="en-GB"/>
        </w:rPr>
        <w:footnoteReference w:id="6"/>
      </w:r>
    </w:p>
    <w:p w14:paraId="15789D89" w14:textId="77777777" w:rsidR="005977FD" w:rsidRPr="00CF25B1" w:rsidRDefault="000162FD" w:rsidP="005977FD">
      <w:pPr>
        <w:spacing w:line="360" w:lineRule="auto"/>
        <w:ind w:left="0" w:right="284"/>
        <w:rPr>
          <w:sz w:val="24"/>
          <w:szCs w:val="24"/>
          <w:lang w:val="en-GB"/>
        </w:rPr>
      </w:pPr>
      <w:r w:rsidRPr="00CF25B1">
        <w:rPr>
          <w:sz w:val="24"/>
          <w:szCs w:val="24"/>
          <w:lang w:val="en-GB"/>
        </w:rPr>
        <w:t>The organizing of voter registers based on the address registry system prevents homeless people, women in shelter homes</w:t>
      </w:r>
      <w:r w:rsidR="00EF4981" w:rsidRPr="00CF25B1">
        <w:rPr>
          <w:sz w:val="24"/>
          <w:szCs w:val="24"/>
          <w:lang w:val="en-GB"/>
        </w:rPr>
        <w:t>, people living in nursing homes and student dormitories from casting votes</w:t>
      </w:r>
      <w:r w:rsidR="005977FD" w:rsidRPr="00CF25B1">
        <w:rPr>
          <w:sz w:val="24"/>
          <w:szCs w:val="24"/>
          <w:lang w:val="en-GB"/>
        </w:rPr>
        <w:t>.</w:t>
      </w:r>
    </w:p>
    <w:p w14:paraId="4F405F85" w14:textId="77777777" w:rsidR="005977FD" w:rsidRPr="00CF25B1" w:rsidRDefault="00EF4981" w:rsidP="00387C57">
      <w:pPr>
        <w:spacing w:line="360" w:lineRule="auto"/>
        <w:ind w:left="0" w:right="284"/>
        <w:rPr>
          <w:sz w:val="24"/>
          <w:szCs w:val="24"/>
          <w:lang w:val="en-GB"/>
        </w:rPr>
      </w:pPr>
      <w:r w:rsidRPr="00CF25B1">
        <w:rPr>
          <w:sz w:val="24"/>
          <w:szCs w:val="24"/>
          <w:lang w:val="en-GB"/>
        </w:rPr>
        <w:t>Electioneering on Television and Radio</w:t>
      </w:r>
      <w:r w:rsidR="005977FD" w:rsidRPr="00CF25B1">
        <w:rPr>
          <w:sz w:val="24"/>
          <w:szCs w:val="24"/>
          <w:lang w:val="en-GB"/>
        </w:rPr>
        <w:t>:</w:t>
      </w:r>
    </w:p>
    <w:p w14:paraId="739D477B" w14:textId="77777777" w:rsidR="00242E81" w:rsidRPr="00CF25B1" w:rsidRDefault="005977FD" w:rsidP="00242E81">
      <w:pPr>
        <w:pStyle w:val="NormalWeb"/>
        <w:spacing w:before="0" w:after="120"/>
        <w:ind w:left="0"/>
        <w:rPr>
          <w:rFonts w:ascii="Calibri" w:hAnsi="Calibri"/>
          <w:lang w:val="en-GB"/>
        </w:rPr>
      </w:pPr>
      <w:r w:rsidRPr="00CF25B1">
        <w:rPr>
          <w:rFonts w:ascii="Calibri" w:hAnsi="Calibri"/>
          <w:lang w:val="en-GB"/>
        </w:rPr>
        <w:t>“</w:t>
      </w:r>
      <w:r w:rsidR="00242E81" w:rsidRPr="00CF25B1">
        <w:rPr>
          <w:rFonts w:ascii="Calibri" w:hAnsi="Calibri"/>
          <w:lang w:val="en-GB"/>
        </w:rPr>
        <w:t>ARTICLE 52- (As amended on 17/5/</w:t>
      </w:r>
      <w:proofErr w:type="gramStart"/>
      <w:r w:rsidR="00242E81" w:rsidRPr="00CF25B1">
        <w:rPr>
          <w:rFonts w:ascii="Calibri" w:hAnsi="Calibri"/>
          <w:lang w:val="en-GB"/>
        </w:rPr>
        <w:t>1979  by</w:t>
      </w:r>
      <w:proofErr w:type="gramEnd"/>
      <w:r w:rsidR="00242E81" w:rsidRPr="00CF25B1">
        <w:rPr>
          <w:rFonts w:ascii="Calibri" w:hAnsi="Calibri"/>
          <w:lang w:val="en-GB"/>
        </w:rPr>
        <w:t xml:space="preserve"> 2234/ art. 1)</w:t>
      </w:r>
    </w:p>
    <w:p w14:paraId="73CC358A" w14:textId="77777777" w:rsidR="00242E81" w:rsidRPr="00CF25B1" w:rsidRDefault="00242E81" w:rsidP="00242E81">
      <w:pPr>
        <w:pStyle w:val="NormalWeb"/>
        <w:spacing w:before="0" w:after="120"/>
        <w:ind w:left="0"/>
        <w:rPr>
          <w:lang w:val="en-GB"/>
        </w:rPr>
      </w:pPr>
    </w:p>
    <w:p w14:paraId="7C2ED2B6" w14:textId="77777777" w:rsidR="00242E81" w:rsidRPr="00CF25B1" w:rsidRDefault="00242E81" w:rsidP="001E4137">
      <w:pPr>
        <w:pStyle w:val="NormalWeb"/>
        <w:spacing w:before="0" w:after="120"/>
        <w:ind w:left="0" w:firstLine="480"/>
        <w:rPr>
          <w:rFonts w:ascii="Calibri" w:hAnsi="Calibri"/>
          <w:lang w:val="en-GB"/>
        </w:rPr>
      </w:pPr>
      <w:r w:rsidRPr="00CF25B1">
        <w:rPr>
          <w:rFonts w:ascii="Calibri" w:hAnsi="Calibri"/>
          <w:lang w:val="en-GB"/>
        </w:rPr>
        <w:t xml:space="preserve">(Article </w:t>
      </w:r>
      <w:r w:rsidR="001E4137" w:rsidRPr="00CF25B1">
        <w:rPr>
          <w:rFonts w:ascii="Calibri" w:hAnsi="Calibri"/>
          <w:lang w:val="en-GB"/>
        </w:rPr>
        <w:t xml:space="preserve">46 </w:t>
      </w:r>
      <w:r w:rsidRPr="00CF25B1">
        <w:rPr>
          <w:rFonts w:ascii="Calibri" w:hAnsi="Calibri"/>
          <w:lang w:val="en-GB"/>
        </w:rPr>
        <w:t xml:space="preserve">of Law 2839, </w:t>
      </w:r>
      <w:r w:rsidR="001E4137" w:rsidRPr="00CF25B1">
        <w:rPr>
          <w:rFonts w:ascii="Calibri" w:hAnsi="Calibri"/>
          <w:lang w:val="en-GB"/>
        </w:rPr>
        <w:t xml:space="preserve">as </w:t>
      </w:r>
      <w:r w:rsidRPr="00CF25B1">
        <w:rPr>
          <w:rFonts w:ascii="Calibri" w:hAnsi="Calibri"/>
          <w:lang w:val="en-GB"/>
        </w:rPr>
        <w:t xml:space="preserve">amended on 10 June 1983.) Political parties </w:t>
      </w:r>
      <w:r w:rsidR="001E4137" w:rsidRPr="00CF25B1">
        <w:rPr>
          <w:rFonts w:ascii="Calibri" w:hAnsi="Calibri"/>
          <w:lang w:val="en-GB"/>
        </w:rPr>
        <w:t>who</w:t>
      </w:r>
      <w:r w:rsidRPr="00CF25B1">
        <w:rPr>
          <w:rFonts w:ascii="Calibri" w:hAnsi="Calibri"/>
          <w:lang w:val="en-GB"/>
        </w:rPr>
        <w:t xml:space="preserve"> are running for the election may conduct electioneering activities on radio and television after the 7</w:t>
      </w:r>
      <w:r w:rsidRPr="00CF25B1">
        <w:rPr>
          <w:rFonts w:ascii="Calibri" w:hAnsi="Calibri"/>
          <w:vertAlign w:val="superscript"/>
          <w:lang w:val="en-GB"/>
        </w:rPr>
        <w:t>th</w:t>
      </w:r>
      <w:r w:rsidRPr="00CF25B1">
        <w:rPr>
          <w:rFonts w:ascii="Calibri" w:hAnsi="Calibri"/>
          <w:lang w:val="en-GB"/>
        </w:rPr>
        <w:t xml:space="preserve"> day prior to the </w:t>
      </w:r>
      <w:proofErr w:type="gramStart"/>
      <w:r w:rsidRPr="00CF25B1">
        <w:rPr>
          <w:rFonts w:ascii="Calibri" w:hAnsi="Calibri"/>
          <w:lang w:val="en-GB"/>
        </w:rPr>
        <w:t>election day</w:t>
      </w:r>
      <w:proofErr w:type="gramEnd"/>
      <w:r w:rsidRPr="00CF25B1">
        <w:rPr>
          <w:rFonts w:ascii="Calibri" w:hAnsi="Calibri"/>
          <w:lang w:val="en-GB"/>
        </w:rPr>
        <w:t xml:space="preserve"> until 18:00 hours on the eve of the election, reserving the provisions in exclusive laws.</w:t>
      </w:r>
    </w:p>
    <w:p w14:paraId="2B567965" w14:textId="77777777"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(Article </w:t>
      </w:r>
      <w:r w:rsidR="001E4137" w:rsidRPr="00CF25B1">
        <w:rPr>
          <w:rFonts w:ascii="Calibri" w:hAnsi="Calibri"/>
          <w:lang w:val="en-GB"/>
        </w:rPr>
        <w:t xml:space="preserve">3 </w:t>
      </w:r>
      <w:r w:rsidRPr="00CF25B1">
        <w:rPr>
          <w:rFonts w:ascii="Calibri" w:hAnsi="Calibri"/>
          <w:lang w:val="en-GB"/>
        </w:rPr>
        <w:t xml:space="preserve">of Law </w:t>
      </w:r>
      <w:r w:rsidR="001E4137" w:rsidRPr="00CF25B1">
        <w:rPr>
          <w:rFonts w:ascii="Calibri" w:hAnsi="Calibri"/>
          <w:lang w:val="en-GB"/>
        </w:rPr>
        <w:t>337</w:t>
      </w:r>
      <w:r w:rsidRPr="00CF25B1">
        <w:rPr>
          <w:rFonts w:ascii="Calibri" w:hAnsi="Calibri"/>
          <w:lang w:val="en-GB"/>
        </w:rPr>
        <w:t xml:space="preserve">7, </w:t>
      </w:r>
      <w:r w:rsidR="001E4137" w:rsidRPr="00CF25B1">
        <w:rPr>
          <w:rFonts w:ascii="Calibri" w:hAnsi="Calibri"/>
          <w:lang w:val="en-GB"/>
        </w:rPr>
        <w:t xml:space="preserve">as </w:t>
      </w:r>
      <w:r w:rsidRPr="00CF25B1">
        <w:rPr>
          <w:rFonts w:ascii="Calibri" w:hAnsi="Calibri"/>
          <w:lang w:val="en-GB"/>
        </w:rPr>
        <w:t>amended on 23 May 1987.) Those who are running for election</w:t>
      </w:r>
      <w:r w:rsidR="001E4137" w:rsidRPr="00CF25B1">
        <w:rPr>
          <w:rFonts w:ascii="Calibri" w:hAnsi="Calibri"/>
          <w:lang w:val="en-GB"/>
        </w:rPr>
        <w:t>s</w:t>
      </w:r>
      <w:r w:rsidRPr="00CF25B1">
        <w:rPr>
          <w:rFonts w:ascii="Calibri" w:hAnsi="Calibri"/>
          <w:lang w:val="en-GB"/>
        </w:rPr>
        <w:t xml:space="preserve"> have the following rights in terms of electioneering on television or radio</w:t>
      </w:r>
      <w:proofErr w:type="gramStart"/>
      <w:r w:rsidRPr="00CF25B1">
        <w:rPr>
          <w:rFonts w:ascii="Calibri" w:hAnsi="Calibri"/>
          <w:lang w:val="en-GB"/>
        </w:rPr>
        <w:t>;</w:t>
      </w:r>
      <w:proofErr w:type="gramEnd"/>
    </w:p>
    <w:p w14:paraId="2F7BD31C" w14:textId="77777777" w:rsidR="00242E81" w:rsidRPr="00CF25B1" w:rsidRDefault="00242E81" w:rsidP="00242E81">
      <w:pPr>
        <w:pStyle w:val="NormalWeb"/>
        <w:spacing w:before="0" w:after="120"/>
        <w:rPr>
          <w:rFonts w:ascii="Calibri" w:hAnsi="Calibri"/>
          <w:lang w:val="en-GB"/>
        </w:rPr>
      </w:pPr>
    </w:p>
    <w:p w14:paraId="3C5EB496" w14:textId="77777777" w:rsidR="00242E81" w:rsidRPr="00CF25B1" w:rsidRDefault="00242E81" w:rsidP="00242E81">
      <w:pPr>
        <w:pStyle w:val="NormalWeb"/>
        <w:spacing w:before="0" w:after="120"/>
        <w:rPr>
          <w:rFonts w:ascii="Calibri" w:hAnsi="Calibri"/>
          <w:lang w:val="en-GB"/>
        </w:rPr>
      </w:pPr>
      <w:r w:rsidRPr="00CF25B1">
        <w:rPr>
          <w:rFonts w:ascii="Calibri" w:hAnsi="Calibri"/>
          <w:lang w:val="en-GB"/>
        </w:rPr>
        <w:tab/>
        <w:t>a) Each political party running for the elections ha</w:t>
      </w:r>
      <w:r w:rsidR="001E4137" w:rsidRPr="00CF25B1">
        <w:rPr>
          <w:rFonts w:ascii="Calibri" w:hAnsi="Calibri"/>
          <w:lang w:val="en-GB"/>
        </w:rPr>
        <w:t>s</w:t>
      </w:r>
      <w:r w:rsidRPr="00CF25B1">
        <w:rPr>
          <w:rFonts w:ascii="Calibri" w:hAnsi="Calibri"/>
          <w:lang w:val="en-GB"/>
        </w:rPr>
        <w:t xml:space="preserve"> the right </w:t>
      </w:r>
      <w:r w:rsidR="001E4137" w:rsidRPr="00CF25B1">
        <w:rPr>
          <w:rFonts w:ascii="Calibri" w:hAnsi="Calibri"/>
          <w:lang w:val="en-GB"/>
        </w:rPr>
        <w:t>to</w:t>
      </w:r>
      <w:r w:rsidRPr="00CF25B1">
        <w:rPr>
          <w:rFonts w:ascii="Calibri" w:hAnsi="Calibri"/>
          <w:lang w:val="en-GB"/>
        </w:rPr>
        <w:t xml:space="preserve"> two speeches not more than 10 minutes on the first 10 days and the last day to explain their programs and projects,</w:t>
      </w:r>
    </w:p>
    <w:p w14:paraId="1842A90C" w14:textId="77777777" w:rsidR="00242E81" w:rsidRPr="00CF25B1" w:rsidRDefault="00242E81" w:rsidP="00242E81">
      <w:pPr>
        <w:pStyle w:val="NormalWeb"/>
        <w:spacing w:before="0" w:after="120"/>
        <w:rPr>
          <w:rFonts w:ascii="Calibri" w:hAnsi="Calibri"/>
          <w:lang w:val="en-GB"/>
        </w:rPr>
      </w:pPr>
    </w:p>
    <w:p w14:paraId="505C00EF" w14:textId="77777777"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b) Parties </w:t>
      </w:r>
      <w:r w:rsidR="001E4137" w:rsidRPr="00CF25B1">
        <w:rPr>
          <w:rFonts w:ascii="Calibri" w:hAnsi="Calibri"/>
          <w:lang w:val="en-GB"/>
        </w:rPr>
        <w:t>who</w:t>
      </w:r>
      <w:r w:rsidRPr="00CF25B1">
        <w:rPr>
          <w:rFonts w:ascii="Calibri" w:hAnsi="Calibri"/>
          <w:lang w:val="en-GB"/>
        </w:rPr>
        <w:t xml:space="preserve"> have a group in the TGNA have an additional </w:t>
      </w:r>
      <w:proofErr w:type="gramStart"/>
      <w:r w:rsidRPr="00CF25B1">
        <w:rPr>
          <w:rFonts w:ascii="Calibri" w:hAnsi="Calibri"/>
          <w:lang w:val="en-GB"/>
        </w:rPr>
        <w:t>10 minute</w:t>
      </w:r>
      <w:proofErr w:type="gramEnd"/>
      <w:r w:rsidRPr="00CF25B1">
        <w:rPr>
          <w:rFonts w:ascii="Calibri" w:hAnsi="Calibri"/>
          <w:lang w:val="en-GB"/>
        </w:rPr>
        <w:t xml:space="preserve"> slot, </w:t>
      </w:r>
    </w:p>
    <w:p w14:paraId="749CA6EA" w14:textId="77777777" w:rsidR="00242E81" w:rsidRPr="00CF25B1" w:rsidRDefault="00242E81" w:rsidP="00242E81">
      <w:pPr>
        <w:pStyle w:val="NormalWeb"/>
        <w:spacing w:before="0" w:after="120"/>
        <w:rPr>
          <w:rFonts w:ascii="Calibri" w:hAnsi="Calibri"/>
          <w:lang w:val="en-GB"/>
        </w:rPr>
      </w:pPr>
    </w:p>
    <w:p w14:paraId="38BC53E6" w14:textId="77777777" w:rsidR="00242E81" w:rsidRPr="00CF25B1" w:rsidRDefault="00242E81" w:rsidP="00242E81">
      <w:pPr>
        <w:pStyle w:val="NormalWeb"/>
        <w:spacing w:before="0" w:after="120"/>
        <w:rPr>
          <w:rFonts w:ascii="Calibri" w:hAnsi="Calibri"/>
          <w:lang w:val="en-GB"/>
        </w:rPr>
      </w:pPr>
      <w:r w:rsidRPr="00CF25B1">
        <w:rPr>
          <w:rFonts w:ascii="Calibri" w:hAnsi="Calibri"/>
          <w:lang w:val="en-GB"/>
        </w:rPr>
        <w:tab/>
        <w:t xml:space="preserve">c) (Article </w:t>
      </w:r>
      <w:r w:rsidR="001E4137" w:rsidRPr="00CF25B1">
        <w:rPr>
          <w:rFonts w:ascii="Calibri" w:hAnsi="Calibri"/>
          <w:lang w:val="en-GB"/>
        </w:rPr>
        <w:t xml:space="preserve">4 </w:t>
      </w:r>
      <w:r w:rsidRPr="00CF25B1">
        <w:rPr>
          <w:rFonts w:ascii="Calibri" w:hAnsi="Calibri"/>
          <w:lang w:val="en-GB"/>
        </w:rPr>
        <w:t xml:space="preserve">of Law 4125, </w:t>
      </w:r>
      <w:r w:rsidR="001E4137" w:rsidRPr="00CF25B1">
        <w:rPr>
          <w:rFonts w:ascii="Calibri" w:hAnsi="Calibri"/>
          <w:lang w:val="en-GB"/>
        </w:rPr>
        <w:t xml:space="preserve">as </w:t>
      </w:r>
      <w:r w:rsidRPr="00CF25B1">
        <w:rPr>
          <w:rFonts w:ascii="Calibri" w:hAnsi="Calibri"/>
          <w:lang w:val="en-GB"/>
        </w:rPr>
        <w:t xml:space="preserve">amended on 27 October 1995.) A further 20 minutes are given to the party in power or senior partner in </w:t>
      </w:r>
      <w:r w:rsidR="001E4137" w:rsidRPr="00CF25B1">
        <w:rPr>
          <w:rFonts w:ascii="Calibri" w:hAnsi="Calibri"/>
          <w:lang w:val="en-GB"/>
        </w:rPr>
        <w:t xml:space="preserve">a </w:t>
      </w:r>
      <w:r w:rsidRPr="00CF25B1">
        <w:rPr>
          <w:rFonts w:ascii="Calibri" w:hAnsi="Calibri"/>
          <w:lang w:val="en-GB"/>
        </w:rPr>
        <w:t>coalition government, with 15 minutes for minor partners,</w:t>
      </w:r>
    </w:p>
    <w:p w14:paraId="2BEB5FD2" w14:textId="77777777" w:rsidR="00242E81" w:rsidRPr="00CF25B1" w:rsidRDefault="00242E81" w:rsidP="00242E81">
      <w:pPr>
        <w:pStyle w:val="NormalWeb"/>
        <w:spacing w:before="0" w:after="120"/>
        <w:rPr>
          <w:rFonts w:ascii="Calibri" w:hAnsi="Calibri"/>
          <w:lang w:val="en-GB"/>
        </w:rPr>
      </w:pPr>
    </w:p>
    <w:p w14:paraId="7FC7B6C7" w14:textId="77777777" w:rsidR="005977FD" w:rsidRPr="00CF25B1" w:rsidRDefault="00242E81" w:rsidP="00387C57">
      <w:pPr>
        <w:spacing w:line="360" w:lineRule="auto"/>
        <w:ind w:left="0" w:right="284"/>
        <w:rPr>
          <w:sz w:val="24"/>
          <w:szCs w:val="24"/>
          <w:lang w:val="en-GB"/>
        </w:rPr>
      </w:pPr>
      <w:r w:rsidRPr="00CF25B1">
        <w:rPr>
          <w:sz w:val="24"/>
          <w:szCs w:val="24"/>
          <w:lang w:val="en-GB"/>
        </w:rPr>
        <w:tab/>
        <w:t xml:space="preserve">d) The </w:t>
      </w:r>
      <w:r w:rsidR="001E4137" w:rsidRPr="00CF25B1">
        <w:rPr>
          <w:sz w:val="24"/>
          <w:szCs w:val="24"/>
          <w:lang w:val="en-GB"/>
        </w:rPr>
        <w:t xml:space="preserve">main </w:t>
      </w:r>
      <w:r w:rsidRPr="00CF25B1">
        <w:rPr>
          <w:sz w:val="24"/>
          <w:szCs w:val="24"/>
          <w:lang w:val="en-GB"/>
        </w:rPr>
        <w:t xml:space="preserve">opposition </w:t>
      </w:r>
      <w:r w:rsidR="001E4137" w:rsidRPr="00CF25B1">
        <w:rPr>
          <w:sz w:val="24"/>
          <w:szCs w:val="24"/>
          <w:lang w:val="en-GB"/>
        </w:rPr>
        <w:t xml:space="preserve">party </w:t>
      </w:r>
      <w:r w:rsidRPr="00CF25B1">
        <w:rPr>
          <w:sz w:val="24"/>
          <w:szCs w:val="24"/>
          <w:lang w:val="en-GB"/>
        </w:rPr>
        <w:t xml:space="preserve">has the right to an additional 10 minute </w:t>
      </w:r>
      <w:proofErr w:type="gramStart"/>
      <w:r w:rsidRPr="00CF25B1">
        <w:rPr>
          <w:sz w:val="24"/>
          <w:szCs w:val="24"/>
          <w:lang w:val="en-GB"/>
        </w:rPr>
        <w:t>speech</w:t>
      </w:r>
      <w:r w:rsidR="005977FD" w:rsidRPr="00CF25B1">
        <w:rPr>
          <w:lang w:val="en-GB"/>
        </w:rPr>
        <w:t>…….”</w:t>
      </w:r>
      <w:proofErr w:type="gramEnd"/>
      <w:r w:rsidR="005977FD" w:rsidRPr="00CF25B1">
        <w:rPr>
          <w:rStyle w:val="FootnoteReference"/>
          <w:lang w:val="en-GB"/>
        </w:rPr>
        <w:footnoteReference w:id="7"/>
      </w:r>
    </w:p>
    <w:p w14:paraId="2BBBF90A" w14:textId="23058570" w:rsidR="005977FD" w:rsidRPr="00CF25B1" w:rsidRDefault="009F7EB8" w:rsidP="005977FD">
      <w:pPr>
        <w:spacing w:line="360" w:lineRule="auto"/>
        <w:ind w:left="0" w:right="284"/>
        <w:rPr>
          <w:sz w:val="24"/>
          <w:szCs w:val="24"/>
          <w:lang w:val="en-GB"/>
        </w:rPr>
      </w:pPr>
      <w:r w:rsidRPr="00CF25B1">
        <w:rPr>
          <w:sz w:val="24"/>
          <w:szCs w:val="24"/>
          <w:lang w:val="en-GB"/>
        </w:rPr>
        <w:t xml:space="preserve">The arrangements in Article 52 of the Law eliminate a level playing field and create inequalities amongst political parties </w:t>
      </w:r>
      <w:r w:rsidR="00CF25B1" w:rsidRPr="00CF25B1">
        <w:rPr>
          <w:sz w:val="24"/>
          <w:szCs w:val="24"/>
          <w:lang w:val="en-GB"/>
        </w:rPr>
        <w:t>running</w:t>
      </w:r>
      <w:r w:rsidRPr="00CF25B1">
        <w:rPr>
          <w:sz w:val="24"/>
          <w:szCs w:val="24"/>
          <w:lang w:val="en-GB"/>
        </w:rPr>
        <w:t xml:space="preserve"> in the elections as well as between political parties and independent candidates. </w:t>
      </w:r>
    </w:p>
    <w:p w14:paraId="654DBB23" w14:textId="77777777" w:rsidR="005977FD" w:rsidRPr="00CF25B1" w:rsidRDefault="005977FD" w:rsidP="005977FD">
      <w:pPr>
        <w:spacing w:line="360" w:lineRule="auto"/>
        <w:ind w:left="0" w:right="284"/>
        <w:rPr>
          <w:sz w:val="24"/>
          <w:szCs w:val="24"/>
          <w:lang w:val="en-GB"/>
        </w:rPr>
      </w:pPr>
      <w:r w:rsidRPr="00CF25B1">
        <w:rPr>
          <w:sz w:val="24"/>
          <w:szCs w:val="24"/>
          <w:lang w:val="en-GB"/>
        </w:rPr>
        <w:t xml:space="preserve"> </w:t>
      </w:r>
      <w:r w:rsidR="00B021F7" w:rsidRPr="00CF25B1">
        <w:rPr>
          <w:sz w:val="24"/>
          <w:szCs w:val="24"/>
          <w:lang w:val="en-GB"/>
        </w:rPr>
        <w:t xml:space="preserve">Articles in Law No. </w:t>
      </w:r>
      <w:r w:rsidRPr="00CF25B1">
        <w:rPr>
          <w:sz w:val="24"/>
          <w:szCs w:val="24"/>
          <w:lang w:val="en-GB"/>
        </w:rPr>
        <w:t xml:space="preserve">2839 </w:t>
      </w:r>
      <w:r w:rsidR="00B021F7" w:rsidRPr="00CF25B1">
        <w:rPr>
          <w:sz w:val="24"/>
          <w:szCs w:val="24"/>
          <w:lang w:val="en-GB"/>
        </w:rPr>
        <w:t xml:space="preserve">on Parliamentary Elections: </w:t>
      </w:r>
    </w:p>
    <w:p w14:paraId="72112AFE" w14:textId="77777777" w:rsidR="00974F96" w:rsidRPr="00CF25B1" w:rsidRDefault="005977FD" w:rsidP="005977FD">
      <w:pPr>
        <w:spacing w:line="360" w:lineRule="auto"/>
        <w:ind w:left="0" w:right="284"/>
        <w:rPr>
          <w:sz w:val="24"/>
          <w:szCs w:val="24"/>
          <w:lang w:val="en-GB"/>
        </w:rPr>
      </w:pPr>
      <w:r w:rsidRPr="00CF25B1">
        <w:rPr>
          <w:sz w:val="24"/>
          <w:szCs w:val="24"/>
          <w:lang w:val="en-GB"/>
        </w:rPr>
        <w:t>“</w:t>
      </w:r>
      <w:r w:rsidR="001236BE" w:rsidRPr="00CF25B1">
        <w:rPr>
          <w:sz w:val="24"/>
          <w:szCs w:val="24"/>
          <w:lang w:val="en-GB"/>
        </w:rPr>
        <w:t xml:space="preserve">Article 26 paragraph </w:t>
      </w:r>
      <w:r w:rsidR="00B021F7" w:rsidRPr="00CF25B1">
        <w:rPr>
          <w:sz w:val="24"/>
          <w:szCs w:val="24"/>
          <w:lang w:val="en-GB"/>
        </w:rPr>
        <w:t>(</w:t>
      </w:r>
      <w:r w:rsidR="001236BE" w:rsidRPr="00CF25B1">
        <w:rPr>
          <w:sz w:val="24"/>
          <w:szCs w:val="24"/>
          <w:lang w:val="en-GB"/>
        </w:rPr>
        <w:t>f</w:t>
      </w:r>
      <w:r w:rsidR="00B021F7" w:rsidRPr="00CF25B1">
        <w:rPr>
          <w:sz w:val="24"/>
          <w:szCs w:val="24"/>
          <w:lang w:val="en-GB"/>
        </w:rPr>
        <w:t>)</w:t>
      </w:r>
      <w:r w:rsidRPr="00CF25B1">
        <w:rPr>
          <w:sz w:val="24"/>
          <w:szCs w:val="24"/>
          <w:lang w:val="en-GB"/>
        </w:rPr>
        <w:t xml:space="preserve"> (</w:t>
      </w:r>
      <w:r w:rsidR="00B021F7" w:rsidRPr="00CF25B1">
        <w:rPr>
          <w:sz w:val="24"/>
          <w:szCs w:val="24"/>
          <w:lang w:val="en-GB"/>
        </w:rPr>
        <w:t xml:space="preserve">Annex paragraph </w:t>
      </w:r>
      <w:r w:rsidRPr="00CF25B1">
        <w:rPr>
          <w:sz w:val="24"/>
          <w:szCs w:val="24"/>
          <w:lang w:val="en-GB"/>
        </w:rPr>
        <w:t>08/04/2010 - 5980 S.K./</w:t>
      </w:r>
      <w:r w:rsidR="00B021F7" w:rsidRPr="00CF25B1">
        <w:rPr>
          <w:sz w:val="24"/>
          <w:szCs w:val="24"/>
          <w:lang w:val="en-GB"/>
        </w:rPr>
        <w:t>art 31</w:t>
      </w:r>
      <w:r w:rsidRPr="00CF25B1">
        <w:rPr>
          <w:sz w:val="24"/>
          <w:szCs w:val="24"/>
          <w:lang w:val="en-GB"/>
        </w:rPr>
        <w:t xml:space="preserve">) </w:t>
      </w:r>
      <w:proofErr w:type="gramStart"/>
      <w:r w:rsidR="00B021F7" w:rsidRPr="00CF25B1">
        <w:rPr>
          <w:sz w:val="24"/>
          <w:szCs w:val="24"/>
          <w:lang w:val="en-GB"/>
        </w:rPr>
        <w:t>The</w:t>
      </w:r>
      <w:proofErr w:type="gramEnd"/>
      <w:r w:rsidR="00B021F7" w:rsidRPr="00CF25B1">
        <w:rPr>
          <w:sz w:val="24"/>
          <w:szCs w:val="24"/>
          <w:lang w:val="en-GB"/>
        </w:rPr>
        <w:t xml:space="preserve"> special emblems of political parties on the joint ballots can be printed in colour in line with the political party statute. The Party statute shall be taken as a basis in determining how the special emblem, name, acronym will be used on the joint ballot. Political parties that do not have acronyms as per their statute shall use their full names on the joint ballot</w:t>
      </w:r>
      <w:r w:rsidRPr="00CF25B1">
        <w:rPr>
          <w:sz w:val="24"/>
          <w:szCs w:val="24"/>
          <w:lang w:val="en-GB"/>
        </w:rPr>
        <w:t xml:space="preserve">. </w:t>
      </w:r>
      <w:r w:rsidR="00B021F7" w:rsidRPr="00CF25B1">
        <w:rPr>
          <w:sz w:val="24"/>
          <w:szCs w:val="24"/>
          <w:lang w:val="en-GB"/>
        </w:rPr>
        <w:t>Independent candidates cannot use any special emblems or signs on joint ballots</w:t>
      </w:r>
      <w:r w:rsidRPr="00CF25B1">
        <w:rPr>
          <w:sz w:val="24"/>
          <w:szCs w:val="24"/>
          <w:lang w:val="en-GB"/>
        </w:rPr>
        <w:t xml:space="preserve">.” </w:t>
      </w:r>
    </w:p>
    <w:p w14:paraId="17AB4717" w14:textId="230AF22E" w:rsidR="005977FD" w:rsidRPr="00CF25B1" w:rsidRDefault="005977FD" w:rsidP="005977FD">
      <w:pPr>
        <w:spacing w:line="360" w:lineRule="auto"/>
        <w:ind w:left="0" w:right="284"/>
        <w:rPr>
          <w:sz w:val="24"/>
          <w:szCs w:val="24"/>
          <w:lang w:val="en-GB"/>
        </w:rPr>
      </w:pPr>
      <w:r w:rsidRPr="00CF25B1">
        <w:rPr>
          <w:sz w:val="24"/>
          <w:szCs w:val="24"/>
          <w:lang w:val="en-GB"/>
        </w:rPr>
        <w:t xml:space="preserve"> </w:t>
      </w:r>
      <w:r w:rsidR="00B021F7" w:rsidRPr="00CF25B1">
        <w:rPr>
          <w:sz w:val="24"/>
          <w:szCs w:val="24"/>
          <w:lang w:val="en-GB"/>
        </w:rPr>
        <w:t xml:space="preserve">The lack of an opportunity to use distinctive emblems or signs by independent candidates and the fact that their names are allocated a </w:t>
      </w:r>
      <w:r w:rsidR="00CF25B1" w:rsidRPr="00CF25B1">
        <w:rPr>
          <w:sz w:val="24"/>
          <w:szCs w:val="24"/>
          <w:lang w:val="en-GB"/>
        </w:rPr>
        <w:t>smaller</w:t>
      </w:r>
      <w:r w:rsidR="00B021F7" w:rsidRPr="00CF25B1">
        <w:rPr>
          <w:sz w:val="24"/>
          <w:szCs w:val="24"/>
          <w:lang w:val="en-GB"/>
        </w:rPr>
        <w:t xml:space="preserve"> slot using smaller sized fonts creates inequality</w:t>
      </w:r>
      <w:r w:rsidRPr="00CF25B1">
        <w:rPr>
          <w:sz w:val="24"/>
          <w:szCs w:val="24"/>
          <w:lang w:val="en-GB"/>
        </w:rPr>
        <w:t>.</w:t>
      </w:r>
    </w:p>
    <w:p w14:paraId="20D2F7BA" w14:textId="77777777" w:rsidR="005977FD" w:rsidRPr="00CF25B1" w:rsidRDefault="005977FD" w:rsidP="005977FD">
      <w:pPr>
        <w:spacing w:line="360" w:lineRule="auto"/>
        <w:ind w:left="0" w:right="284"/>
        <w:rPr>
          <w:sz w:val="24"/>
          <w:szCs w:val="24"/>
          <w:lang w:val="en-GB"/>
        </w:rPr>
      </w:pPr>
      <w:r w:rsidRPr="00CF25B1">
        <w:rPr>
          <w:sz w:val="24"/>
          <w:szCs w:val="24"/>
          <w:lang w:val="en-GB"/>
        </w:rPr>
        <w:t xml:space="preserve">           …</w:t>
      </w:r>
    </w:p>
    <w:p w14:paraId="58766127" w14:textId="77777777" w:rsidR="005977FD" w:rsidRPr="00CF25B1" w:rsidRDefault="00974F96" w:rsidP="00387C57">
      <w:pPr>
        <w:spacing w:line="360" w:lineRule="auto"/>
        <w:ind w:left="0" w:right="284"/>
        <w:rPr>
          <w:sz w:val="24"/>
          <w:szCs w:val="24"/>
          <w:lang w:val="en-GB"/>
        </w:rPr>
      </w:pPr>
      <w:r w:rsidRPr="00CF25B1">
        <w:rPr>
          <w:sz w:val="24"/>
          <w:szCs w:val="24"/>
          <w:lang w:val="en-GB"/>
        </w:rPr>
        <w:t>“</w:t>
      </w:r>
      <w:r w:rsidR="001A21F1" w:rsidRPr="00CF25B1">
        <w:rPr>
          <w:sz w:val="24"/>
          <w:szCs w:val="24"/>
          <w:lang w:val="en-GB"/>
        </w:rPr>
        <w:t>State aid</w:t>
      </w:r>
      <w:r w:rsidR="005977FD" w:rsidRPr="00CF25B1">
        <w:rPr>
          <w:sz w:val="24"/>
          <w:szCs w:val="24"/>
          <w:lang w:val="en-GB"/>
        </w:rPr>
        <w:t>:</w:t>
      </w:r>
      <w:r w:rsidR="004A3F20" w:rsidRPr="00CF25B1">
        <w:rPr>
          <w:sz w:val="24"/>
          <w:szCs w:val="24"/>
          <w:lang w:val="en-GB"/>
        </w:rPr>
        <w:t xml:space="preserve"> 0312 397 4791</w:t>
      </w:r>
    </w:p>
    <w:p w14:paraId="5079F30D" w14:textId="77777777" w:rsidR="005977FD" w:rsidRPr="00CF25B1" w:rsidRDefault="001A21F1" w:rsidP="005977FD">
      <w:pPr>
        <w:spacing w:line="360" w:lineRule="auto"/>
        <w:ind w:left="0" w:right="284"/>
        <w:rPr>
          <w:sz w:val="24"/>
          <w:szCs w:val="24"/>
          <w:lang w:val="en-GB"/>
        </w:rPr>
      </w:pPr>
      <w:r w:rsidRPr="00CF25B1">
        <w:rPr>
          <w:sz w:val="24"/>
          <w:szCs w:val="24"/>
          <w:lang w:val="en-GB"/>
        </w:rPr>
        <w:t xml:space="preserve">Annex Article 1 </w:t>
      </w:r>
      <w:r w:rsidR="005977FD" w:rsidRPr="00CF25B1">
        <w:rPr>
          <w:sz w:val="24"/>
          <w:szCs w:val="24"/>
          <w:lang w:val="en-GB"/>
        </w:rPr>
        <w:t>– (</w:t>
      </w:r>
      <w:r w:rsidRPr="00CF25B1">
        <w:rPr>
          <w:sz w:val="24"/>
          <w:szCs w:val="24"/>
          <w:lang w:val="en-GB"/>
        </w:rPr>
        <w:t xml:space="preserve">provision of Annex article brought on </w:t>
      </w:r>
      <w:r w:rsidR="005977FD" w:rsidRPr="00CF25B1">
        <w:rPr>
          <w:sz w:val="24"/>
          <w:szCs w:val="24"/>
          <w:lang w:val="en-GB"/>
        </w:rPr>
        <w:t>2</w:t>
      </w:r>
      <w:r w:rsidRPr="00CF25B1">
        <w:rPr>
          <w:sz w:val="24"/>
          <w:szCs w:val="24"/>
          <w:lang w:val="en-GB"/>
        </w:rPr>
        <w:t xml:space="preserve">7/6/1984 by </w:t>
      </w:r>
      <w:r w:rsidR="005977FD" w:rsidRPr="00CF25B1">
        <w:rPr>
          <w:sz w:val="24"/>
          <w:szCs w:val="24"/>
          <w:lang w:val="en-GB"/>
        </w:rPr>
        <w:t>3032/</w:t>
      </w:r>
      <w:r w:rsidRPr="00CF25B1">
        <w:rPr>
          <w:sz w:val="24"/>
          <w:szCs w:val="24"/>
          <w:lang w:val="en-GB"/>
        </w:rPr>
        <w:t>art 2. Numbered for succession</w:t>
      </w:r>
      <w:r w:rsidR="005977FD" w:rsidRPr="00CF25B1">
        <w:rPr>
          <w:sz w:val="24"/>
          <w:szCs w:val="24"/>
          <w:lang w:val="en-GB"/>
        </w:rPr>
        <w:t xml:space="preserve">) </w:t>
      </w:r>
    </w:p>
    <w:p w14:paraId="716E2A6A" w14:textId="33875FB8" w:rsidR="005977FD" w:rsidRPr="00CF25B1" w:rsidRDefault="00DF1A33" w:rsidP="005977FD">
      <w:pPr>
        <w:spacing w:line="360" w:lineRule="auto"/>
        <w:ind w:left="0" w:right="284"/>
        <w:rPr>
          <w:sz w:val="24"/>
          <w:szCs w:val="24"/>
          <w:vertAlign w:val="superscript"/>
          <w:lang w:val="en-GB"/>
        </w:rPr>
      </w:pPr>
      <w:r w:rsidRPr="00CF25B1">
        <w:rPr>
          <w:sz w:val="24"/>
          <w:szCs w:val="24"/>
          <w:lang w:val="en-GB"/>
        </w:rPr>
        <w:t xml:space="preserve">Political parties who have been granted the right to run in the </w:t>
      </w:r>
      <w:r w:rsidR="0002489A" w:rsidRPr="00CF25B1">
        <w:rPr>
          <w:sz w:val="24"/>
          <w:szCs w:val="24"/>
          <w:lang w:val="en-GB"/>
        </w:rPr>
        <w:t xml:space="preserve">last parliamentary </w:t>
      </w:r>
      <w:r w:rsidRPr="00CF25B1">
        <w:rPr>
          <w:sz w:val="24"/>
          <w:szCs w:val="24"/>
          <w:lang w:val="en-GB"/>
        </w:rPr>
        <w:t xml:space="preserve">elections </w:t>
      </w:r>
      <w:r w:rsidR="0002489A" w:rsidRPr="00CF25B1">
        <w:rPr>
          <w:sz w:val="24"/>
          <w:szCs w:val="24"/>
          <w:lang w:val="en-GB"/>
        </w:rPr>
        <w:t xml:space="preserve">by the Supreme Board of Elections </w:t>
      </w:r>
      <w:r w:rsidR="001F018E" w:rsidRPr="00CF25B1">
        <w:rPr>
          <w:sz w:val="24"/>
          <w:szCs w:val="24"/>
          <w:lang w:val="en-GB"/>
        </w:rPr>
        <w:t xml:space="preserve">and who have passed the general threshold indicated in article 33 of Law no 2839 on </w:t>
      </w:r>
      <w:r w:rsidR="00CF25B1" w:rsidRPr="00CF25B1">
        <w:rPr>
          <w:sz w:val="24"/>
          <w:szCs w:val="24"/>
          <w:lang w:val="en-GB"/>
        </w:rPr>
        <w:t>Parliamentary</w:t>
      </w:r>
      <w:r w:rsidR="001F018E" w:rsidRPr="00CF25B1">
        <w:rPr>
          <w:sz w:val="24"/>
          <w:szCs w:val="24"/>
          <w:lang w:val="en-GB"/>
        </w:rPr>
        <w:t xml:space="preserve"> Elections shall be allocated an amount of money by the Treasury for that financial year corresponding to two of five </w:t>
      </w:r>
      <w:r w:rsidR="00CF25B1" w:rsidRPr="00CF25B1">
        <w:rPr>
          <w:sz w:val="24"/>
          <w:szCs w:val="24"/>
          <w:lang w:val="en-GB"/>
        </w:rPr>
        <w:t>thousandth</w:t>
      </w:r>
      <w:r w:rsidR="001F018E" w:rsidRPr="00CF25B1">
        <w:rPr>
          <w:sz w:val="24"/>
          <w:szCs w:val="24"/>
          <w:lang w:val="en-GB"/>
        </w:rPr>
        <w:t xml:space="preserve"> of the total amount in ‘Table B’ of the overall budget revenue of that year</w:t>
      </w:r>
      <w:proofErr w:type="gramStart"/>
      <w:r w:rsidR="001F018E" w:rsidRPr="00CF25B1">
        <w:rPr>
          <w:sz w:val="24"/>
          <w:szCs w:val="24"/>
          <w:lang w:val="en-GB"/>
        </w:rPr>
        <w:t>.</w:t>
      </w:r>
      <w:r w:rsidR="005977FD" w:rsidRPr="00CF25B1">
        <w:rPr>
          <w:sz w:val="24"/>
          <w:szCs w:val="24"/>
          <w:vertAlign w:val="superscript"/>
          <w:lang w:val="en-GB"/>
        </w:rPr>
        <w:t>(</w:t>
      </w:r>
      <w:proofErr w:type="gramEnd"/>
      <w:r w:rsidR="005977FD" w:rsidRPr="00CF25B1">
        <w:rPr>
          <w:sz w:val="24"/>
          <w:szCs w:val="24"/>
          <w:vertAlign w:val="superscript"/>
          <w:lang w:val="en-GB"/>
        </w:rPr>
        <w:t xml:space="preserve">1) </w:t>
      </w:r>
      <w:r w:rsidR="00974F96" w:rsidRPr="00CF25B1">
        <w:rPr>
          <w:sz w:val="24"/>
          <w:szCs w:val="24"/>
          <w:vertAlign w:val="superscript"/>
          <w:lang w:val="en-GB"/>
        </w:rPr>
        <w:t>“</w:t>
      </w:r>
    </w:p>
    <w:p w14:paraId="2A5E058B" w14:textId="77777777" w:rsidR="005977FD" w:rsidRPr="00CF25B1" w:rsidRDefault="005977FD" w:rsidP="005977FD">
      <w:pPr>
        <w:spacing w:line="360" w:lineRule="auto"/>
        <w:ind w:left="0" w:right="284"/>
        <w:rPr>
          <w:sz w:val="24"/>
          <w:szCs w:val="24"/>
          <w:lang w:val="en-GB"/>
        </w:rPr>
      </w:pPr>
      <w:r w:rsidRPr="00CF25B1">
        <w:rPr>
          <w:sz w:val="24"/>
          <w:szCs w:val="24"/>
          <w:vertAlign w:val="superscript"/>
          <w:lang w:val="en-GB"/>
        </w:rPr>
        <w:tab/>
        <w:t>……………</w:t>
      </w:r>
    </w:p>
    <w:p w14:paraId="740761A9" w14:textId="77777777" w:rsidR="005977FD" w:rsidRPr="00CF25B1" w:rsidRDefault="005977FD" w:rsidP="005977FD">
      <w:pPr>
        <w:spacing w:line="360" w:lineRule="auto"/>
        <w:ind w:left="0" w:right="284"/>
        <w:rPr>
          <w:sz w:val="24"/>
          <w:szCs w:val="24"/>
          <w:lang w:val="en-GB"/>
        </w:rPr>
      </w:pPr>
      <w:r w:rsidRPr="00CF25B1">
        <w:rPr>
          <w:sz w:val="24"/>
          <w:szCs w:val="24"/>
          <w:lang w:val="en-GB"/>
        </w:rPr>
        <w:t>(</w:t>
      </w:r>
      <w:r w:rsidR="001F018E" w:rsidRPr="00CF25B1">
        <w:rPr>
          <w:sz w:val="24"/>
          <w:szCs w:val="24"/>
          <w:lang w:val="en-GB"/>
        </w:rPr>
        <w:t>Annex paragraphs</w:t>
      </w:r>
      <w:r w:rsidRPr="00CF25B1">
        <w:rPr>
          <w:sz w:val="24"/>
          <w:szCs w:val="24"/>
          <w:lang w:val="en-GB"/>
        </w:rPr>
        <w:t>: 7/8/1988 - 3470/</w:t>
      </w:r>
      <w:r w:rsidR="001F018E" w:rsidRPr="00CF25B1">
        <w:rPr>
          <w:sz w:val="24"/>
          <w:szCs w:val="24"/>
          <w:lang w:val="en-GB"/>
        </w:rPr>
        <w:t xml:space="preserve"> art. </w:t>
      </w:r>
      <w:r w:rsidRPr="00CF25B1">
        <w:rPr>
          <w:sz w:val="24"/>
          <w:szCs w:val="24"/>
          <w:lang w:val="en-GB"/>
        </w:rPr>
        <w:t>1)</w:t>
      </w:r>
    </w:p>
    <w:p w14:paraId="5A3A8B20" w14:textId="77777777" w:rsidR="005977FD" w:rsidRPr="00CF25B1" w:rsidRDefault="001F018E" w:rsidP="005977FD">
      <w:pPr>
        <w:spacing w:line="360" w:lineRule="auto"/>
        <w:ind w:left="0" w:right="284"/>
        <w:rPr>
          <w:sz w:val="24"/>
          <w:szCs w:val="24"/>
          <w:lang w:val="en-GB"/>
        </w:rPr>
      </w:pPr>
      <w:r w:rsidRPr="00CF25B1">
        <w:rPr>
          <w:sz w:val="24"/>
          <w:szCs w:val="24"/>
          <w:lang w:val="en-GB"/>
        </w:rPr>
        <w:t xml:space="preserve">Political parties who have received more than 7% of the valid votes in the parliamentary elections shall also be given financial assistance by the </w:t>
      </w:r>
      <w:proofErr w:type="gramStart"/>
      <w:r w:rsidRPr="00CF25B1">
        <w:rPr>
          <w:sz w:val="24"/>
          <w:szCs w:val="24"/>
          <w:lang w:val="en-GB"/>
        </w:rPr>
        <w:t>state.</w:t>
      </w:r>
      <w:r w:rsidR="005977FD" w:rsidRPr="00CF25B1">
        <w:rPr>
          <w:sz w:val="24"/>
          <w:szCs w:val="24"/>
          <w:lang w:val="en-GB"/>
        </w:rPr>
        <w:t>…….”</w:t>
      </w:r>
      <w:proofErr w:type="gramEnd"/>
      <w:r w:rsidR="00974F96" w:rsidRPr="00CF25B1">
        <w:rPr>
          <w:rStyle w:val="FootnoteReference"/>
          <w:sz w:val="24"/>
          <w:szCs w:val="24"/>
          <w:lang w:val="en-GB"/>
        </w:rPr>
        <w:footnoteReference w:id="8"/>
      </w:r>
    </w:p>
    <w:p w14:paraId="12F838D9" w14:textId="77777777" w:rsidR="005977FD" w:rsidRPr="00CF25B1" w:rsidRDefault="007B0284" w:rsidP="005977FD">
      <w:pPr>
        <w:spacing w:line="360" w:lineRule="auto"/>
        <w:ind w:left="0" w:right="284"/>
        <w:rPr>
          <w:sz w:val="24"/>
          <w:szCs w:val="24"/>
          <w:lang w:val="en-GB"/>
        </w:rPr>
      </w:pPr>
      <w:r w:rsidRPr="00CF25B1">
        <w:rPr>
          <w:sz w:val="24"/>
          <w:szCs w:val="24"/>
          <w:lang w:val="en-GB"/>
        </w:rPr>
        <w:t>This regulation in the Law on Political Parties makes it impossible for political parties running in the elections to run on equal terms</w:t>
      </w:r>
      <w:r w:rsidR="005977FD" w:rsidRPr="00CF25B1">
        <w:rPr>
          <w:sz w:val="24"/>
          <w:szCs w:val="24"/>
          <w:lang w:val="en-GB"/>
        </w:rPr>
        <w:t xml:space="preserve">. </w:t>
      </w:r>
    </w:p>
    <w:p w14:paraId="57A997B9" w14:textId="77777777" w:rsidR="005977FD" w:rsidRPr="00CF25B1" w:rsidRDefault="007B0284" w:rsidP="005977FD">
      <w:pPr>
        <w:spacing w:line="360" w:lineRule="auto"/>
        <w:ind w:left="0" w:right="284"/>
        <w:rPr>
          <w:b/>
          <w:bCs/>
          <w:sz w:val="24"/>
          <w:szCs w:val="24"/>
          <w:lang w:val="en-GB"/>
        </w:rPr>
      </w:pPr>
      <w:r w:rsidRPr="00CF25B1">
        <w:rPr>
          <w:b/>
          <w:bCs/>
          <w:sz w:val="24"/>
          <w:szCs w:val="24"/>
          <w:lang w:val="en-GB"/>
        </w:rPr>
        <w:t xml:space="preserve">THE POLITICAL ENVIRONMENT IN TURKEY DURING THE ELECTION PERIOD </w:t>
      </w:r>
    </w:p>
    <w:p w14:paraId="202E8B92" w14:textId="07F1F121" w:rsidR="005977FD" w:rsidRPr="00CF25B1" w:rsidRDefault="00FA16B3" w:rsidP="005977FD">
      <w:pPr>
        <w:spacing w:line="360" w:lineRule="auto"/>
        <w:ind w:left="0" w:right="284"/>
        <w:rPr>
          <w:sz w:val="24"/>
          <w:szCs w:val="24"/>
          <w:lang w:val="en-GB"/>
        </w:rPr>
      </w:pPr>
      <w:r w:rsidRPr="00CF25B1">
        <w:rPr>
          <w:sz w:val="24"/>
          <w:szCs w:val="24"/>
          <w:lang w:val="en-GB"/>
        </w:rPr>
        <w:t>Six months before the</w:t>
      </w:r>
      <w:r w:rsidR="00A717D1" w:rsidRPr="00CF25B1">
        <w:rPr>
          <w:sz w:val="24"/>
          <w:szCs w:val="24"/>
          <w:lang w:val="en-GB"/>
        </w:rPr>
        <w:t xml:space="preserve"> start of the election period, T</w:t>
      </w:r>
      <w:r w:rsidRPr="00CF25B1">
        <w:rPr>
          <w:sz w:val="24"/>
          <w:szCs w:val="24"/>
          <w:lang w:val="en-GB"/>
        </w:rPr>
        <w:t xml:space="preserve">urkey was </w:t>
      </w:r>
      <w:r w:rsidR="00A717D1" w:rsidRPr="00CF25B1">
        <w:rPr>
          <w:sz w:val="24"/>
          <w:szCs w:val="24"/>
          <w:lang w:val="en-GB"/>
        </w:rPr>
        <w:t>going through</w:t>
      </w:r>
      <w:r w:rsidRPr="00CF25B1">
        <w:rPr>
          <w:sz w:val="24"/>
          <w:szCs w:val="24"/>
          <w:lang w:val="en-GB"/>
        </w:rPr>
        <w:t xml:space="preserve"> a period where political tensions were </w:t>
      </w:r>
      <w:r w:rsidR="00905AB0" w:rsidRPr="00CF25B1">
        <w:rPr>
          <w:sz w:val="24"/>
          <w:szCs w:val="24"/>
          <w:lang w:val="en-GB"/>
        </w:rPr>
        <w:t>high due to the discuss</w:t>
      </w:r>
      <w:r w:rsidR="00A717D1" w:rsidRPr="00CF25B1">
        <w:rPr>
          <w:sz w:val="24"/>
          <w:szCs w:val="24"/>
          <w:lang w:val="en-GB"/>
        </w:rPr>
        <w:t>ions on Constitutional changes. S</w:t>
      </w:r>
      <w:r w:rsidR="00905AB0" w:rsidRPr="00CF25B1">
        <w:rPr>
          <w:sz w:val="24"/>
          <w:szCs w:val="24"/>
          <w:lang w:val="en-GB"/>
        </w:rPr>
        <w:t>uch political tension was reflected in the</w:t>
      </w:r>
      <w:r w:rsidR="00A717D1" w:rsidRPr="00CF25B1">
        <w:rPr>
          <w:sz w:val="24"/>
          <w:szCs w:val="24"/>
          <w:lang w:val="en-GB"/>
        </w:rPr>
        <w:t xml:space="preserve"> society during the campaigns on the Referendum for </w:t>
      </w:r>
      <w:r w:rsidR="00CF25B1" w:rsidRPr="00CF25B1">
        <w:rPr>
          <w:sz w:val="24"/>
          <w:szCs w:val="24"/>
          <w:lang w:val="en-GB"/>
        </w:rPr>
        <w:t>Constitutional</w:t>
      </w:r>
      <w:r w:rsidR="00A717D1" w:rsidRPr="00CF25B1">
        <w:rPr>
          <w:sz w:val="24"/>
          <w:szCs w:val="24"/>
          <w:lang w:val="en-GB"/>
        </w:rPr>
        <w:t xml:space="preserve"> change on September 12, 2010. Tension did not drop after the referendum while </w:t>
      </w:r>
      <w:r w:rsidR="00CF25B1" w:rsidRPr="00CF25B1">
        <w:rPr>
          <w:sz w:val="24"/>
          <w:szCs w:val="24"/>
          <w:lang w:val="en-GB"/>
        </w:rPr>
        <w:t>arrangements</w:t>
      </w:r>
      <w:r w:rsidR="00A717D1" w:rsidRPr="00CF25B1">
        <w:rPr>
          <w:sz w:val="24"/>
          <w:szCs w:val="24"/>
          <w:lang w:val="en-GB"/>
        </w:rPr>
        <w:t xml:space="preserve"> were being made for </w:t>
      </w:r>
      <w:r w:rsidR="008B153E" w:rsidRPr="00CF25B1">
        <w:rPr>
          <w:sz w:val="24"/>
          <w:szCs w:val="24"/>
          <w:lang w:val="en-GB"/>
        </w:rPr>
        <w:t xml:space="preserve">the supreme courts as </w:t>
      </w:r>
      <w:r w:rsidR="00CF25B1" w:rsidRPr="00CF25B1">
        <w:rPr>
          <w:sz w:val="24"/>
          <w:szCs w:val="24"/>
          <w:lang w:val="en-GB"/>
        </w:rPr>
        <w:t>well</w:t>
      </w:r>
      <w:r w:rsidR="008B153E" w:rsidRPr="00CF25B1">
        <w:rPr>
          <w:sz w:val="24"/>
          <w:szCs w:val="24"/>
          <w:lang w:val="en-GB"/>
        </w:rPr>
        <w:t xml:space="preserve"> as the judicial election process. </w:t>
      </w:r>
    </w:p>
    <w:p w14:paraId="34AD2114" w14:textId="77777777" w:rsidR="005977FD" w:rsidRPr="00CF25B1" w:rsidRDefault="008B153E" w:rsidP="005977FD">
      <w:pPr>
        <w:spacing w:line="360" w:lineRule="auto"/>
        <w:ind w:left="0" w:right="284"/>
        <w:rPr>
          <w:sz w:val="24"/>
          <w:szCs w:val="24"/>
          <w:lang w:val="en-GB"/>
        </w:rPr>
      </w:pPr>
      <w:r w:rsidRPr="00CF25B1">
        <w:rPr>
          <w:sz w:val="24"/>
          <w:szCs w:val="24"/>
          <w:lang w:val="en-GB"/>
        </w:rPr>
        <w:t>In fall of 2009, it was announced that the ‘democratic opening’ programme would be implemented to address the Kurdish issue and this announc</w:t>
      </w:r>
      <w:r w:rsidR="00822280" w:rsidRPr="00CF25B1">
        <w:rPr>
          <w:sz w:val="24"/>
          <w:szCs w:val="24"/>
          <w:lang w:val="en-GB"/>
        </w:rPr>
        <w:t>ement</w:t>
      </w:r>
      <w:r w:rsidRPr="00CF25B1">
        <w:rPr>
          <w:sz w:val="24"/>
          <w:szCs w:val="24"/>
          <w:lang w:val="en-GB"/>
        </w:rPr>
        <w:t xml:space="preserve"> received support from the public. However, failure to develop tangible policies following the announcement pointed towards a new period of tension in Turkey with regard to the Kurdish issue</w:t>
      </w:r>
      <w:r w:rsidR="00822280" w:rsidRPr="00CF25B1">
        <w:rPr>
          <w:sz w:val="24"/>
          <w:szCs w:val="24"/>
          <w:lang w:val="en-GB"/>
        </w:rPr>
        <w:t>.</w:t>
      </w:r>
      <w:r w:rsidR="005977FD" w:rsidRPr="00CF25B1">
        <w:rPr>
          <w:sz w:val="24"/>
          <w:szCs w:val="24"/>
          <w:lang w:val="en-GB"/>
        </w:rPr>
        <w:t xml:space="preserve"> </w:t>
      </w:r>
      <w:r w:rsidR="00822280" w:rsidRPr="00CF25B1">
        <w:rPr>
          <w:sz w:val="24"/>
          <w:szCs w:val="24"/>
          <w:lang w:val="en-GB"/>
        </w:rPr>
        <w:t>Some of the most significant agenda items at the forefront of discussions were the right to education in the mother tongue and the arrest of BDP rulers and members as well as local administrators.</w:t>
      </w:r>
      <w:r w:rsidR="005977FD" w:rsidRPr="00CF25B1">
        <w:rPr>
          <w:sz w:val="24"/>
          <w:szCs w:val="24"/>
          <w:lang w:val="en-GB"/>
        </w:rPr>
        <w:t xml:space="preserve"> </w:t>
      </w:r>
      <w:r w:rsidR="00822280" w:rsidRPr="00CF25B1">
        <w:rPr>
          <w:sz w:val="24"/>
          <w:szCs w:val="24"/>
          <w:lang w:val="en-GB"/>
        </w:rPr>
        <w:t xml:space="preserve">Other than discussions on the Kurdish issue, arrest of journalist within the scope of the </w:t>
      </w:r>
      <w:proofErr w:type="spellStart"/>
      <w:r w:rsidR="00822280" w:rsidRPr="00CF25B1">
        <w:rPr>
          <w:sz w:val="24"/>
          <w:szCs w:val="24"/>
          <w:lang w:val="en-GB"/>
        </w:rPr>
        <w:t>Ergenekon</w:t>
      </w:r>
      <w:proofErr w:type="spellEnd"/>
      <w:r w:rsidR="00822280" w:rsidRPr="00CF25B1">
        <w:rPr>
          <w:sz w:val="24"/>
          <w:szCs w:val="24"/>
          <w:lang w:val="en-GB"/>
        </w:rPr>
        <w:t xml:space="preserve"> case and discussions on the politicisation of the judiciary were prominent subjects. </w:t>
      </w:r>
    </w:p>
    <w:p w14:paraId="70DAC937" w14:textId="77777777" w:rsidR="005977FD" w:rsidRPr="00CF25B1" w:rsidRDefault="002A00BC" w:rsidP="005977FD">
      <w:pPr>
        <w:spacing w:line="360" w:lineRule="auto"/>
        <w:ind w:left="0" w:right="284"/>
        <w:rPr>
          <w:sz w:val="24"/>
          <w:szCs w:val="24"/>
          <w:lang w:val="en-GB"/>
        </w:rPr>
      </w:pPr>
      <w:r w:rsidRPr="00CF25B1">
        <w:rPr>
          <w:sz w:val="24"/>
          <w:szCs w:val="24"/>
          <w:lang w:val="en-GB"/>
        </w:rPr>
        <w:t xml:space="preserve">Another important issue is the preparation phase for the new constitution in Turkey. The newly elected parliament in the </w:t>
      </w:r>
      <w:r w:rsidR="00854B93" w:rsidRPr="00CF25B1">
        <w:rPr>
          <w:sz w:val="24"/>
          <w:szCs w:val="24"/>
          <w:lang w:val="en-GB"/>
        </w:rPr>
        <w:t xml:space="preserve">elections of </w:t>
      </w:r>
      <w:r w:rsidRPr="00CF25B1">
        <w:rPr>
          <w:sz w:val="24"/>
          <w:szCs w:val="24"/>
          <w:lang w:val="en-GB"/>
        </w:rPr>
        <w:t xml:space="preserve">12 June would be the one to make the new constitution; this made the elections even more important. </w:t>
      </w:r>
      <w:r w:rsidR="00854B93" w:rsidRPr="00CF25B1">
        <w:rPr>
          <w:sz w:val="24"/>
          <w:szCs w:val="24"/>
          <w:lang w:val="en-GB"/>
        </w:rPr>
        <w:t>Discussions on the new constitutional process focused on the articles f the constitution that cannot be amended, the lifting of the 10% election threshold to create a national assembly that would make the constitution and to ensure that representation covered a wider political spectrum</w:t>
      </w:r>
      <w:r w:rsidR="005977FD" w:rsidRPr="00CF25B1">
        <w:rPr>
          <w:sz w:val="24"/>
          <w:szCs w:val="24"/>
          <w:lang w:val="en-GB"/>
        </w:rPr>
        <w:t xml:space="preserve">. </w:t>
      </w:r>
    </w:p>
    <w:p w14:paraId="146631BA" w14:textId="77777777" w:rsidR="005977FD" w:rsidRPr="00CF25B1" w:rsidRDefault="00854B93" w:rsidP="005977FD">
      <w:pPr>
        <w:spacing w:line="360" w:lineRule="auto"/>
        <w:ind w:left="0" w:right="284"/>
        <w:rPr>
          <w:b/>
          <w:bCs/>
          <w:sz w:val="24"/>
          <w:szCs w:val="24"/>
          <w:lang w:val="en-GB"/>
        </w:rPr>
      </w:pPr>
      <w:r w:rsidRPr="00CF25B1">
        <w:rPr>
          <w:b/>
          <w:bCs/>
          <w:sz w:val="24"/>
          <w:szCs w:val="24"/>
          <w:lang w:val="en-GB"/>
        </w:rPr>
        <w:t>ELECTION AUTHORITY</w:t>
      </w:r>
    </w:p>
    <w:p w14:paraId="2F8E7208" w14:textId="77777777" w:rsidR="005977FD" w:rsidRPr="00CF25B1" w:rsidRDefault="00854B93" w:rsidP="005977FD">
      <w:pPr>
        <w:spacing w:line="360" w:lineRule="auto"/>
        <w:ind w:left="0" w:right="284"/>
        <w:rPr>
          <w:sz w:val="24"/>
          <w:szCs w:val="24"/>
          <w:lang w:val="en-GB"/>
        </w:rPr>
      </w:pPr>
      <w:r w:rsidRPr="00CF25B1">
        <w:rPr>
          <w:sz w:val="24"/>
          <w:szCs w:val="24"/>
          <w:lang w:val="en-GB"/>
        </w:rPr>
        <w:t xml:space="preserve">According to Turkish legislation, the Supreme Board of Elections (SBE) is responsible for carrying out and supervising the elections. Furthermore, there is a Provincial Board of Election in each province and a District Board of Election in each district. </w:t>
      </w:r>
    </w:p>
    <w:p w14:paraId="06B95EFF" w14:textId="35E82249" w:rsidR="000738E0" w:rsidRPr="00CF25B1" w:rsidRDefault="00854B93" w:rsidP="005977FD">
      <w:pPr>
        <w:spacing w:line="360" w:lineRule="auto"/>
        <w:ind w:left="0" w:right="284"/>
        <w:rPr>
          <w:sz w:val="24"/>
          <w:szCs w:val="24"/>
          <w:lang w:val="en-GB"/>
        </w:rPr>
      </w:pPr>
      <w:r w:rsidRPr="00CF25B1">
        <w:rPr>
          <w:sz w:val="24"/>
          <w:szCs w:val="24"/>
          <w:lang w:val="en-GB"/>
        </w:rPr>
        <w:t xml:space="preserve">The most important problem in Turkey regarding the election authority is that the SBE’s decisions are not open to judicial review. As per the legislation, decisions of the SBE can only be </w:t>
      </w:r>
      <w:r w:rsidR="000738E0" w:rsidRPr="00CF25B1">
        <w:rPr>
          <w:sz w:val="24"/>
          <w:szCs w:val="24"/>
          <w:lang w:val="en-GB"/>
        </w:rPr>
        <w:t>appealed to</w:t>
      </w:r>
      <w:r w:rsidRPr="00CF25B1">
        <w:rPr>
          <w:sz w:val="24"/>
          <w:szCs w:val="24"/>
          <w:lang w:val="en-GB"/>
        </w:rPr>
        <w:t xml:space="preserve"> </w:t>
      </w:r>
      <w:r w:rsidR="000738E0" w:rsidRPr="00CF25B1">
        <w:rPr>
          <w:sz w:val="24"/>
          <w:szCs w:val="24"/>
          <w:lang w:val="en-GB"/>
        </w:rPr>
        <w:t>the SBE itself. The decision of the SBE regarding the appeal is final</w:t>
      </w:r>
      <w:r w:rsidR="005977FD" w:rsidRPr="00CF25B1">
        <w:rPr>
          <w:sz w:val="24"/>
          <w:szCs w:val="24"/>
          <w:lang w:val="en-GB"/>
        </w:rPr>
        <w:t xml:space="preserve">. </w:t>
      </w:r>
      <w:r w:rsidR="000738E0" w:rsidRPr="00CF25B1">
        <w:rPr>
          <w:sz w:val="24"/>
          <w:szCs w:val="24"/>
          <w:lang w:val="en-GB"/>
        </w:rPr>
        <w:t xml:space="preserve">SBE decisions are not open to review by any other organ. </w:t>
      </w:r>
      <w:r w:rsidR="00CF25B1" w:rsidRPr="00CF25B1">
        <w:rPr>
          <w:sz w:val="24"/>
          <w:szCs w:val="24"/>
          <w:lang w:val="en-GB"/>
        </w:rPr>
        <w:t xml:space="preserve">In this respect, the post-election appeal (No. 1022 dated 21.06.2011) made to the Constitutional Court regarding the decision of the SBE on the annulment of </w:t>
      </w:r>
      <w:proofErr w:type="spellStart"/>
      <w:r w:rsidR="00CF25B1" w:rsidRPr="00CF25B1">
        <w:rPr>
          <w:sz w:val="24"/>
          <w:szCs w:val="24"/>
          <w:lang w:val="en-GB"/>
        </w:rPr>
        <w:t>Hatip</w:t>
      </w:r>
      <w:proofErr w:type="spellEnd"/>
      <w:r w:rsidR="00CF25B1" w:rsidRPr="00CF25B1">
        <w:rPr>
          <w:sz w:val="24"/>
          <w:szCs w:val="24"/>
          <w:lang w:val="en-GB"/>
        </w:rPr>
        <w:t xml:space="preserve"> </w:t>
      </w:r>
      <w:proofErr w:type="spellStart"/>
      <w:r w:rsidR="00CF25B1" w:rsidRPr="00CF25B1">
        <w:rPr>
          <w:sz w:val="24"/>
          <w:szCs w:val="24"/>
          <w:lang w:val="en-GB"/>
        </w:rPr>
        <w:t>Dicle’s</w:t>
      </w:r>
      <w:proofErr w:type="spellEnd"/>
      <w:r w:rsidR="00CF25B1" w:rsidRPr="00CF25B1">
        <w:rPr>
          <w:sz w:val="24"/>
          <w:szCs w:val="24"/>
          <w:lang w:val="en-GB"/>
        </w:rPr>
        <w:t xml:space="preserve"> deputyship after being elected an independent deputy from Diyarbakır, was rejected by the Constitutional Court on grounds that the Court had no jurisdiction as </w:t>
      </w:r>
      <w:r w:rsidR="00CF25B1">
        <w:rPr>
          <w:sz w:val="24"/>
          <w:szCs w:val="24"/>
          <w:lang w:val="en-GB"/>
        </w:rPr>
        <w:t>p</w:t>
      </w:r>
      <w:r w:rsidR="00CF25B1" w:rsidRPr="00CF25B1">
        <w:rPr>
          <w:sz w:val="24"/>
          <w:szCs w:val="24"/>
          <w:lang w:val="en-GB"/>
        </w:rPr>
        <w:t xml:space="preserve">er article 79 of the Constitution. </w:t>
      </w:r>
    </w:p>
    <w:p w14:paraId="107E180F" w14:textId="32137B9B" w:rsidR="005977FD" w:rsidRPr="00CF25B1" w:rsidRDefault="000738E0" w:rsidP="005977FD">
      <w:pPr>
        <w:spacing w:line="360" w:lineRule="auto"/>
        <w:ind w:left="0" w:right="284"/>
        <w:rPr>
          <w:sz w:val="24"/>
          <w:szCs w:val="24"/>
          <w:lang w:val="en-GB"/>
        </w:rPr>
      </w:pPr>
      <w:r w:rsidRPr="00CF25B1">
        <w:rPr>
          <w:sz w:val="24"/>
          <w:szCs w:val="24"/>
          <w:lang w:val="en-GB"/>
        </w:rPr>
        <w:t xml:space="preserve">The SBE undersigned many </w:t>
      </w:r>
      <w:r w:rsidR="00CF25B1" w:rsidRPr="00CF25B1">
        <w:rPr>
          <w:sz w:val="24"/>
          <w:szCs w:val="24"/>
          <w:lang w:val="en-GB"/>
        </w:rPr>
        <w:t>decisions</w:t>
      </w:r>
      <w:r w:rsidRPr="00CF25B1">
        <w:rPr>
          <w:sz w:val="24"/>
          <w:szCs w:val="24"/>
          <w:lang w:val="en-GB"/>
        </w:rPr>
        <w:t xml:space="preserve"> during the 12 June election period leading to intense public criticism. Its decision no. 120 dated</w:t>
      </w:r>
      <w:r w:rsidR="005977FD" w:rsidRPr="00CF25B1">
        <w:rPr>
          <w:sz w:val="24"/>
          <w:szCs w:val="24"/>
          <w:lang w:val="en-GB"/>
        </w:rPr>
        <w:t xml:space="preserve"> 26.02.2011</w:t>
      </w:r>
      <w:r w:rsidRPr="00CF25B1">
        <w:rPr>
          <w:sz w:val="24"/>
          <w:szCs w:val="24"/>
          <w:lang w:val="en-GB"/>
        </w:rPr>
        <w:t>, regarding the casting of votes by voters residing abroad at the customs g</w:t>
      </w:r>
      <w:r w:rsidR="007A117A" w:rsidRPr="00CF25B1">
        <w:rPr>
          <w:sz w:val="24"/>
          <w:szCs w:val="24"/>
          <w:lang w:val="en-GB"/>
        </w:rPr>
        <w:t xml:space="preserve">ates for the 12 June Elections, </w:t>
      </w:r>
      <w:r w:rsidRPr="00CF25B1">
        <w:rPr>
          <w:sz w:val="24"/>
          <w:szCs w:val="24"/>
          <w:lang w:val="en-GB"/>
        </w:rPr>
        <w:t>its decision No</w:t>
      </w:r>
      <w:r w:rsidR="007A117A" w:rsidRPr="00CF25B1">
        <w:rPr>
          <w:sz w:val="24"/>
          <w:szCs w:val="24"/>
          <w:lang w:val="en-GB"/>
        </w:rPr>
        <w:t>.</w:t>
      </w:r>
      <w:r w:rsidRPr="00CF25B1">
        <w:rPr>
          <w:sz w:val="24"/>
          <w:szCs w:val="24"/>
          <w:lang w:val="en-GB"/>
        </w:rPr>
        <w:t xml:space="preserve"> 200 dated 14.03.2011 on the required procedures for the application of independent candidates</w:t>
      </w:r>
      <w:r w:rsidR="007A117A" w:rsidRPr="00CF25B1">
        <w:rPr>
          <w:sz w:val="24"/>
          <w:szCs w:val="24"/>
          <w:lang w:val="en-GB"/>
        </w:rPr>
        <w:t xml:space="preserve"> where</w:t>
      </w:r>
      <w:r w:rsidR="00407FC4" w:rsidRPr="00CF25B1">
        <w:rPr>
          <w:sz w:val="24"/>
          <w:szCs w:val="24"/>
          <w:lang w:val="en-GB"/>
        </w:rPr>
        <w:t xml:space="preserve"> the independent candidacy fee was </w:t>
      </w:r>
      <w:r w:rsidR="00CF25B1" w:rsidRPr="00CF25B1">
        <w:rPr>
          <w:sz w:val="24"/>
          <w:szCs w:val="24"/>
          <w:lang w:val="en-GB"/>
        </w:rPr>
        <w:t>increased</w:t>
      </w:r>
      <w:r w:rsidR="00407FC4" w:rsidRPr="00CF25B1">
        <w:rPr>
          <w:sz w:val="24"/>
          <w:szCs w:val="24"/>
          <w:lang w:val="en-GB"/>
        </w:rPr>
        <w:t xml:space="preserve"> by 1600% amounting to 7,734 TL, its decision </w:t>
      </w:r>
      <w:r w:rsidR="007A117A" w:rsidRPr="00CF25B1">
        <w:rPr>
          <w:sz w:val="24"/>
          <w:szCs w:val="24"/>
          <w:lang w:val="en-GB"/>
        </w:rPr>
        <w:t xml:space="preserve">dated 17.04.2011 </w:t>
      </w:r>
      <w:r w:rsidR="00407FC4" w:rsidRPr="00CF25B1">
        <w:rPr>
          <w:sz w:val="24"/>
          <w:szCs w:val="24"/>
          <w:lang w:val="en-GB"/>
        </w:rPr>
        <w:t xml:space="preserve">on the rejection of the candidacy </w:t>
      </w:r>
      <w:r w:rsidR="007A117A" w:rsidRPr="00CF25B1">
        <w:rPr>
          <w:sz w:val="24"/>
          <w:szCs w:val="24"/>
          <w:lang w:val="en-GB"/>
        </w:rPr>
        <w:t xml:space="preserve">of </w:t>
      </w:r>
      <w:proofErr w:type="spellStart"/>
      <w:r w:rsidR="005977FD" w:rsidRPr="00CF25B1">
        <w:rPr>
          <w:sz w:val="24"/>
          <w:szCs w:val="24"/>
          <w:lang w:val="en-GB"/>
        </w:rPr>
        <w:t>Harun</w:t>
      </w:r>
      <w:proofErr w:type="spellEnd"/>
      <w:r w:rsidR="005977FD" w:rsidRPr="00CF25B1">
        <w:rPr>
          <w:sz w:val="24"/>
          <w:szCs w:val="24"/>
          <w:lang w:val="en-GB"/>
        </w:rPr>
        <w:t xml:space="preserve"> </w:t>
      </w:r>
      <w:proofErr w:type="spellStart"/>
      <w:r w:rsidR="005977FD" w:rsidRPr="00CF25B1">
        <w:rPr>
          <w:sz w:val="24"/>
          <w:szCs w:val="24"/>
          <w:lang w:val="en-GB"/>
        </w:rPr>
        <w:t>Özcan</w:t>
      </w:r>
      <w:proofErr w:type="spellEnd"/>
      <w:r w:rsidR="005977FD" w:rsidRPr="00CF25B1">
        <w:rPr>
          <w:sz w:val="24"/>
          <w:szCs w:val="24"/>
          <w:lang w:val="en-GB"/>
        </w:rPr>
        <w:t xml:space="preserve">, Abdullah </w:t>
      </w:r>
      <w:proofErr w:type="spellStart"/>
      <w:r w:rsidR="005977FD" w:rsidRPr="00CF25B1">
        <w:rPr>
          <w:sz w:val="24"/>
          <w:szCs w:val="24"/>
          <w:lang w:val="en-GB"/>
        </w:rPr>
        <w:t>Kızılay</w:t>
      </w:r>
      <w:proofErr w:type="spellEnd"/>
      <w:r w:rsidR="005977FD" w:rsidRPr="00CF25B1">
        <w:rPr>
          <w:sz w:val="24"/>
          <w:szCs w:val="24"/>
          <w:lang w:val="en-GB"/>
        </w:rPr>
        <w:t xml:space="preserve">, Mehmet </w:t>
      </w:r>
      <w:hyperlink r:id="rId9" w:history="1">
        <w:proofErr w:type="spellStart"/>
        <w:r w:rsidR="005977FD" w:rsidRPr="00CF25B1">
          <w:rPr>
            <w:rStyle w:val="Hyperlink"/>
            <w:color w:val="auto"/>
            <w:sz w:val="24"/>
            <w:szCs w:val="24"/>
            <w:u w:val="none"/>
            <w:lang w:val="en-GB"/>
          </w:rPr>
          <w:t>Hatip</w:t>
        </w:r>
        <w:proofErr w:type="spellEnd"/>
        <w:r w:rsidR="005977FD" w:rsidRPr="00CF25B1">
          <w:rPr>
            <w:rStyle w:val="Hyperlink"/>
            <w:color w:val="auto"/>
            <w:sz w:val="24"/>
            <w:szCs w:val="24"/>
            <w:u w:val="none"/>
            <w:lang w:val="en-GB"/>
          </w:rPr>
          <w:t xml:space="preserve"> </w:t>
        </w:r>
        <w:proofErr w:type="spellStart"/>
        <w:r w:rsidR="005977FD" w:rsidRPr="00CF25B1">
          <w:rPr>
            <w:rStyle w:val="Hyperlink"/>
            <w:color w:val="auto"/>
            <w:sz w:val="24"/>
            <w:szCs w:val="24"/>
            <w:u w:val="none"/>
            <w:lang w:val="en-GB"/>
          </w:rPr>
          <w:t>Dicle</w:t>
        </w:r>
        <w:proofErr w:type="spellEnd"/>
      </w:hyperlink>
      <w:r w:rsidR="005977FD" w:rsidRPr="00CF25B1">
        <w:rPr>
          <w:sz w:val="24"/>
          <w:szCs w:val="24"/>
          <w:lang w:val="en-GB"/>
        </w:rPr>
        <w:t xml:space="preserve">, </w:t>
      </w:r>
      <w:proofErr w:type="spellStart"/>
      <w:r w:rsidR="005977FD" w:rsidRPr="00CF25B1">
        <w:rPr>
          <w:sz w:val="24"/>
          <w:szCs w:val="24"/>
          <w:lang w:val="en-GB"/>
        </w:rPr>
        <w:t>Leyla</w:t>
      </w:r>
      <w:proofErr w:type="spellEnd"/>
      <w:r w:rsidR="005977FD" w:rsidRPr="00CF25B1">
        <w:rPr>
          <w:sz w:val="24"/>
          <w:szCs w:val="24"/>
          <w:lang w:val="en-GB"/>
        </w:rPr>
        <w:t xml:space="preserve"> </w:t>
      </w:r>
      <w:proofErr w:type="spellStart"/>
      <w:r w:rsidR="005977FD" w:rsidRPr="00CF25B1">
        <w:rPr>
          <w:sz w:val="24"/>
          <w:szCs w:val="24"/>
          <w:lang w:val="en-GB"/>
        </w:rPr>
        <w:t>Zana</w:t>
      </w:r>
      <w:proofErr w:type="spellEnd"/>
      <w:r w:rsidR="005977FD" w:rsidRPr="00CF25B1">
        <w:rPr>
          <w:sz w:val="24"/>
          <w:szCs w:val="24"/>
          <w:lang w:val="en-GB"/>
        </w:rPr>
        <w:t xml:space="preserve">, İsa </w:t>
      </w:r>
      <w:proofErr w:type="spellStart"/>
      <w:r w:rsidR="005977FD" w:rsidRPr="00CF25B1">
        <w:rPr>
          <w:sz w:val="24"/>
          <w:szCs w:val="24"/>
          <w:lang w:val="en-GB"/>
        </w:rPr>
        <w:t>Gürbüz</w:t>
      </w:r>
      <w:proofErr w:type="spellEnd"/>
      <w:r w:rsidR="005977FD" w:rsidRPr="00CF25B1">
        <w:rPr>
          <w:sz w:val="24"/>
          <w:szCs w:val="24"/>
          <w:lang w:val="en-GB"/>
        </w:rPr>
        <w:t xml:space="preserve">, </w:t>
      </w:r>
      <w:proofErr w:type="spellStart"/>
      <w:r w:rsidR="005977FD" w:rsidRPr="00CF25B1">
        <w:rPr>
          <w:sz w:val="24"/>
          <w:szCs w:val="24"/>
          <w:lang w:val="en-GB"/>
        </w:rPr>
        <w:t>Çiçek</w:t>
      </w:r>
      <w:proofErr w:type="spellEnd"/>
      <w:r w:rsidR="005977FD" w:rsidRPr="00CF25B1">
        <w:rPr>
          <w:sz w:val="24"/>
          <w:szCs w:val="24"/>
          <w:lang w:val="en-GB"/>
        </w:rPr>
        <w:t xml:space="preserve"> </w:t>
      </w:r>
      <w:proofErr w:type="spellStart"/>
      <w:r w:rsidR="005977FD" w:rsidRPr="00CF25B1">
        <w:rPr>
          <w:sz w:val="24"/>
          <w:szCs w:val="24"/>
          <w:lang w:val="en-GB"/>
        </w:rPr>
        <w:t>Otlu</w:t>
      </w:r>
      <w:proofErr w:type="spellEnd"/>
      <w:r w:rsidR="005977FD" w:rsidRPr="00CF25B1">
        <w:rPr>
          <w:sz w:val="24"/>
          <w:szCs w:val="24"/>
          <w:lang w:val="en-GB"/>
        </w:rPr>
        <w:t xml:space="preserve">, Mehmet </w:t>
      </w:r>
      <w:proofErr w:type="spellStart"/>
      <w:r w:rsidR="005977FD" w:rsidRPr="00CF25B1">
        <w:rPr>
          <w:sz w:val="24"/>
          <w:szCs w:val="24"/>
          <w:lang w:val="en-GB"/>
        </w:rPr>
        <w:t>Salih</w:t>
      </w:r>
      <w:proofErr w:type="spellEnd"/>
      <w:r w:rsidR="005977FD" w:rsidRPr="00CF25B1">
        <w:rPr>
          <w:sz w:val="24"/>
          <w:szCs w:val="24"/>
          <w:lang w:val="en-GB"/>
        </w:rPr>
        <w:t xml:space="preserve"> </w:t>
      </w:r>
      <w:proofErr w:type="spellStart"/>
      <w:r w:rsidR="005977FD" w:rsidRPr="00CF25B1">
        <w:rPr>
          <w:sz w:val="24"/>
          <w:szCs w:val="24"/>
          <w:lang w:val="en-GB"/>
        </w:rPr>
        <w:t>Yıldız</w:t>
      </w:r>
      <w:proofErr w:type="spellEnd"/>
      <w:r w:rsidR="005977FD" w:rsidRPr="00CF25B1">
        <w:rPr>
          <w:sz w:val="24"/>
          <w:szCs w:val="24"/>
          <w:lang w:val="en-GB"/>
        </w:rPr>
        <w:t xml:space="preserve">, </w:t>
      </w:r>
      <w:proofErr w:type="spellStart"/>
      <w:r w:rsidR="005977FD" w:rsidRPr="00CF25B1">
        <w:rPr>
          <w:sz w:val="24"/>
          <w:szCs w:val="24"/>
          <w:lang w:val="en-GB"/>
        </w:rPr>
        <w:t>Ertuğrul</w:t>
      </w:r>
      <w:proofErr w:type="spellEnd"/>
      <w:r w:rsidR="005977FD" w:rsidRPr="00CF25B1">
        <w:rPr>
          <w:sz w:val="24"/>
          <w:szCs w:val="24"/>
          <w:lang w:val="en-GB"/>
        </w:rPr>
        <w:t xml:space="preserve"> </w:t>
      </w:r>
      <w:proofErr w:type="spellStart"/>
      <w:r w:rsidR="005977FD" w:rsidRPr="00CF25B1">
        <w:rPr>
          <w:sz w:val="24"/>
          <w:szCs w:val="24"/>
          <w:lang w:val="en-GB"/>
        </w:rPr>
        <w:t>Kürkçü</w:t>
      </w:r>
      <w:proofErr w:type="spellEnd"/>
      <w:r w:rsidR="005977FD" w:rsidRPr="00CF25B1">
        <w:rPr>
          <w:sz w:val="24"/>
          <w:szCs w:val="24"/>
          <w:lang w:val="en-GB"/>
        </w:rPr>
        <w:t xml:space="preserve">, </w:t>
      </w:r>
      <w:proofErr w:type="spellStart"/>
      <w:r w:rsidR="005977FD" w:rsidRPr="00CF25B1">
        <w:rPr>
          <w:sz w:val="24"/>
          <w:szCs w:val="24"/>
          <w:lang w:val="en-GB"/>
        </w:rPr>
        <w:t>Nezir</w:t>
      </w:r>
      <w:proofErr w:type="spellEnd"/>
      <w:r w:rsidR="005977FD" w:rsidRPr="00CF25B1">
        <w:rPr>
          <w:sz w:val="24"/>
          <w:szCs w:val="24"/>
          <w:lang w:val="en-GB"/>
        </w:rPr>
        <w:t xml:space="preserve"> </w:t>
      </w:r>
      <w:proofErr w:type="spellStart"/>
      <w:r w:rsidR="005977FD" w:rsidRPr="00CF25B1">
        <w:rPr>
          <w:sz w:val="24"/>
          <w:szCs w:val="24"/>
          <w:lang w:val="en-GB"/>
        </w:rPr>
        <w:t>Sincar</w:t>
      </w:r>
      <w:proofErr w:type="spellEnd"/>
      <w:r w:rsidR="005977FD" w:rsidRPr="00CF25B1">
        <w:rPr>
          <w:sz w:val="24"/>
          <w:szCs w:val="24"/>
          <w:lang w:val="en-GB"/>
        </w:rPr>
        <w:t xml:space="preserve">, </w:t>
      </w:r>
      <w:proofErr w:type="spellStart"/>
      <w:r w:rsidR="005977FD" w:rsidRPr="00CF25B1">
        <w:rPr>
          <w:sz w:val="24"/>
          <w:szCs w:val="24"/>
          <w:lang w:val="en-GB"/>
        </w:rPr>
        <w:t>Gültan</w:t>
      </w:r>
      <w:proofErr w:type="spellEnd"/>
      <w:r w:rsidR="005977FD" w:rsidRPr="00CF25B1">
        <w:rPr>
          <w:sz w:val="24"/>
          <w:szCs w:val="24"/>
          <w:lang w:val="en-GB"/>
        </w:rPr>
        <w:t xml:space="preserve"> </w:t>
      </w:r>
      <w:proofErr w:type="spellStart"/>
      <w:r w:rsidR="005977FD" w:rsidRPr="00CF25B1">
        <w:rPr>
          <w:sz w:val="24"/>
          <w:szCs w:val="24"/>
          <w:lang w:val="en-GB"/>
        </w:rPr>
        <w:t>Kışanak</w:t>
      </w:r>
      <w:proofErr w:type="spellEnd"/>
      <w:r w:rsidR="005977FD" w:rsidRPr="00CF25B1">
        <w:rPr>
          <w:sz w:val="24"/>
          <w:szCs w:val="24"/>
          <w:lang w:val="en-GB"/>
        </w:rPr>
        <w:t xml:space="preserve"> (</w:t>
      </w:r>
      <w:proofErr w:type="spellStart"/>
      <w:r w:rsidR="005977FD" w:rsidRPr="00CF25B1">
        <w:rPr>
          <w:sz w:val="24"/>
          <w:szCs w:val="24"/>
          <w:lang w:val="en-GB"/>
        </w:rPr>
        <w:t>Özer</w:t>
      </w:r>
      <w:proofErr w:type="spellEnd"/>
      <w:r w:rsidR="005977FD" w:rsidRPr="00CF25B1">
        <w:rPr>
          <w:sz w:val="24"/>
          <w:szCs w:val="24"/>
          <w:lang w:val="en-GB"/>
        </w:rPr>
        <w:t xml:space="preserve">), </w:t>
      </w:r>
      <w:proofErr w:type="spellStart"/>
      <w:r w:rsidR="005977FD" w:rsidRPr="00CF25B1">
        <w:rPr>
          <w:sz w:val="24"/>
          <w:szCs w:val="24"/>
          <w:lang w:val="en-GB"/>
        </w:rPr>
        <w:t>Sebahat</w:t>
      </w:r>
      <w:proofErr w:type="spellEnd"/>
      <w:r w:rsidR="005977FD" w:rsidRPr="00CF25B1">
        <w:rPr>
          <w:sz w:val="24"/>
          <w:szCs w:val="24"/>
          <w:lang w:val="en-GB"/>
        </w:rPr>
        <w:t xml:space="preserve"> </w:t>
      </w:r>
      <w:proofErr w:type="spellStart"/>
      <w:r w:rsidR="005977FD" w:rsidRPr="00CF25B1">
        <w:rPr>
          <w:sz w:val="24"/>
          <w:szCs w:val="24"/>
          <w:lang w:val="en-GB"/>
        </w:rPr>
        <w:t>Tuncel</w:t>
      </w:r>
      <w:proofErr w:type="spellEnd"/>
      <w:r w:rsidR="005977FD" w:rsidRPr="00CF25B1">
        <w:rPr>
          <w:sz w:val="24"/>
          <w:szCs w:val="24"/>
          <w:lang w:val="en-GB"/>
        </w:rPr>
        <w:t xml:space="preserve"> </w:t>
      </w:r>
      <w:proofErr w:type="spellStart"/>
      <w:r w:rsidR="005977FD" w:rsidRPr="00CF25B1">
        <w:rPr>
          <w:sz w:val="24"/>
          <w:szCs w:val="24"/>
          <w:lang w:val="en-GB"/>
        </w:rPr>
        <w:t>ve</w:t>
      </w:r>
      <w:proofErr w:type="spellEnd"/>
      <w:r w:rsidR="005977FD" w:rsidRPr="00CF25B1">
        <w:rPr>
          <w:sz w:val="24"/>
          <w:szCs w:val="24"/>
          <w:lang w:val="en-GB"/>
        </w:rPr>
        <w:t xml:space="preserve"> </w:t>
      </w:r>
      <w:proofErr w:type="spellStart"/>
      <w:r w:rsidR="005977FD" w:rsidRPr="00CF25B1">
        <w:rPr>
          <w:sz w:val="24"/>
          <w:szCs w:val="24"/>
          <w:lang w:val="en-GB"/>
        </w:rPr>
        <w:t>Şerafettin</w:t>
      </w:r>
      <w:proofErr w:type="spellEnd"/>
      <w:r w:rsidR="005977FD" w:rsidRPr="00CF25B1">
        <w:rPr>
          <w:sz w:val="24"/>
          <w:szCs w:val="24"/>
          <w:lang w:val="en-GB"/>
        </w:rPr>
        <w:t xml:space="preserve"> </w:t>
      </w:r>
      <w:proofErr w:type="spellStart"/>
      <w:r w:rsidR="005977FD" w:rsidRPr="00CF25B1">
        <w:rPr>
          <w:sz w:val="24"/>
          <w:szCs w:val="24"/>
          <w:lang w:val="en-GB"/>
        </w:rPr>
        <w:t>Efe</w:t>
      </w:r>
      <w:proofErr w:type="spellEnd"/>
      <w:r w:rsidR="007A117A" w:rsidRPr="00CF25B1">
        <w:rPr>
          <w:sz w:val="24"/>
          <w:szCs w:val="24"/>
          <w:lang w:val="en-GB"/>
        </w:rPr>
        <w:t xml:space="preserve"> were all decisions creating controversy and tension in the election process</w:t>
      </w:r>
    </w:p>
    <w:p w14:paraId="506DAC7F" w14:textId="7AFA1679" w:rsidR="005B4128" w:rsidRPr="00CF25B1" w:rsidRDefault="007A117A" w:rsidP="005977FD">
      <w:pPr>
        <w:spacing w:line="360" w:lineRule="auto"/>
        <w:ind w:left="0" w:right="284"/>
        <w:rPr>
          <w:sz w:val="24"/>
          <w:szCs w:val="24"/>
          <w:lang w:val="en-GB"/>
        </w:rPr>
      </w:pPr>
      <w:r w:rsidRPr="00CF25B1">
        <w:rPr>
          <w:sz w:val="24"/>
          <w:szCs w:val="24"/>
          <w:lang w:val="en-GB"/>
        </w:rPr>
        <w:t xml:space="preserve">Immediately after the elections, </w:t>
      </w:r>
      <w:r w:rsidR="005B4128" w:rsidRPr="00CF25B1">
        <w:rPr>
          <w:sz w:val="24"/>
          <w:szCs w:val="24"/>
          <w:lang w:val="en-GB"/>
        </w:rPr>
        <w:t xml:space="preserve">the SBE decision No 1022, dated 21.06.2011 to annul the deputyship of independent Diyarbakır deputy Mehmet </w:t>
      </w:r>
      <w:proofErr w:type="spellStart"/>
      <w:r w:rsidR="005B4128" w:rsidRPr="00CF25B1">
        <w:rPr>
          <w:sz w:val="24"/>
          <w:szCs w:val="24"/>
          <w:lang w:val="en-GB"/>
        </w:rPr>
        <w:t>Hatip</w:t>
      </w:r>
      <w:proofErr w:type="spellEnd"/>
      <w:r w:rsidR="005B4128" w:rsidRPr="00CF25B1">
        <w:rPr>
          <w:sz w:val="24"/>
          <w:szCs w:val="24"/>
          <w:lang w:val="en-GB"/>
        </w:rPr>
        <w:t xml:space="preserve"> </w:t>
      </w:r>
      <w:proofErr w:type="spellStart"/>
      <w:r w:rsidR="005B4128" w:rsidRPr="00CF25B1">
        <w:rPr>
          <w:sz w:val="24"/>
          <w:szCs w:val="24"/>
          <w:lang w:val="en-GB"/>
        </w:rPr>
        <w:t>Dicle</w:t>
      </w:r>
      <w:proofErr w:type="spellEnd"/>
      <w:r w:rsidR="005B4128" w:rsidRPr="00CF25B1">
        <w:rPr>
          <w:sz w:val="24"/>
          <w:szCs w:val="24"/>
          <w:lang w:val="en-GB"/>
        </w:rPr>
        <w:t xml:space="preserve"> also created wide controversy among the public. </w:t>
      </w:r>
      <w:proofErr w:type="gramStart"/>
      <w:r w:rsidR="005B4128" w:rsidRPr="00CF25B1">
        <w:rPr>
          <w:sz w:val="24"/>
          <w:szCs w:val="24"/>
          <w:lang w:val="en-GB"/>
        </w:rPr>
        <w:t xml:space="preserve">This decision lead to a </w:t>
      </w:r>
      <w:r w:rsidR="00CF25B1" w:rsidRPr="00CF25B1">
        <w:rPr>
          <w:sz w:val="24"/>
          <w:szCs w:val="24"/>
          <w:lang w:val="en-GB"/>
        </w:rPr>
        <w:t>boycott</w:t>
      </w:r>
      <w:r w:rsidR="005B4128" w:rsidRPr="00CF25B1">
        <w:rPr>
          <w:sz w:val="24"/>
          <w:szCs w:val="24"/>
          <w:lang w:val="en-GB"/>
        </w:rPr>
        <w:t xml:space="preserve"> in the parliament by independent BDP deputies.</w:t>
      </w:r>
      <w:proofErr w:type="gramEnd"/>
      <w:r w:rsidR="005B4128" w:rsidRPr="00CF25B1">
        <w:rPr>
          <w:sz w:val="24"/>
          <w:szCs w:val="24"/>
          <w:lang w:val="en-GB"/>
        </w:rPr>
        <w:t xml:space="preserve"> The </w:t>
      </w:r>
      <w:r w:rsidR="00CF25B1" w:rsidRPr="00CF25B1">
        <w:rPr>
          <w:sz w:val="24"/>
          <w:szCs w:val="24"/>
          <w:lang w:val="en-GB"/>
        </w:rPr>
        <w:t>boycott</w:t>
      </w:r>
      <w:r w:rsidR="005B4128" w:rsidRPr="00CF25B1">
        <w:rPr>
          <w:sz w:val="24"/>
          <w:szCs w:val="24"/>
          <w:lang w:val="en-GB"/>
        </w:rPr>
        <w:t xml:space="preserve"> of independent deputies in the Grand National Assembly ended on October 1, 2011. </w:t>
      </w:r>
    </w:p>
    <w:p w14:paraId="1A7F750E" w14:textId="77777777" w:rsidR="005977FD" w:rsidRPr="00CF25B1" w:rsidRDefault="005B4128" w:rsidP="005977FD">
      <w:pPr>
        <w:spacing w:line="360" w:lineRule="auto"/>
        <w:ind w:left="0" w:right="284"/>
        <w:rPr>
          <w:b/>
          <w:bCs/>
          <w:sz w:val="24"/>
          <w:szCs w:val="24"/>
          <w:lang w:val="en-GB"/>
        </w:rPr>
      </w:pPr>
      <w:r w:rsidRPr="00CF25B1">
        <w:rPr>
          <w:b/>
          <w:sz w:val="24"/>
          <w:szCs w:val="24"/>
          <w:lang w:val="en-GB"/>
        </w:rPr>
        <w:t xml:space="preserve">DATE OF THE ELECTIONS </w:t>
      </w:r>
    </w:p>
    <w:p w14:paraId="26BA69A9" w14:textId="2BF3FA14" w:rsidR="005977FD" w:rsidRPr="00CF25B1" w:rsidRDefault="00221383" w:rsidP="005977FD">
      <w:pPr>
        <w:spacing w:line="360" w:lineRule="auto"/>
        <w:ind w:left="0" w:right="284"/>
        <w:rPr>
          <w:sz w:val="24"/>
          <w:szCs w:val="24"/>
          <w:lang w:val="en-GB"/>
        </w:rPr>
      </w:pPr>
      <w:r w:rsidRPr="00CF25B1">
        <w:rPr>
          <w:sz w:val="24"/>
          <w:szCs w:val="24"/>
          <w:lang w:val="en-GB"/>
        </w:rPr>
        <w:t xml:space="preserve">The Grand National Assembly of Turkey decided to hold the 24th Term </w:t>
      </w:r>
      <w:r w:rsidR="00CF25B1" w:rsidRPr="00CF25B1">
        <w:rPr>
          <w:sz w:val="24"/>
          <w:szCs w:val="24"/>
          <w:lang w:val="en-GB"/>
        </w:rPr>
        <w:t>Parliamentary</w:t>
      </w:r>
      <w:r w:rsidRPr="00CF25B1">
        <w:rPr>
          <w:sz w:val="24"/>
          <w:szCs w:val="24"/>
          <w:lang w:val="en-GB"/>
        </w:rPr>
        <w:t xml:space="preserve"> Elections on June 12,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300"/>
      </w:tblGrid>
      <w:tr w:rsidR="005977FD" w:rsidRPr="00CF25B1" w14:paraId="633E0CA2" w14:textId="77777777">
        <w:trPr>
          <w:trHeight w:val="3034"/>
        </w:trPr>
        <w:tc>
          <w:tcPr>
            <w:tcW w:w="8300" w:type="dxa"/>
            <w:shd w:val="clear" w:color="auto" w:fill="F3F3F3"/>
          </w:tcPr>
          <w:p w14:paraId="58744E7C" w14:textId="77777777" w:rsidR="005977FD" w:rsidRPr="00CF25B1" w:rsidRDefault="00AE6463" w:rsidP="005977FD">
            <w:pPr>
              <w:spacing w:line="360" w:lineRule="auto"/>
              <w:ind w:left="0" w:right="0"/>
              <w:rPr>
                <w:rFonts w:ascii="Times New Roman" w:hAnsi="Times New Roman" w:cs="Times New Roman"/>
                <w:b/>
                <w:bCs/>
                <w:sz w:val="24"/>
                <w:szCs w:val="24"/>
                <w:lang w:val="en-GB"/>
              </w:rPr>
            </w:pPr>
            <w:r w:rsidRPr="00CF25B1">
              <w:rPr>
                <w:rFonts w:ascii="Times New Roman" w:hAnsi="Times New Roman" w:cs="Times New Roman"/>
                <w:b/>
                <w:bCs/>
                <w:sz w:val="24"/>
                <w:szCs w:val="24"/>
                <w:lang w:val="en-GB"/>
              </w:rPr>
              <w:t>Observations on the date of the elections</w:t>
            </w:r>
            <w:r w:rsidR="005977FD" w:rsidRPr="00CF25B1">
              <w:rPr>
                <w:rFonts w:ascii="Times New Roman" w:hAnsi="Times New Roman" w:cs="Times New Roman"/>
                <w:b/>
                <w:bCs/>
                <w:sz w:val="24"/>
                <w:szCs w:val="24"/>
                <w:lang w:val="en-GB"/>
              </w:rPr>
              <w:t>;</w:t>
            </w:r>
          </w:p>
          <w:p w14:paraId="00F3DFF0" w14:textId="6FE276BB" w:rsidR="005977FD" w:rsidRPr="00CF25B1" w:rsidRDefault="005977FD" w:rsidP="005977FD">
            <w:pPr>
              <w:pStyle w:val="ListParagraph"/>
              <w:numPr>
                <w:ilvl w:val="0"/>
                <w:numId w:val="33"/>
              </w:numPr>
              <w:tabs>
                <w:tab w:val="left" w:pos="330"/>
              </w:tabs>
              <w:spacing w:line="360" w:lineRule="auto"/>
              <w:ind w:right="0"/>
              <w:rPr>
                <w:rFonts w:ascii="Times New Roman" w:hAnsi="Times New Roman" w:cs="Times New Roman"/>
                <w:sz w:val="24"/>
                <w:szCs w:val="24"/>
                <w:lang w:val="en-GB"/>
              </w:rPr>
            </w:pPr>
            <w:r w:rsidRPr="00CF25B1">
              <w:rPr>
                <w:rFonts w:ascii="Times New Roman" w:hAnsi="Times New Roman" w:cs="Times New Roman"/>
                <w:sz w:val="24"/>
                <w:szCs w:val="24"/>
                <w:lang w:val="en-GB"/>
              </w:rPr>
              <w:t xml:space="preserve"> </w:t>
            </w:r>
            <w:r w:rsidR="00AE6463" w:rsidRPr="00CF25B1">
              <w:rPr>
                <w:rFonts w:ascii="Times New Roman" w:hAnsi="Times New Roman" w:cs="Times New Roman"/>
                <w:sz w:val="24"/>
                <w:szCs w:val="24"/>
                <w:lang w:val="en-GB"/>
              </w:rPr>
              <w:t xml:space="preserve">Not taking into account the economic/labour mobility and the academic </w:t>
            </w:r>
            <w:r w:rsidR="00CF25B1" w:rsidRPr="00CF25B1">
              <w:rPr>
                <w:rFonts w:ascii="Times New Roman" w:hAnsi="Times New Roman" w:cs="Times New Roman"/>
                <w:sz w:val="24"/>
                <w:szCs w:val="24"/>
                <w:lang w:val="en-GB"/>
              </w:rPr>
              <w:t>semesters</w:t>
            </w:r>
            <w:r w:rsidR="00AE6463" w:rsidRPr="00CF25B1">
              <w:rPr>
                <w:rFonts w:ascii="Times New Roman" w:hAnsi="Times New Roman" w:cs="Times New Roman"/>
                <w:sz w:val="24"/>
                <w:szCs w:val="24"/>
                <w:lang w:val="en-GB"/>
              </w:rPr>
              <w:t xml:space="preserve"> in the universities in the country prevents some voter groups from casting votes</w:t>
            </w:r>
            <w:r w:rsidRPr="00CF25B1">
              <w:rPr>
                <w:rFonts w:ascii="Times New Roman" w:hAnsi="Times New Roman" w:cs="Times New Roman"/>
                <w:sz w:val="24"/>
                <w:szCs w:val="24"/>
                <w:lang w:val="en-GB"/>
              </w:rPr>
              <w:t>.</w:t>
            </w:r>
          </w:p>
          <w:p w14:paraId="26E2BB74" w14:textId="77777777" w:rsidR="005977FD" w:rsidRPr="00CF25B1" w:rsidRDefault="00AE6463" w:rsidP="00AE6463">
            <w:pPr>
              <w:pStyle w:val="ListParagraph"/>
              <w:numPr>
                <w:ilvl w:val="0"/>
                <w:numId w:val="33"/>
              </w:numPr>
              <w:tabs>
                <w:tab w:val="left" w:pos="330"/>
              </w:tabs>
              <w:spacing w:line="360" w:lineRule="auto"/>
              <w:ind w:right="0"/>
              <w:rPr>
                <w:rFonts w:ascii="Times New Roman" w:hAnsi="Times New Roman" w:cs="Times New Roman"/>
                <w:b/>
                <w:bCs/>
                <w:sz w:val="24"/>
                <w:szCs w:val="24"/>
                <w:lang w:val="en-GB"/>
              </w:rPr>
            </w:pPr>
            <w:r w:rsidRPr="00CF25B1">
              <w:rPr>
                <w:rFonts w:ascii="Times New Roman" w:hAnsi="Times New Roman" w:cs="Times New Roman"/>
                <w:sz w:val="24"/>
                <w:szCs w:val="24"/>
                <w:lang w:val="en-GB"/>
              </w:rPr>
              <w:t>Restricting the elections to a single day prevents a certain part of the voters from casting votes</w:t>
            </w:r>
            <w:r w:rsidR="005977FD" w:rsidRPr="00CF25B1">
              <w:rPr>
                <w:rFonts w:ascii="Times New Roman" w:hAnsi="Times New Roman" w:cs="Times New Roman"/>
                <w:sz w:val="24"/>
                <w:szCs w:val="24"/>
                <w:lang w:val="en-GB"/>
              </w:rPr>
              <w:t xml:space="preserve">. </w:t>
            </w:r>
          </w:p>
        </w:tc>
      </w:tr>
    </w:tbl>
    <w:p w14:paraId="5E7790BB" w14:textId="77777777" w:rsidR="00387C57" w:rsidRPr="00CF25B1" w:rsidRDefault="00387C57" w:rsidP="005977FD">
      <w:pPr>
        <w:spacing w:line="360" w:lineRule="auto"/>
        <w:ind w:left="0" w:right="284"/>
        <w:rPr>
          <w:b/>
          <w:bCs/>
          <w:sz w:val="24"/>
          <w:szCs w:val="24"/>
          <w:lang w:val="en-GB"/>
        </w:rPr>
      </w:pPr>
    </w:p>
    <w:p w14:paraId="2BF8516B" w14:textId="77777777" w:rsidR="0058456C" w:rsidRPr="00CF25B1" w:rsidRDefault="0058456C" w:rsidP="005977FD">
      <w:pPr>
        <w:spacing w:line="360" w:lineRule="auto"/>
        <w:ind w:left="0" w:right="284"/>
        <w:rPr>
          <w:b/>
          <w:bCs/>
          <w:sz w:val="24"/>
          <w:szCs w:val="24"/>
          <w:lang w:val="en-GB"/>
        </w:rPr>
      </w:pPr>
    </w:p>
    <w:p w14:paraId="70583688" w14:textId="77777777" w:rsidR="0058456C" w:rsidRPr="00CF25B1" w:rsidRDefault="0058456C" w:rsidP="005977FD">
      <w:pPr>
        <w:spacing w:line="360" w:lineRule="auto"/>
        <w:ind w:left="0" w:right="284"/>
        <w:rPr>
          <w:b/>
          <w:bCs/>
          <w:sz w:val="24"/>
          <w:szCs w:val="24"/>
          <w:lang w:val="en-GB"/>
        </w:rPr>
      </w:pPr>
    </w:p>
    <w:p w14:paraId="0330F63F" w14:textId="77777777" w:rsidR="005977FD" w:rsidRPr="00CF25B1" w:rsidRDefault="00AE6463" w:rsidP="005977FD">
      <w:pPr>
        <w:spacing w:line="360" w:lineRule="auto"/>
        <w:ind w:left="0" w:right="284"/>
        <w:rPr>
          <w:b/>
          <w:bCs/>
          <w:sz w:val="24"/>
          <w:szCs w:val="24"/>
          <w:lang w:val="en-GB"/>
        </w:rPr>
      </w:pPr>
      <w:r w:rsidRPr="00CF25B1">
        <w:rPr>
          <w:b/>
          <w:bCs/>
          <w:sz w:val="24"/>
          <w:szCs w:val="24"/>
          <w:lang w:val="en-GB"/>
        </w:rPr>
        <w:t xml:space="preserve">VOTER REGISTERS </w:t>
      </w:r>
    </w:p>
    <w:p w14:paraId="086385AA" w14:textId="77777777" w:rsidR="00154854" w:rsidRPr="00CF25B1" w:rsidRDefault="00AE6463" w:rsidP="005977FD">
      <w:pPr>
        <w:spacing w:line="360" w:lineRule="auto"/>
        <w:ind w:left="0" w:right="284"/>
        <w:rPr>
          <w:sz w:val="24"/>
          <w:szCs w:val="24"/>
          <w:lang w:val="en-GB"/>
        </w:rPr>
      </w:pPr>
      <w:r w:rsidRPr="00CF25B1">
        <w:rPr>
          <w:sz w:val="24"/>
          <w:szCs w:val="24"/>
          <w:lang w:val="en-GB"/>
        </w:rPr>
        <w:t xml:space="preserve">As of the year 2009, elections in Turkey are held based on the voter registers determined by the address-based population records. </w:t>
      </w:r>
      <w:r w:rsidR="00154854" w:rsidRPr="00CF25B1">
        <w:rPr>
          <w:sz w:val="24"/>
          <w:szCs w:val="24"/>
          <w:lang w:val="en-GB"/>
        </w:rPr>
        <w:t xml:space="preserve">The places where voters will be casting their votes are determined based on the addresses in their voter registers. </w:t>
      </w:r>
    </w:p>
    <w:p w14:paraId="6D0B75C4" w14:textId="77777777" w:rsidR="005977FD" w:rsidRPr="00CF25B1" w:rsidRDefault="00154854" w:rsidP="005977FD">
      <w:pPr>
        <w:spacing w:line="360" w:lineRule="auto"/>
        <w:ind w:left="0" w:right="284"/>
        <w:rPr>
          <w:b/>
          <w:bCs/>
          <w:sz w:val="24"/>
          <w:szCs w:val="24"/>
          <w:lang w:val="en-GB"/>
        </w:rPr>
      </w:pPr>
      <w:r w:rsidRPr="00CF25B1">
        <w:rPr>
          <w:b/>
          <w:sz w:val="24"/>
          <w:szCs w:val="24"/>
          <w:lang w:val="en-GB"/>
        </w:rPr>
        <w:t xml:space="preserve">Disadvantaged Groups in the Registered Voter Profile </w:t>
      </w:r>
    </w:p>
    <w:p w14:paraId="6BB1DB13" w14:textId="229C121E" w:rsidR="005977FD" w:rsidRPr="00CF25B1" w:rsidRDefault="00AA1314" w:rsidP="005977FD">
      <w:pPr>
        <w:spacing w:line="360" w:lineRule="auto"/>
        <w:ind w:left="0" w:right="284"/>
        <w:rPr>
          <w:sz w:val="24"/>
          <w:szCs w:val="24"/>
          <w:lang w:val="en-GB"/>
        </w:rPr>
      </w:pPr>
      <w:r w:rsidRPr="00CF25B1">
        <w:rPr>
          <w:sz w:val="24"/>
          <w:szCs w:val="24"/>
          <w:lang w:val="en-GB"/>
        </w:rPr>
        <w:t>The address-based voter register prevents homeless people and women living in shelter homes from voting</w:t>
      </w:r>
      <w:r w:rsidR="005977FD" w:rsidRPr="00CF25B1">
        <w:rPr>
          <w:sz w:val="24"/>
          <w:szCs w:val="24"/>
          <w:lang w:val="en-GB"/>
        </w:rPr>
        <w:t xml:space="preserve">. </w:t>
      </w:r>
      <w:r w:rsidRPr="00CF25B1">
        <w:rPr>
          <w:sz w:val="24"/>
          <w:szCs w:val="24"/>
          <w:lang w:val="en-GB"/>
        </w:rPr>
        <w:t xml:space="preserve">This situation is accepted in the SBE notice dated </w:t>
      </w:r>
      <w:r w:rsidR="005977FD" w:rsidRPr="00CF25B1">
        <w:rPr>
          <w:sz w:val="24"/>
          <w:szCs w:val="24"/>
          <w:lang w:val="en-GB"/>
        </w:rPr>
        <w:t xml:space="preserve">01.06.2011. </w:t>
      </w:r>
      <w:r w:rsidRPr="00CF25B1">
        <w:rPr>
          <w:sz w:val="24"/>
          <w:szCs w:val="24"/>
          <w:lang w:val="en-GB"/>
        </w:rPr>
        <w:t xml:space="preserve">The notice states that other than those who are not eligible to vote as per the laws, those who do not have an address are not registered in the voter registers. </w:t>
      </w:r>
      <w:r w:rsidR="005977FD" w:rsidRPr="00CF25B1">
        <w:rPr>
          <w:sz w:val="24"/>
          <w:szCs w:val="24"/>
          <w:lang w:val="en-GB"/>
        </w:rPr>
        <w:t>“…</w:t>
      </w:r>
      <w:proofErr w:type="gramStart"/>
      <w:r w:rsidR="005977FD" w:rsidRPr="00CF25B1">
        <w:rPr>
          <w:sz w:val="24"/>
          <w:szCs w:val="24"/>
          <w:lang w:val="en-GB"/>
        </w:rPr>
        <w:t>.</w:t>
      </w:r>
      <w:r w:rsidR="00A10BA2" w:rsidRPr="00CF25B1">
        <w:rPr>
          <w:sz w:val="24"/>
          <w:szCs w:val="24"/>
          <w:lang w:val="en-GB"/>
        </w:rPr>
        <w:t>If</w:t>
      </w:r>
      <w:proofErr w:type="gramEnd"/>
      <w:r w:rsidR="00A10BA2" w:rsidRPr="00CF25B1">
        <w:rPr>
          <w:sz w:val="24"/>
          <w:szCs w:val="24"/>
          <w:lang w:val="en-GB"/>
        </w:rPr>
        <w:t xml:space="preserve"> the people within the said age range are considered as voters, (excluding those who are performing their compulsory military service, sentenced prisoners other than those convicted for crimes of negligence, those </w:t>
      </w:r>
      <w:r w:rsidR="00584E6F" w:rsidRPr="00CF25B1">
        <w:rPr>
          <w:sz w:val="24"/>
          <w:szCs w:val="24"/>
          <w:lang w:val="en-GB"/>
        </w:rPr>
        <w:t xml:space="preserve">who have been expatriated, those who have been restricted with a court order, </w:t>
      </w:r>
      <w:r w:rsidR="00584E6F" w:rsidRPr="00CF25B1">
        <w:rPr>
          <w:b/>
          <w:sz w:val="24"/>
          <w:szCs w:val="24"/>
          <w:lang w:val="en-GB"/>
        </w:rPr>
        <w:t>those who have no address</w:t>
      </w:r>
      <w:r w:rsidR="00584E6F" w:rsidRPr="00CF25B1">
        <w:rPr>
          <w:sz w:val="24"/>
          <w:szCs w:val="24"/>
          <w:lang w:val="en-GB"/>
        </w:rPr>
        <w:t xml:space="preserve">) the number of eligible voters in the country for the 24th </w:t>
      </w:r>
      <w:r w:rsidR="00CF25B1" w:rsidRPr="00CF25B1">
        <w:rPr>
          <w:sz w:val="24"/>
          <w:szCs w:val="24"/>
          <w:lang w:val="en-GB"/>
        </w:rPr>
        <w:t>Parliamentary</w:t>
      </w:r>
      <w:r w:rsidR="00584E6F" w:rsidRPr="00CF25B1">
        <w:rPr>
          <w:sz w:val="24"/>
          <w:szCs w:val="24"/>
          <w:lang w:val="en-GB"/>
        </w:rPr>
        <w:t xml:space="preserve"> Elections on 12 June are verified by this information.</w:t>
      </w:r>
      <w:r w:rsidR="005977FD" w:rsidRPr="00CF25B1">
        <w:rPr>
          <w:sz w:val="24"/>
          <w:szCs w:val="24"/>
          <w:lang w:val="en-GB"/>
        </w:rPr>
        <w:t>”</w:t>
      </w:r>
      <w:r w:rsidR="005977FD" w:rsidRPr="00CF25B1">
        <w:rPr>
          <w:rStyle w:val="FootnoteReference"/>
          <w:sz w:val="24"/>
          <w:szCs w:val="24"/>
          <w:lang w:val="en-GB"/>
        </w:rPr>
        <w:footnoteReference w:id="9"/>
      </w:r>
    </w:p>
    <w:p w14:paraId="212E54C6" w14:textId="77777777" w:rsidR="007B3189" w:rsidRPr="00CF25B1" w:rsidRDefault="00584E6F" w:rsidP="005977FD">
      <w:pPr>
        <w:spacing w:line="360" w:lineRule="auto"/>
        <w:ind w:left="0" w:right="284"/>
        <w:rPr>
          <w:sz w:val="24"/>
          <w:szCs w:val="24"/>
          <w:lang w:val="en-GB"/>
        </w:rPr>
      </w:pPr>
      <w:r w:rsidRPr="00CF25B1">
        <w:rPr>
          <w:sz w:val="24"/>
          <w:szCs w:val="24"/>
          <w:lang w:val="en-GB"/>
        </w:rPr>
        <w:t xml:space="preserve">In Turkey, personal data on ethnic origin and sexual orientation </w:t>
      </w:r>
      <w:r w:rsidR="007B3189" w:rsidRPr="00CF25B1">
        <w:rPr>
          <w:sz w:val="24"/>
          <w:szCs w:val="24"/>
          <w:lang w:val="en-GB"/>
        </w:rPr>
        <w:t>is not legally collected however, data on gender, disability, age and literacy are collected by the Directorate General for Population and Citizenship Affairs, the Turkish Statistics Authority (TUIK) and the Prime Ministry Presidency of the Administration for Disabled Persons (OZIDA)</w:t>
      </w:r>
      <w:r w:rsidR="005977FD" w:rsidRPr="00CF25B1">
        <w:rPr>
          <w:sz w:val="24"/>
          <w:szCs w:val="24"/>
          <w:lang w:val="en-GB"/>
        </w:rPr>
        <w:t>.</w:t>
      </w:r>
      <w:r w:rsidR="007B3189" w:rsidRPr="00CF25B1">
        <w:rPr>
          <w:sz w:val="24"/>
          <w:szCs w:val="24"/>
          <w:lang w:val="en-GB"/>
        </w:rPr>
        <w:t xml:space="preserve"> Although all this data is used during the creation of the Voter Registers, the statements of the SBE regarding the June 12 Elections do not comprise any details about the gender, disability, literacy and age of voters. </w:t>
      </w:r>
    </w:p>
    <w:p w14:paraId="097706ED" w14:textId="77777777" w:rsidR="005977FD" w:rsidRPr="00CF25B1" w:rsidRDefault="007B3189" w:rsidP="005977FD">
      <w:pPr>
        <w:spacing w:line="360" w:lineRule="auto"/>
        <w:ind w:left="0" w:right="284"/>
        <w:rPr>
          <w:sz w:val="24"/>
          <w:szCs w:val="24"/>
          <w:lang w:val="en-GB"/>
        </w:rPr>
      </w:pPr>
      <w:r w:rsidRPr="00CF25B1">
        <w:rPr>
          <w:sz w:val="24"/>
          <w:szCs w:val="24"/>
          <w:lang w:val="en-GB"/>
        </w:rPr>
        <w:t xml:space="preserve">Until the 2010 referendum for Constitutional change, it was not possible to access data about women voters in Turkey. </w:t>
      </w:r>
    </w:p>
    <w:p w14:paraId="36516127" w14:textId="77777777" w:rsidR="00C908B2" w:rsidRPr="00CF25B1" w:rsidRDefault="00C908B2" w:rsidP="005977FD">
      <w:pPr>
        <w:spacing w:line="360" w:lineRule="auto"/>
        <w:ind w:left="340" w:right="284"/>
        <w:rPr>
          <w:b/>
          <w:bCs/>
          <w:sz w:val="24"/>
          <w:szCs w:val="24"/>
          <w:lang w:val="en-GB"/>
        </w:rPr>
      </w:pPr>
    </w:p>
    <w:p w14:paraId="6B08F1B4" w14:textId="77777777" w:rsidR="00C908B2" w:rsidRPr="00CF25B1" w:rsidRDefault="00C908B2" w:rsidP="005977FD">
      <w:pPr>
        <w:spacing w:line="360" w:lineRule="auto"/>
        <w:ind w:left="340" w:right="284"/>
        <w:rPr>
          <w:b/>
          <w:bCs/>
          <w:sz w:val="24"/>
          <w:szCs w:val="24"/>
          <w:lang w:val="en-GB"/>
        </w:rPr>
      </w:pPr>
    </w:p>
    <w:p w14:paraId="512D6CBE" w14:textId="77777777" w:rsidR="005977FD" w:rsidRPr="00CF25B1" w:rsidRDefault="007B3189" w:rsidP="005977FD">
      <w:pPr>
        <w:spacing w:line="360" w:lineRule="auto"/>
        <w:ind w:left="340" w:right="284"/>
        <w:rPr>
          <w:sz w:val="24"/>
          <w:szCs w:val="24"/>
          <w:lang w:val="en-GB"/>
        </w:rPr>
      </w:pPr>
      <w:r w:rsidRPr="00CF25B1">
        <w:rPr>
          <w:b/>
          <w:bCs/>
          <w:sz w:val="24"/>
          <w:szCs w:val="24"/>
          <w:lang w:val="en-GB"/>
        </w:rPr>
        <w:t>TABLE</w:t>
      </w:r>
      <w:r w:rsidR="005977FD" w:rsidRPr="00CF25B1">
        <w:rPr>
          <w:b/>
          <w:bCs/>
          <w:sz w:val="24"/>
          <w:szCs w:val="24"/>
          <w:lang w:val="en-GB"/>
        </w:rPr>
        <w:t xml:space="preserve"> 1:</w:t>
      </w:r>
      <w:r w:rsidR="005977FD" w:rsidRPr="00CF25B1">
        <w:rPr>
          <w:sz w:val="24"/>
          <w:szCs w:val="24"/>
          <w:lang w:val="en-GB"/>
        </w:rPr>
        <w:t xml:space="preserve"> </w:t>
      </w:r>
      <w:r w:rsidR="00311C71" w:rsidRPr="00CF25B1">
        <w:rPr>
          <w:sz w:val="24"/>
          <w:szCs w:val="24"/>
          <w:lang w:val="en-GB"/>
        </w:rPr>
        <w:t>Voter Profile Statistics in the 2010 Referendum (</w:t>
      </w:r>
      <w:r w:rsidR="00311C71" w:rsidRPr="00CF25B1">
        <w:rPr>
          <w:lang w:val="en-GB"/>
        </w:rPr>
        <w:t>TU</w:t>
      </w:r>
      <w:r w:rsidR="005977FD" w:rsidRPr="00CF25B1">
        <w:rPr>
          <w:lang w:val="en-GB"/>
        </w:rPr>
        <w:t>İK</w:t>
      </w:r>
      <w:r w:rsidR="00311C71" w:rsidRPr="00CF25B1">
        <w:rPr>
          <w:lang w:val="en-GB"/>
        </w:rPr>
        <w:t>)</w:t>
      </w:r>
      <w:r w:rsidR="005977FD" w:rsidRPr="00CF25B1">
        <w:rPr>
          <w:rStyle w:val="FootnoteReference"/>
          <w:b/>
          <w:bCs/>
          <w:color w:val="000000"/>
          <w:lang w:val="en-GB" w:eastAsia="tr-TR"/>
        </w:rPr>
        <w:footnoteReference w:id="10"/>
      </w:r>
    </w:p>
    <w:tbl>
      <w:tblPr>
        <w:tblW w:w="99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32"/>
        <w:gridCol w:w="1676"/>
        <w:gridCol w:w="1648"/>
        <w:gridCol w:w="28"/>
        <w:gridCol w:w="1720"/>
      </w:tblGrid>
      <w:tr w:rsidR="005977FD" w:rsidRPr="00CF25B1" w14:paraId="757A7DAD" w14:textId="77777777">
        <w:trPr>
          <w:trHeight w:val="592"/>
        </w:trPr>
        <w:tc>
          <w:tcPr>
            <w:tcW w:w="9866" w:type="dxa"/>
            <w:gridSpan w:val="5"/>
            <w:vAlign w:val="bottom"/>
          </w:tcPr>
          <w:p w14:paraId="56B193A8" w14:textId="77777777" w:rsidR="005977FD" w:rsidRPr="00CF25B1" w:rsidRDefault="005977FD" w:rsidP="00311C71">
            <w:pPr>
              <w:spacing w:line="360" w:lineRule="auto"/>
              <w:ind w:left="340" w:right="284"/>
              <w:rPr>
                <w:b/>
                <w:bCs/>
                <w:color w:val="000000"/>
                <w:sz w:val="20"/>
                <w:szCs w:val="20"/>
                <w:lang w:val="en-GB" w:eastAsia="tr-TR"/>
              </w:rPr>
            </w:pPr>
            <w:r w:rsidRPr="00CF25B1">
              <w:rPr>
                <w:b/>
                <w:bCs/>
                <w:color w:val="000000"/>
                <w:sz w:val="20"/>
                <w:szCs w:val="20"/>
                <w:lang w:val="en-GB" w:eastAsia="tr-TR"/>
              </w:rPr>
              <w:t xml:space="preserve">                                                               </w:t>
            </w:r>
            <w:r w:rsidR="00311C71" w:rsidRPr="00CF25B1">
              <w:rPr>
                <w:b/>
                <w:bCs/>
                <w:color w:val="000000"/>
                <w:sz w:val="20"/>
                <w:szCs w:val="20"/>
                <w:lang w:val="en-GB" w:eastAsia="tr-TR"/>
              </w:rPr>
              <w:t xml:space="preserve">TURKISH STATISTICS </w:t>
            </w:r>
            <w:proofErr w:type="gramStart"/>
            <w:r w:rsidR="00311C71" w:rsidRPr="00CF25B1">
              <w:rPr>
                <w:b/>
                <w:bCs/>
                <w:color w:val="000000"/>
                <w:sz w:val="20"/>
                <w:szCs w:val="20"/>
                <w:lang w:val="en-GB" w:eastAsia="tr-TR"/>
              </w:rPr>
              <w:t xml:space="preserve">AUTHORITY </w:t>
            </w:r>
            <w:r w:rsidRPr="00CF25B1">
              <w:rPr>
                <w:b/>
                <w:bCs/>
                <w:color w:val="000000"/>
                <w:sz w:val="20"/>
                <w:szCs w:val="20"/>
                <w:lang w:val="en-GB" w:eastAsia="tr-TR"/>
              </w:rPr>
              <w:t xml:space="preserve"> </w:t>
            </w:r>
            <w:proofErr w:type="gramEnd"/>
          </w:p>
        </w:tc>
      </w:tr>
      <w:tr w:rsidR="005977FD" w:rsidRPr="00CF25B1" w14:paraId="2E7CBAF8" w14:textId="77777777">
        <w:trPr>
          <w:trHeight w:val="300"/>
        </w:trPr>
        <w:tc>
          <w:tcPr>
            <w:tcW w:w="9866" w:type="dxa"/>
            <w:gridSpan w:val="5"/>
            <w:vAlign w:val="bottom"/>
          </w:tcPr>
          <w:p w14:paraId="77345A65" w14:textId="77777777" w:rsidR="005977FD" w:rsidRPr="00CF25B1" w:rsidRDefault="0025730D" w:rsidP="0025730D">
            <w:pPr>
              <w:spacing w:line="360" w:lineRule="auto"/>
              <w:ind w:left="340" w:right="284"/>
              <w:rPr>
                <w:b/>
                <w:bCs/>
                <w:color w:val="000000"/>
                <w:sz w:val="20"/>
                <w:szCs w:val="20"/>
                <w:lang w:val="en-GB" w:eastAsia="tr-TR"/>
              </w:rPr>
            </w:pPr>
            <w:r w:rsidRPr="00CF25B1">
              <w:rPr>
                <w:b/>
                <w:bCs/>
                <w:color w:val="000000"/>
                <w:sz w:val="20"/>
                <w:szCs w:val="20"/>
                <w:lang w:val="en-GB" w:eastAsia="tr-TR"/>
              </w:rPr>
              <w:t xml:space="preserve">REFERENDUM VOTER PROFILE </w:t>
            </w:r>
            <w:proofErr w:type="gramStart"/>
            <w:r w:rsidRPr="00CF25B1">
              <w:rPr>
                <w:b/>
                <w:bCs/>
                <w:color w:val="000000"/>
                <w:sz w:val="20"/>
                <w:szCs w:val="20"/>
                <w:lang w:val="en-GB" w:eastAsia="tr-TR"/>
              </w:rPr>
              <w:t xml:space="preserve">DATABASE </w:t>
            </w:r>
            <w:r w:rsidR="00311C71" w:rsidRPr="00CF25B1">
              <w:rPr>
                <w:b/>
                <w:bCs/>
                <w:color w:val="000000"/>
                <w:sz w:val="20"/>
                <w:szCs w:val="20"/>
                <w:lang w:val="en-GB" w:eastAsia="tr-TR"/>
              </w:rPr>
              <w:t xml:space="preserve"> </w:t>
            </w:r>
            <w:proofErr w:type="gramEnd"/>
          </w:p>
        </w:tc>
      </w:tr>
      <w:tr w:rsidR="005977FD" w:rsidRPr="00CF25B1" w14:paraId="43B78760" w14:textId="77777777">
        <w:trPr>
          <w:trHeight w:val="713"/>
        </w:trPr>
        <w:tc>
          <w:tcPr>
            <w:tcW w:w="9866" w:type="dxa"/>
            <w:gridSpan w:val="5"/>
            <w:noWrap/>
            <w:vAlign w:val="bottom"/>
          </w:tcPr>
          <w:p w14:paraId="021D93B0" w14:textId="77777777" w:rsidR="005977FD" w:rsidRPr="00CF25B1" w:rsidRDefault="00C514AF" w:rsidP="00C514AF">
            <w:pPr>
              <w:spacing w:line="360" w:lineRule="auto"/>
              <w:ind w:left="340" w:right="284"/>
              <w:rPr>
                <w:color w:val="000000"/>
                <w:sz w:val="20"/>
                <w:szCs w:val="20"/>
                <w:lang w:val="en-GB" w:eastAsia="tr-TR"/>
              </w:rPr>
            </w:pPr>
            <w:r w:rsidRPr="00CF25B1">
              <w:rPr>
                <w:b/>
                <w:bCs/>
                <w:color w:val="000000"/>
                <w:sz w:val="20"/>
                <w:szCs w:val="20"/>
                <w:lang w:val="en-GB" w:eastAsia="tr-TR"/>
              </w:rPr>
              <w:t xml:space="preserve">Breakdown of voters based on level of education </w:t>
            </w:r>
          </w:p>
        </w:tc>
      </w:tr>
      <w:tr w:rsidR="005977FD" w:rsidRPr="00CF25B1" w14:paraId="3A0FF018" w14:textId="77777777">
        <w:trPr>
          <w:trHeight w:val="315"/>
        </w:trPr>
        <w:tc>
          <w:tcPr>
            <w:tcW w:w="4832" w:type="dxa"/>
            <w:noWrap/>
            <w:vAlign w:val="bottom"/>
          </w:tcPr>
          <w:p w14:paraId="72D14FCE" w14:textId="77777777" w:rsidR="005977FD" w:rsidRPr="00CF25B1" w:rsidRDefault="00D32728" w:rsidP="005977FD">
            <w:pPr>
              <w:spacing w:line="360" w:lineRule="auto"/>
              <w:ind w:left="340" w:right="284"/>
              <w:rPr>
                <w:color w:val="000000"/>
                <w:sz w:val="20"/>
                <w:szCs w:val="20"/>
                <w:lang w:val="en-GB" w:eastAsia="tr-TR"/>
              </w:rPr>
            </w:pPr>
            <w:r w:rsidRPr="00CF25B1">
              <w:rPr>
                <w:b/>
                <w:bCs/>
                <w:color w:val="000000"/>
                <w:sz w:val="20"/>
                <w:szCs w:val="20"/>
                <w:lang w:val="en-GB" w:eastAsia="tr-TR"/>
              </w:rPr>
              <w:t>Turkey</w:t>
            </w:r>
          </w:p>
        </w:tc>
        <w:tc>
          <w:tcPr>
            <w:tcW w:w="1676" w:type="dxa"/>
            <w:noWrap/>
            <w:vAlign w:val="bottom"/>
          </w:tcPr>
          <w:p w14:paraId="62EF9230" w14:textId="77777777" w:rsidR="005977FD" w:rsidRPr="00CF25B1" w:rsidRDefault="00D32728" w:rsidP="005977FD">
            <w:pPr>
              <w:spacing w:line="360" w:lineRule="auto"/>
              <w:ind w:left="340" w:right="284"/>
              <w:rPr>
                <w:b/>
                <w:bCs/>
                <w:sz w:val="20"/>
                <w:szCs w:val="20"/>
                <w:lang w:val="en-GB" w:eastAsia="tr-TR"/>
              </w:rPr>
            </w:pPr>
            <w:r w:rsidRPr="00CF25B1">
              <w:rPr>
                <w:b/>
                <w:bCs/>
                <w:sz w:val="20"/>
                <w:szCs w:val="20"/>
                <w:lang w:val="en-GB" w:eastAsia="tr-TR"/>
              </w:rPr>
              <w:t>Men</w:t>
            </w:r>
          </w:p>
        </w:tc>
        <w:tc>
          <w:tcPr>
            <w:tcW w:w="1676" w:type="dxa"/>
            <w:gridSpan w:val="2"/>
            <w:noWrap/>
            <w:vAlign w:val="bottom"/>
          </w:tcPr>
          <w:p w14:paraId="1BC81B20" w14:textId="77777777" w:rsidR="005977FD" w:rsidRPr="00CF25B1" w:rsidRDefault="00D32728" w:rsidP="00D32728">
            <w:pPr>
              <w:spacing w:line="360" w:lineRule="auto"/>
              <w:ind w:left="340" w:right="284"/>
              <w:rPr>
                <w:b/>
                <w:bCs/>
                <w:sz w:val="20"/>
                <w:szCs w:val="20"/>
                <w:lang w:val="en-GB" w:eastAsia="tr-TR"/>
              </w:rPr>
            </w:pPr>
            <w:r w:rsidRPr="00CF25B1">
              <w:rPr>
                <w:b/>
                <w:bCs/>
                <w:sz w:val="20"/>
                <w:szCs w:val="20"/>
                <w:lang w:val="en-GB" w:eastAsia="tr-TR"/>
              </w:rPr>
              <w:t xml:space="preserve">Women </w:t>
            </w:r>
          </w:p>
        </w:tc>
        <w:tc>
          <w:tcPr>
            <w:tcW w:w="1682" w:type="dxa"/>
            <w:noWrap/>
            <w:vAlign w:val="bottom"/>
          </w:tcPr>
          <w:p w14:paraId="66C54C60" w14:textId="77777777" w:rsidR="005977FD" w:rsidRPr="00CF25B1" w:rsidRDefault="00D32728" w:rsidP="005977FD">
            <w:pPr>
              <w:spacing w:line="360" w:lineRule="auto"/>
              <w:ind w:left="340" w:right="284"/>
              <w:rPr>
                <w:b/>
                <w:bCs/>
                <w:sz w:val="20"/>
                <w:szCs w:val="20"/>
                <w:lang w:val="en-GB" w:eastAsia="tr-TR"/>
              </w:rPr>
            </w:pPr>
            <w:r w:rsidRPr="00CF25B1">
              <w:rPr>
                <w:b/>
                <w:bCs/>
                <w:sz w:val="20"/>
                <w:szCs w:val="20"/>
                <w:lang w:val="en-GB" w:eastAsia="tr-TR"/>
              </w:rPr>
              <w:t>Total</w:t>
            </w:r>
          </w:p>
        </w:tc>
      </w:tr>
      <w:tr w:rsidR="005977FD" w:rsidRPr="00CF25B1" w14:paraId="4131853B" w14:textId="77777777">
        <w:trPr>
          <w:trHeight w:val="315"/>
        </w:trPr>
        <w:tc>
          <w:tcPr>
            <w:tcW w:w="4832" w:type="dxa"/>
            <w:noWrap/>
            <w:vAlign w:val="bottom"/>
          </w:tcPr>
          <w:p w14:paraId="107A8DCE" w14:textId="77777777" w:rsidR="005977FD" w:rsidRPr="00CF25B1" w:rsidRDefault="00D32728" w:rsidP="00D32728">
            <w:pPr>
              <w:spacing w:line="360" w:lineRule="auto"/>
              <w:ind w:left="340" w:right="284"/>
              <w:rPr>
                <w:color w:val="000000"/>
                <w:sz w:val="20"/>
                <w:szCs w:val="20"/>
                <w:lang w:val="en-GB" w:eastAsia="tr-TR"/>
              </w:rPr>
            </w:pPr>
            <w:r w:rsidRPr="00CF25B1">
              <w:rPr>
                <w:b/>
                <w:bCs/>
                <w:sz w:val="20"/>
                <w:szCs w:val="20"/>
                <w:lang w:val="en-GB" w:eastAsia="tr-TR"/>
              </w:rPr>
              <w:t xml:space="preserve">Illiterate </w:t>
            </w:r>
            <w:r w:rsidR="005977FD" w:rsidRPr="00CF25B1">
              <w:rPr>
                <w:b/>
                <w:bCs/>
                <w:sz w:val="20"/>
                <w:szCs w:val="20"/>
                <w:lang w:val="en-GB" w:eastAsia="tr-TR"/>
              </w:rPr>
              <w:t xml:space="preserve"> </w:t>
            </w:r>
          </w:p>
        </w:tc>
        <w:tc>
          <w:tcPr>
            <w:tcW w:w="1676" w:type="dxa"/>
            <w:noWrap/>
            <w:vAlign w:val="bottom"/>
          </w:tcPr>
          <w:p w14:paraId="489EDD72"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857.253</w:t>
            </w:r>
          </w:p>
        </w:tc>
        <w:tc>
          <w:tcPr>
            <w:tcW w:w="1676" w:type="dxa"/>
            <w:gridSpan w:val="2"/>
            <w:noWrap/>
            <w:vAlign w:val="bottom"/>
          </w:tcPr>
          <w:p w14:paraId="11A22E71"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3.630.733</w:t>
            </w:r>
          </w:p>
        </w:tc>
        <w:tc>
          <w:tcPr>
            <w:tcW w:w="1682" w:type="dxa"/>
            <w:noWrap/>
            <w:vAlign w:val="bottom"/>
          </w:tcPr>
          <w:p w14:paraId="15DC583B"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4.487.986</w:t>
            </w:r>
          </w:p>
        </w:tc>
      </w:tr>
      <w:tr w:rsidR="005977FD" w:rsidRPr="00CF25B1" w14:paraId="7C155CCF" w14:textId="77777777">
        <w:trPr>
          <w:trHeight w:val="300"/>
        </w:trPr>
        <w:tc>
          <w:tcPr>
            <w:tcW w:w="4832" w:type="dxa"/>
            <w:vAlign w:val="bottom"/>
          </w:tcPr>
          <w:p w14:paraId="23D1124F" w14:textId="77777777" w:rsidR="005977FD" w:rsidRPr="00CF25B1" w:rsidRDefault="00AD7EBB" w:rsidP="00AD7EBB">
            <w:pPr>
              <w:spacing w:line="360" w:lineRule="auto"/>
              <w:ind w:left="340" w:right="284"/>
              <w:rPr>
                <w:color w:val="000000"/>
                <w:sz w:val="20"/>
                <w:szCs w:val="20"/>
                <w:lang w:val="en-GB" w:eastAsia="tr-TR"/>
              </w:rPr>
            </w:pPr>
            <w:r w:rsidRPr="00CF25B1">
              <w:rPr>
                <w:b/>
                <w:bCs/>
                <w:sz w:val="20"/>
                <w:szCs w:val="20"/>
                <w:lang w:val="en-GB" w:eastAsia="tr-TR"/>
              </w:rPr>
              <w:t xml:space="preserve">Literate but not graduated from any school </w:t>
            </w:r>
          </w:p>
        </w:tc>
        <w:tc>
          <w:tcPr>
            <w:tcW w:w="1676" w:type="dxa"/>
            <w:noWrap/>
            <w:vAlign w:val="bottom"/>
          </w:tcPr>
          <w:p w14:paraId="26B82D6D"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1.102.693</w:t>
            </w:r>
          </w:p>
        </w:tc>
        <w:tc>
          <w:tcPr>
            <w:tcW w:w="1676" w:type="dxa"/>
            <w:gridSpan w:val="2"/>
            <w:noWrap/>
            <w:vAlign w:val="bottom"/>
          </w:tcPr>
          <w:p w14:paraId="02B38871"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1.762.358</w:t>
            </w:r>
          </w:p>
        </w:tc>
        <w:tc>
          <w:tcPr>
            <w:tcW w:w="1682" w:type="dxa"/>
            <w:noWrap/>
            <w:vAlign w:val="bottom"/>
          </w:tcPr>
          <w:p w14:paraId="3C86025C"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2.865.051</w:t>
            </w:r>
          </w:p>
        </w:tc>
      </w:tr>
      <w:tr w:rsidR="005977FD" w:rsidRPr="00CF25B1" w14:paraId="17F38515" w14:textId="77777777">
        <w:trPr>
          <w:trHeight w:val="300"/>
        </w:trPr>
        <w:tc>
          <w:tcPr>
            <w:tcW w:w="4832" w:type="dxa"/>
            <w:vAlign w:val="bottom"/>
          </w:tcPr>
          <w:p w14:paraId="5A967CCA" w14:textId="77777777"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 xml:space="preserve">Primary School </w:t>
            </w:r>
          </w:p>
        </w:tc>
        <w:tc>
          <w:tcPr>
            <w:tcW w:w="1676" w:type="dxa"/>
            <w:vAlign w:val="bottom"/>
          </w:tcPr>
          <w:p w14:paraId="5A3E3A82"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8.783.098</w:t>
            </w:r>
          </w:p>
        </w:tc>
        <w:tc>
          <w:tcPr>
            <w:tcW w:w="1676" w:type="dxa"/>
            <w:gridSpan w:val="2"/>
            <w:vAlign w:val="bottom"/>
          </w:tcPr>
          <w:p w14:paraId="20576100"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9.471.703</w:t>
            </w:r>
          </w:p>
        </w:tc>
        <w:tc>
          <w:tcPr>
            <w:tcW w:w="1682" w:type="dxa"/>
            <w:vAlign w:val="bottom"/>
          </w:tcPr>
          <w:p w14:paraId="5330F352"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18.254.801</w:t>
            </w:r>
          </w:p>
        </w:tc>
      </w:tr>
      <w:tr w:rsidR="005977FD" w:rsidRPr="00CF25B1" w14:paraId="5800FDF6" w14:textId="77777777">
        <w:trPr>
          <w:trHeight w:val="300"/>
        </w:trPr>
        <w:tc>
          <w:tcPr>
            <w:tcW w:w="4832" w:type="dxa"/>
            <w:vAlign w:val="bottom"/>
          </w:tcPr>
          <w:p w14:paraId="74452681" w14:textId="77777777"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Primary Education</w:t>
            </w:r>
          </w:p>
        </w:tc>
        <w:tc>
          <w:tcPr>
            <w:tcW w:w="1676" w:type="dxa"/>
            <w:vAlign w:val="bottom"/>
          </w:tcPr>
          <w:p w14:paraId="1BE325B1"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1.858.929</w:t>
            </w:r>
          </w:p>
        </w:tc>
        <w:tc>
          <w:tcPr>
            <w:tcW w:w="1676" w:type="dxa"/>
            <w:gridSpan w:val="2"/>
            <w:vAlign w:val="bottom"/>
          </w:tcPr>
          <w:p w14:paraId="7429B078"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1.673.885</w:t>
            </w:r>
          </w:p>
        </w:tc>
        <w:tc>
          <w:tcPr>
            <w:tcW w:w="1682" w:type="dxa"/>
            <w:vAlign w:val="bottom"/>
          </w:tcPr>
          <w:p w14:paraId="7E63DC22"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3.532.814</w:t>
            </w:r>
          </w:p>
        </w:tc>
      </w:tr>
      <w:tr w:rsidR="005977FD" w:rsidRPr="00CF25B1" w14:paraId="5FA62BF0" w14:textId="77777777">
        <w:trPr>
          <w:trHeight w:val="465"/>
        </w:trPr>
        <w:tc>
          <w:tcPr>
            <w:tcW w:w="4832" w:type="dxa"/>
            <w:vAlign w:val="bottom"/>
          </w:tcPr>
          <w:p w14:paraId="391B98B7" w14:textId="77777777"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 xml:space="preserve">Secondary or equivalent </w:t>
            </w:r>
          </w:p>
        </w:tc>
        <w:tc>
          <w:tcPr>
            <w:tcW w:w="1676" w:type="dxa"/>
            <w:vAlign w:val="bottom"/>
          </w:tcPr>
          <w:p w14:paraId="72BE6FDB"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1.753.345</w:t>
            </w:r>
          </w:p>
        </w:tc>
        <w:tc>
          <w:tcPr>
            <w:tcW w:w="1676" w:type="dxa"/>
            <w:gridSpan w:val="2"/>
            <w:vAlign w:val="bottom"/>
          </w:tcPr>
          <w:p w14:paraId="0ED61A6D"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993.523</w:t>
            </w:r>
          </w:p>
        </w:tc>
        <w:tc>
          <w:tcPr>
            <w:tcW w:w="1682" w:type="dxa"/>
            <w:vAlign w:val="bottom"/>
          </w:tcPr>
          <w:p w14:paraId="46C0706F"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2.746.868</w:t>
            </w:r>
          </w:p>
        </w:tc>
      </w:tr>
      <w:tr w:rsidR="005977FD" w:rsidRPr="00CF25B1" w14:paraId="47FAE72B" w14:textId="77777777">
        <w:trPr>
          <w:trHeight w:val="300"/>
        </w:trPr>
        <w:tc>
          <w:tcPr>
            <w:tcW w:w="4832" w:type="dxa"/>
            <w:vAlign w:val="bottom"/>
          </w:tcPr>
          <w:p w14:paraId="04F07952" w14:textId="5219EEEF"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 xml:space="preserve">High </w:t>
            </w:r>
            <w:r w:rsidR="00CF25B1" w:rsidRPr="00CF25B1">
              <w:rPr>
                <w:b/>
                <w:bCs/>
                <w:sz w:val="20"/>
                <w:szCs w:val="20"/>
                <w:lang w:val="en-GB" w:eastAsia="tr-TR"/>
              </w:rPr>
              <w:t>school</w:t>
            </w:r>
            <w:r w:rsidRPr="00CF25B1">
              <w:rPr>
                <w:b/>
                <w:bCs/>
                <w:sz w:val="20"/>
                <w:szCs w:val="20"/>
                <w:lang w:val="en-GB" w:eastAsia="tr-TR"/>
              </w:rPr>
              <w:t xml:space="preserve"> or equivalent </w:t>
            </w:r>
          </w:p>
        </w:tc>
        <w:tc>
          <w:tcPr>
            <w:tcW w:w="1676" w:type="dxa"/>
            <w:vAlign w:val="bottom"/>
          </w:tcPr>
          <w:p w14:paraId="186AFE2E"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5.744.991</w:t>
            </w:r>
          </w:p>
        </w:tc>
        <w:tc>
          <w:tcPr>
            <w:tcW w:w="1676" w:type="dxa"/>
            <w:gridSpan w:val="2"/>
            <w:vAlign w:val="bottom"/>
          </w:tcPr>
          <w:p w14:paraId="5BA5F7D0"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4.299.596</w:t>
            </w:r>
          </w:p>
        </w:tc>
        <w:tc>
          <w:tcPr>
            <w:tcW w:w="1682" w:type="dxa"/>
            <w:vAlign w:val="bottom"/>
          </w:tcPr>
          <w:p w14:paraId="0920BCE2"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10.044.587</w:t>
            </w:r>
          </w:p>
        </w:tc>
      </w:tr>
      <w:tr w:rsidR="005977FD" w:rsidRPr="00CF25B1" w14:paraId="0B53A4F0" w14:textId="77777777">
        <w:trPr>
          <w:trHeight w:val="300"/>
        </w:trPr>
        <w:tc>
          <w:tcPr>
            <w:tcW w:w="4832" w:type="dxa"/>
            <w:vAlign w:val="bottom"/>
          </w:tcPr>
          <w:p w14:paraId="7F8337E1" w14:textId="77777777" w:rsidR="005977FD" w:rsidRPr="00CF25B1" w:rsidRDefault="00903E2D" w:rsidP="00903E2D">
            <w:pPr>
              <w:spacing w:line="360" w:lineRule="auto"/>
              <w:ind w:left="340" w:right="284"/>
              <w:rPr>
                <w:color w:val="000000"/>
                <w:sz w:val="20"/>
                <w:szCs w:val="20"/>
                <w:lang w:val="en-GB" w:eastAsia="tr-TR"/>
              </w:rPr>
            </w:pPr>
            <w:r w:rsidRPr="00CF25B1">
              <w:rPr>
                <w:b/>
                <w:bCs/>
                <w:sz w:val="20"/>
                <w:szCs w:val="20"/>
                <w:lang w:val="en-GB" w:eastAsia="tr-TR"/>
              </w:rPr>
              <w:t>Tertiary Education (College or University)</w:t>
            </w:r>
          </w:p>
        </w:tc>
        <w:tc>
          <w:tcPr>
            <w:tcW w:w="1676" w:type="dxa"/>
            <w:vAlign w:val="bottom"/>
          </w:tcPr>
          <w:p w14:paraId="6803BC14"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2.695.946</w:t>
            </w:r>
          </w:p>
        </w:tc>
        <w:tc>
          <w:tcPr>
            <w:tcW w:w="1676" w:type="dxa"/>
            <w:gridSpan w:val="2"/>
            <w:vAlign w:val="bottom"/>
          </w:tcPr>
          <w:p w14:paraId="72534984"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1.898.693</w:t>
            </w:r>
          </w:p>
        </w:tc>
        <w:tc>
          <w:tcPr>
            <w:tcW w:w="1682" w:type="dxa"/>
            <w:vAlign w:val="bottom"/>
          </w:tcPr>
          <w:p w14:paraId="00384FA2"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4.594.639</w:t>
            </w:r>
          </w:p>
        </w:tc>
      </w:tr>
      <w:tr w:rsidR="005977FD" w:rsidRPr="00CF25B1" w14:paraId="7A14B053" w14:textId="77777777">
        <w:trPr>
          <w:trHeight w:val="300"/>
        </w:trPr>
        <w:tc>
          <w:tcPr>
            <w:tcW w:w="4832" w:type="dxa"/>
            <w:vAlign w:val="bottom"/>
          </w:tcPr>
          <w:p w14:paraId="22EB4FAD" w14:textId="77777777"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Unknown</w:t>
            </w:r>
          </w:p>
        </w:tc>
        <w:tc>
          <w:tcPr>
            <w:tcW w:w="1676" w:type="dxa"/>
            <w:vAlign w:val="bottom"/>
          </w:tcPr>
          <w:p w14:paraId="385C6273"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1.589.066</w:t>
            </w:r>
          </w:p>
        </w:tc>
        <w:tc>
          <w:tcPr>
            <w:tcW w:w="1676" w:type="dxa"/>
            <w:gridSpan w:val="2"/>
            <w:vAlign w:val="bottom"/>
          </w:tcPr>
          <w:p w14:paraId="4B39B2BA"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1.330.457</w:t>
            </w:r>
          </w:p>
        </w:tc>
        <w:tc>
          <w:tcPr>
            <w:tcW w:w="1682" w:type="dxa"/>
            <w:vAlign w:val="bottom"/>
          </w:tcPr>
          <w:p w14:paraId="7F8A5CBD" w14:textId="77777777" w:rsidR="005977FD" w:rsidRPr="00CF25B1" w:rsidRDefault="005977FD" w:rsidP="005977FD">
            <w:pPr>
              <w:spacing w:line="360" w:lineRule="auto"/>
              <w:ind w:left="340" w:right="284"/>
              <w:rPr>
                <w:b/>
                <w:bCs/>
                <w:color w:val="000000"/>
                <w:sz w:val="20"/>
                <w:szCs w:val="20"/>
                <w:lang w:val="en-GB" w:eastAsia="tr-TR"/>
              </w:rPr>
            </w:pPr>
            <w:r w:rsidRPr="00CF25B1">
              <w:rPr>
                <w:b/>
                <w:bCs/>
                <w:color w:val="000000"/>
                <w:sz w:val="20"/>
                <w:szCs w:val="20"/>
                <w:lang w:val="en-GB" w:eastAsia="tr-TR"/>
              </w:rPr>
              <w:t>2.919.523</w:t>
            </w:r>
          </w:p>
        </w:tc>
      </w:tr>
      <w:tr w:rsidR="005977FD" w:rsidRPr="00CF25B1" w14:paraId="225F6754" w14:textId="77777777">
        <w:trPr>
          <w:trHeight w:val="300"/>
        </w:trPr>
        <w:tc>
          <w:tcPr>
            <w:tcW w:w="4832" w:type="dxa"/>
            <w:vAlign w:val="bottom"/>
          </w:tcPr>
          <w:p w14:paraId="06BD4F20" w14:textId="77777777" w:rsidR="005977FD" w:rsidRPr="00CF25B1" w:rsidRDefault="00903E2D" w:rsidP="005977FD">
            <w:pPr>
              <w:spacing w:line="360" w:lineRule="auto"/>
              <w:ind w:left="340" w:right="284"/>
              <w:rPr>
                <w:color w:val="000000"/>
                <w:sz w:val="20"/>
                <w:szCs w:val="20"/>
                <w:lang w:val="en-GB" w:eastAsia="tr-TR"/>
              </w:rPr>
            </w:pPr>
            <w:r w:rsidRPr="00CF25B1">
              <w:rPr>
                <w:b/>
                <w:bCs/>
                <w:sz w:val="20"/>
                <w:szCs w:val="20"/>
                <w:lang w:val="en-GB" w:eastAsia="tr-TR"/>
              </w:rPr>
              <w:t>Total</w:t>
            </w:r>
          </w:p>
        </w:tc>
        <w:tc>
          <w:tcPr>
            <w:tcW w:w="1676" w:type="dxa"/>
            <w:vAlign w:val="bottom"/>
          </w:tcPr>
          <w:p w14:paraId="2791328D"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24.385.321</w:t>
            </w:r>
          </w:p>
        </w:tc>
        <w:tc>
          <w:tcPr>
            <w:tcW w:w="1676" w:type="dxa"/>
            <w:gridSpan w:val="2"/>
            <w:vAlign w:val="bottom"/>
          </w:tcPr>
          <w:p w14:paraId="084D2058"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25.060.948</w:t>
            </w:r>
          </w:p>
        </w:tc>
        <w:tc>
          <w:tcPr>
            <w:tcW w:w="1682" w:type="dxa"/>
            <w:vAlign w:val="bottom"/>
          </w:tcPr>
          <w:p w14:paraId="11DE90A3"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49.446.269</w:t>
            </w:r>
          </w:p>
        </w:tc>
      </w:tr>
      <w:tr w:rsidR="005977FD" w:rsidRPr="00CF25B1" w14:paraId="23B48DB7" w14:textId="77777777">
        <w:trPr>
          <w:trHeight w:val="1585"/>
        </w:trPr>
        <w:tc>
          <w:tcPr>
            <w:tcW w:w="9866" w:type="dxa"/>
            <w:gridSpan w:val="5"/>
            <w:vAlign w:val="bottom"/>
          </w:tcPr>
          <w:p w14:paraId="410BB823" w14:textId="77777777" w:rsidR="005977FD" w:rsidRPr="00CF25B1" w:rsidRDefault="005977FD" w:rsidP="005977FD">
            <w:pPr>
              <w:spacing w:line="360" w:lineRule="auto"/>
              <w:ind w:left="340" w:right="284"/>
              <w:rPr>
                <w:color w:val="000000"/>
                <w:sz w:val="20"/>
                <w:szCs w:val="20"/>
                <w:lang w:val="en-GB" w:eastAsia="tr-TR"/>
              </w:rPr>
            </w:pPr>
            <w:r w:rsidRPr="00CF25B1">
              <w:rPr>
                <w:color w:val="000000"/>
                <w:sz w:val="20"/>
                <w:szCs w:val="20"/>
                <w:lang w:val="en-GB" w:eastAsia="tr-TR"/>
              </w:rPr>
              <w:t>Not</w:t>
            </w:r>
            <w:r w:rsidR="00903E2D" w:rsidRPr="00CF25B1">
              <w:rPr>
                <w:color w:val="000000"/>
                <w:sz w:val="20"/>
                <w:szCs w:val="20"/>
                <w:lang w:val="en-GB" w:eastAsia="tr-TR"/>
              </w:rPr>
              <w:t>e:</w:t>
            </w:r>
            <w:r w:rsidRPr="00CF25B1">
              <w:rPr>
                <w:color w:val="000000"/>
                <w:sz w:val="20"/>
                <w:szCs w:val="20"/>
                <w:lang w:val="en-GB" w:eastAsia="tr-TR"/>
              </w:rPr>
              <w:t xml:space="preserve"> 1.</w:t>
            </w:r>
            <w:r w:rsidR="00903E2D" w:rsidRPr="00CF25B1">
              <w:rPr>
                <w:color w:val="000000"/>
                <w:sz w:val="20"/>
                <w:szCs w:val="20"/>
                <w:lang w:val="en-GB" w:eastAsia="tr-TR"/>
              </w:rPr>
              <w:t xml:space="preserve"> Includes voters casting their votes at the customs entry gates (voters living abroad) and those in prisons and detention houses. </w:t>
            </w:r>
          </w:p>
          <w:p w14:paraId="79A40083" w14:textId="77777777" w:rsidR="005977FD" w:rsidRPr="00CF25B1" w:rsidRDefault="005977FD" w:rsidP="00FB01AB">
            <w:pPr>
              <w:spacing w:line="360" w:lineRule="auto"/>
              <w:ind w:left="340" w:right="284"/>
              <w:rPr>
                <w:color w:val="000000"/>
                <w:sz w:val="20"/>
                <w:szCs w:val="20"/>
                <w:lang w:val="en-GB" w:eastAsia="tr-TR"/>
              </w:rPr>
            </w:pPr>
            <w:r w:rsidRPr="00CF25B1">
              <w:rPr>
                <w:color w:val="000000"/>
                <w:sz w:val="20"/>
                <w:szCs w:val="20"/>
                <w:lang w:val="en-GB" w:eastAsia="tr-TR"/>
              </w:rPr>
              <w:t xml:space="preserve">2. </w:t>
            </w:r>
            <w:r w:rsidR="00903E2D" w:rsidRPr="00CF25B1">
              <w:rPr>
                <w:color w:val="000000"/>
                <w:sz w:val="20"/>
                <w:szCs w:val="20"/>
                <w:lang w:val="en-GB" w:eastAsia="tr-TR"/>
              </w:rPr>
              <w:t>Education level of voters; data from</w:t>
            </w:r>
            <w:r w:rsidR="00FB01AB" w:rsidRPr="00CF25B1">
              <w:rPr>
                <w:color w:val="000000"/>
                <w:sz w:val="20"/>
                <w:szCs w:val="20"/>
                <w:lang w:val="en-GB" w:eastAsia="tr-TR"/>
              </w:rPr>
              <w:t xml:space="preserve"> National Education Database</w:t>
            </w:r>
            <w:r w:rsidRPr="00CF25B1">
              <w:rPr>
                <w:color w:val="000000"/>
                <w:sz w:val="20"/>
                <w:szCs w:val="20"/>
                <w:lang w:val="en-GB" w:eastAsia="tr-TR"/>
              </w:rPr>
              <w:t>.</w:t>
            </w:r>
          </w:p>
        </w:tc>
      </w:tr>
      <w:tr w:rsidR="005977FD" w:rsidRPr="00CF25B1" w14:paraId="73770FC4" w14:textId="77777777">
        <w:tblPrEx>
          <w:shd w:val="clear" w:color="auto" w:fill="F3F3F3"/>
          <w:tblCellMar>
            <w:left w:w="108" w:type="dxa"/>
            <w:right w:w="108" w:type="dxa"/>
          </w:tblCellMar>
        </w:tblPrEx>
        <w:trPr>
          <w:gridAfter w:val="2"/>
          <w:wAfter w:w="1748" w:type="dxa"/>
          <w:trHeight w:val="2336"/>
        </w:trPr>
        <w:tc>
          <w:tcPr>
            <w:tcW w:w="8156" w:type="dxa"/>
            <w:gridSpan w:val="3"/>
            <w:shd w:val="clear" w:color="auto" w:fill="F3F3F3"/>
          </w:tcPr>
          <w:p w14:paraId="60AD5D27" w14:textId="334FB0B1" w:rsidR="005977FD" w:rsidRPr="00CF25B1" w:rsidRDefault="00FB01AB" w:rsidP="005977FD">
            <w:pPr>
              <w:spacing w:line="360" w:lineRule="auto"/>
              <w:ind w:left="0" w:right="284"/>
              <w:rPr>
                <w:b/>
                <w:bCs/>
                <w:sz w:val="24"/>
                <w:szCs w:val="24"/>
                <w:lang w:val="en-GB"/>
              </w:rPr>
            </w:pPr>
            <w:r w:rsidRPr="00CF25B1">
              <w:rPr>
                <w:b/>
                <w:bCs/>
                <w:sz w:val="24"/>
                <w:szCs w:val="24"/>
                <w:lang w:val="en-GB"/>
              </w:rPr>
              <w:t xml:space="preserve">Observations </w:t>
            </w:r>
            <w:r w:rsidR="00CF25B1">
              <w:rPr>
                <w:b/>
                <w:bCs/>
                <w:sz w:val="24"/>
                <w:szCs w:val="24"/>
                <w:lang w:val="en-GB"/>
              </w:rPr>
              <w:t>regarding</w:t>
            </w:r>
            <w:r w:rsidRPr="00CF25B1">
              <w:rPr>
                <w:b/>
                <w:bCs/>
                <w:sz w:val="24"/>
                <w:szCs w:val="24"/>
                <w:lang w:val="en-GB"/>
              </w:rPr>
              <w:t xml:space="preserve"> Voter Registers</w:t>
            </w:r>
            <w:r w:rsidR="005977FD" w:rsidRPr="00CF25B1">
              <w:rPr>
                <w:b/>
                <w:bCs/>
                <w:sz w:val="24"/>
                <w:szCs w:val="24"/>
                <w:lang w:val="en-GB"/>
              </w:rPr>
              <w:t>:</w:t>
            </w:r>
          </w:p>
          <w:p w14:paraId="75DB796E" w14:textId="77777777" w:rsidR="005977FD" w:rsidRPr="00CF25B1" w:rsidRDefault="00A9608B" w:rsidP="005977FD">
            <w:pPr>
              <w:pStyle w:val="ListParagraph"/>
              <w:numPr>
                <w:ilvl w:val="0"/>
                <w:numId w:val="23"/>
              </w:numPr>
              <w:tabs>
                <w:tab w:val="clear" w:pos="720"/>
                <w:tab w:val="left" w:pos="330"/>
              </w:tabs>
              <w:spacing w:line="360" w:lineRule="auto"/>
              <w:ind w:left="0" w:right="284" w:firstLine="0"/>
              <w:rPr>
                <w:sz w:val="24"/>
                <w:szCs w:val="24"/>
                <w:lang w:val="en-GB"/>
              </w:rPr>
            </w:pPr>
            <w:r w:rsidRPr="00CF25B1">
              <w:rPr>
                <w:sz w:val="24"/>
                <w:szCs w:val="24"/>
                <w:lang w:val="en-GB"/>
              </w:rPr>
              <w:t xml:space="preserve">With regard to the creation of voter registers, no solution has been brought to the problem of the address-based voter </w:t>
            </w:r>
            <w:proofErr w:type="gramStart"/>
            <w:r w:rsidRPr="00CF25B1">
              <w:rPr>
                <w:sz w:val="24"/>
                <w:szCs w:val="24"/>
                <w:lang w:val="en-GB"/>
              </w:rPr>
              <w:t>register which</w:t>
            </w:r>
            <w:proofErr w:type="gramEnd"/>
            <w:r w:rsidRPr="00CF25B1">
              <w:rPr>
                <w:sz w:val="24"/>
                <w:szCs w:val="24"/>
                <w:lang w:val="en-GB"/>
              </w:rPr>
              <w:t xml:space="preserve"> excludes a significant part of the population</w:t>
            </w:r>
            <w:r w:rsidR="005977FD" w:rsidRPr="00CF25B1">
              <w:rPr>
                <w:sz w:val="24"/>
                <w:szCs w:val="24"/>
                <w:lang w:val="en-GB"/>
              </w:rPr>
              <w:t xml:space="preserve">. </w:t>
            </w:r>
            <w:r w:rsidRPr="00CF25B1">
              <w:rPr>
                <w:sz w:val="24"/>
                <w:szCs w:val="24"/>
                <w:lang w:val="en-GB"/>
              </w:rPr>
              <w:t>The address-based voter registry system does not account for the homeless and does not give a voting opportunity for women in shelter homes, university students whose registered addresses are in the province where their families reside, those who work as seasonal workers in the agriculture, construction and tourism sectors in provinces other than where they reside, those who have been deprived of their homes due to urban transformation projects</w:t>
            </w:r>
            <w:r w:rsidR="005977FD" w:rsidRPr="00CF25B1">
              <w:rPr>
                <w:rStyle w:val="FootnoteReference"/>
                <w:sz w:val="24"/>
                <w:szCs w:val="24"/>
                <w:lang w:val="en-GB"/>
              </w:rPr>
              <w:footnoteReference w:id="11"/>
            </w:r>
            <w:r w:rsidRPr="00CF25B1">
              <w:rPr>
                <w:sz w:val="24"/>
                <w:szCs w:val="24"/>
                <w:lang w:val="en-GB"/>
              </w:rPr>
              <w:t>.</w:t>
            </w:r>
            <w:r w:rsidR="005977FD" w:rsidRPr="00CF25B1">
              <w:rPr>
                <w:rStyle w:val="FootnoteReference"/>
                <w:sz w:val="24"/>
                <w:szCs w:val="24"/>
                <w:lang w:val="en-GB"/>
              </w:rPr>
              <w:footnoteReference w:id="12"/>
            </w:r>
          </w:p>
          <w:p w14:paraId="7FCE701C" w14:textId="77777777" w:rsidR="005977FD" w:rsidRPr="00CF25B1" w:rsidRDefault="0072282C" w:rsidP="005977FD">
            <w:pPr>
              <w:pStyle w:val="ListParagraph"/>
              <w:numPr>
                <w:ilvl w:val="0"/>
                <w:numId w:val="17"/>
              </w:numPr>
              <w:tabs>
                <w:tab w:val="left" w:pos="330"/>
              </w:tabs>
              <w:spacing w:line="360" w:lineRule="auto"/>
              <w:ind w:left="0" w:right="284" w:firstLine="0"/>
              <w:rPr>
                <w:sz w:val="24"/>
                <w:szCs w:val="24"/>
                <w:lang w:val="en-GB"/>
              </w:rPr>
            </w:pPr>
            <w:r w:rsidRPr="00CF25B1">
              <w:rPr>
                <w:sz w:val="24"/>
                <w:szCs w:val="24"/>
                <w:lang w:val="en-GB"/>
              </w:rPr>
              <w:t>Individuals who are obliged to change their address after the finalization of the voter registries cannot cast their vote in their new area</w:t>
            </w:r>
            <w:r w:rsidR="005977FD" w:rsidRPr="00CF25B1">
              <w:rPr>
                <w:sz w:val="24"/>
                <w:szCs w:val="24"/>
                <w:lang w:val="en-GB"/>
              </w:rPr>
              <w:t>,</w:t>
            </w:r>
          </w:p>
          <w:p w14:paraId="2DAFEBD1" w14:textId="0D6A44AA" w:rsidR="005977FD" w:rsidRPr="00CF25B1" w:rsidRDefault="0072282C" w:rsidP="005977FD">
            <w:pPr>
              <w:pStyle w:val="ListParagraph"/>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The majority of the </w:t>
            </w:r>
            <w:r w:rsidR="00CF25B1" w:rsidRPr="00CF25B1">
              <w:rPr>
                <w:sz w:val="24"/>
                <w:szCs w:val="24"/>
                <w:lang w:val="en-GB"/>
              </w:rPr>
              <w:t>neighbourhood</w:t>
            </w:r>
            <w:r w:rsidRPr="00CF25B1">
              <w:rPr>
                <w:sz w:val="24"/>
                <w:szCs w:val="24"/>
                <w:lang w:val="en-GB"/>
              </w:rPr>
              <w:t xml:space="preserve">/village headmen buildings, where the voter register lists are hung </w:t>
            </w:r>
            <w:r w:rsidR="00161525" w:rsidRPr="00CF25B1">
              <w:rPr>
                <w:sz w:val="24"/>
                <w:szCs w:val="24"/>
                <w:lang w:val="en-GB"/>
              </w:rPr>
              <w:t>are not accessible by disabled persons and the elderly with physical restraints</w:t>
            </w:r>
            <w:r w:rsidR="005977FD" w:rsidRPr="00CF25B1">
              <w:rPr>
                <w:sz w:val="24"/>
                <w:szCs w:val="24"/>
                <w:lang w:val="en-GB"/>
              </w:rPr>
              <w:t xml:space="preserve">. </w:t>
            </w:r>
            <w:r w:rsidR="00161525" w:rsidRPr="00CF25B1">
              <w:rPr>
                <w:sz w:val="24"/>
                <w:szCs w:val="24"/>
                <w:lang w:val="en-GB"/>
              </w:rPr>
              <w:t>The accessibility issue for such persons is not limited to these buildings. The roads and vehicles going to the headmen’s offices are also not accessible</w:t>
            </w:r>
            <w:r w:rsidR="005977FD" w:rsidRPr="00CF25B1">
              <w:rPr>
                <w:sz w:val="24"/>
                <w:szCs w:val="24"/>
                <w:lang w:val="en-GB"/>
              </w:rPr>
              <w:t>,</w:t>
            </w:r>
          </w:p>
          <w:p w14:paraId="50F67E53" w14:textId="5B036F71" w:rsidR="005977FD" w:rsidRPr="00CF25B1" w:rsidRDefault="00161525" w:rsidP="005977FD">
            <w:pPr>
              <w:pStyle w:val="ListParagraph"/>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With regard to the method of listing voter registers: Both the lists hung in the headmen’s offices and the </w:t>
            </w:r>
            <w:proofErr w:type="gramStart"/>
            <w:r w:rsidRPr="00CF25B1">
              <w:rPr>
                <w:sz w:val="24"/>
                <w:szCs w:val="24"/>
                <w:lang w:val="en-GB"/>
              </w:rPr>
              <w:t>internet</w:t>
            </w:r>
            <w:proofErr w:type="gramEnd"/>
            <w:r w:rsidRPr="00CF25B1">
              <w:rPr>
                <w:sz w:val="24"/>
                <w:szCs w:val="24"/>
                <w:lang w:val="en-GB"/>
              </w:rPr>
              <w:t xml:space="preserve"> lists are </w:t>
            </w:r>
            <w:r w:rsidR="009A7EFB" w:rsidRPr="00CF25B1">
              <w:rPr>
                <w:sz w:val="24"/>
                <w:szCs w:val="24"/>
                <w:lang w:val="en-GB"/>
              </w:rPr>
              <w:t xml:space="preserve">not accessible by </w:t>
            </w:r>
            <w:r w:rsidR="00CF25B1" w:rsidRPr="00CF25B1">
              <w:rPr>
                <w:sz w:val="24"/>
                <w:szCs w:val="24"/>
                <w:lang w:val="en-GB"/>
              </w:rPr>
              <w:t>illiterate</w:t>
            </w:r>
            <w:r w:rsidR="009A7EFB" w:rsidRPr="00CF25B1">
              <w:rPr>
                <w:sz w:val="24"/>
                <w:szCs w:val="24"/>
                <w:lang w:val="en-GB"/>
              </w:rPr>
              <w:t xml:space="preserve"> and visually impaired people</w:t>
            </w:r>
            <w:r w:rsidR="005977FD" w:rsidRPr="00CF25B1">
              <w:rPr>
                <w:sz w:val="24"/>
                <w:szCs w:val="24"/>
                <w:lang w:val="en-GB"/>
              </w:rPr>
              <w:t xml:space="preserve">. </w:t>
            </w:r>
            <w:r w:rsidR="009A7EFB" w:rsidRPr="00CF25B1">
              <w:rPr>
                <w:sz w:val="24"/>
                <w:szCs w:val="24"/>
                <w:lang w:val="en-GB"/>
              </w:rPr>
              <w:t xml:space="preserve">The SBE </w:t>
            </w:r>
            <w:proofErr w:type="gramStart"/>
            <w:r w:rsidR="009A7EFB" w:rsidRPr="00CF25B1">
              <w:rPr>
                <w:sz w:val="24"/>
                <w:szCs w:val="24"/>
                <w:lang w:val="en-GB"/>
              </w:rPr>
              <w:t>web-site</w:t>
            </w:r>
            <w:proofErr w:type="gramEnd"/>
            <w:r w:rsidR="009A7EFB" w:rsidRPr="00CF25B1">
              <w:rPr>
                <w:sz w:val="24"/>
                <w:szCs w:val="24"/>
                <w:lang w:val="en-GB"/>
              </w:rPr>
              <w:t xml:space="preserve"> is not accessible by the blind.</w:t>
            </w:r>
            <w:r w:rsidR="005977FD" w:rsidRPr="00CF25B1">
              <w:rPr>
                <w:sz w:val="24"/>
                <w:szCs w:val="24"/>
                <w:lang w:val="en-GB"/>
              </w:rPr>
              <w:t xml:space="preserve"> </w:t>
            </w:r>
          </w:p>
          <w:p w14:paraId="1B592858" w14:textId="32F94D1C" w:rsidR="005977FD" w:rsidRPr="00CF25B1" w:rsidRDefault="0053120E" w:rsidP="005977FD">
            <w:pPr>
              <w:pStyle w:val="ListParagraph"/>
              <w:numPr>
                <w:ilvl w:val="0"/>
                <w:numId w:val="17"/>
              </w:numPr>
              <w:tabs>
                <w:tab w:val="left" w:pos="330"/>
              </w:tabs>
              <w:spacing w:line="360" w:lineRule="auto"/>
              <w:ind w:left="0" w:right="284" w:firstLine="0"/>
              <w:rPr>
                <w:sz w:val="24"/>
                <w:szCs w:val="24"/>
                <w:lang w:val="en-GB"/>
              </w:rPr>
            </w:pPr>
            <w:r w:rsidRPr="00CF25B1">
              <w:rPr>
                <w:sz w:val="24"/>
                <w:szCs w:val="24"/>
                <w:lang w:val="en-GB"/>
              </w:rPr>
              <w:t xml:space="preserve">Procedures regarding registry and objection to the voter registers and the methods used to make announcements are based on the assumption that everyone is </w:t>
            </w:r>
            <w:r w:rsidR="00CF25B1" w:rsidRPr="00CF25B1">
              <w:rPr>
                <w:sz w:val="24"/>
                <w:szCs w:val="24"/>
                <w:lang w:val="en-GB"/>
              </w:rPr>
              <w:t>literate</w:t>
            </w:r>
            <w:r w:rsidRPr="00CF25B1">
              <w:rPr>
                <w:sz w:val="24"/>
                <w:szCs w:val="24"/>
                <w:lang w:val="en-GB"/>
              </w:rPr>
              <w:t xml:space="preserve"> and knows Turkish. Yet, according to the official figures of 2010, a total of 4.487.986 voters (3.630.733 of which are women) cannot read or write. There is no information about voters who do not know Turkish. </w:t>
            </w:r>
            <w:r w:rsidR="005977FD" w:rsidRPr="00CF25B1">
              <w:rPr>
                <w:sz w:val="24"/>
                <w:szCs w:val="24"/>
                <w:lang w:val="en-GB"/>
              </w:rPr>
              <w:t>(</w:t>
            </w:r>
            <w:proofErr w:type="gramStart"/>
            <w:r w:rsidRPr="00CF25B1">
              <w:rPr>
                <w:sz w:val="24"/>
                <w:szCs w:val="24"/>
                <w:lang w:val="en-GB"/>
              </w:rPr>
              <w:t>see</w:t>
            </w:r>
            <w:proofErr w:type="gramEnd"/>
            <w:r w:rsidRPr="00CF25B1">
              <w:rPr>
                <w:sz w:val="24"/>
                <w:szCs w:val="24"/>
                <w:lang w:val="en-GB"/>
              </w:rPr>
              <w:t>. Table</w:t>
            </w:r>
            <w:r w:rsidR="005977FD" w:rsidRPr="00CF25B1">
              <w:rPr>
                <w:sz w:val="24"/>
                <w:szCs w:val="24"/>
                <w:lang w:val="en-GB"/>
              </w:rPr>
              <w:t xml:space="preserve"> 1),</w:t>
            </w:r>
          </w:p>
          <w:p w14:paraId="466D8AEA" w14:textId="7D2486B3" w:rsidR="005977FD" w:rsidRPr="00CF25B1" w:rsidRDefault="004D3413" w:rsidP="00020465">
            <w:pPr>
              <w:pStyle w:val="ListParagraph"/>
              <w:numPr>
                <w:ilvl w:val="0"/>
                <w:numId w:val="17"/>
              </w:numPr>
              <w:tabs>
                <w:tab w:val="left" w:pos="440"/>
              </w:tabs>
              <w:spacing w:line="360" w:lineRule="auto"/>
              <w:ind w:left="0" w:right="284" w:firstLine="0"/>
              <w:rPr>
                <w:rFonts w:ascii="Times New Roman" w:hAnsi="Times New Roman" w:cs="Times New Roman"/>
                <w:b/>
                <w:bCs/>
                <w:sz w:val="24"/>
                <w:szCs w:val="24"/>
                <w:lang w:val="en-GB"/>
              </w:rPr>
            </w:pPr>
            <w:r w:rsidRPr="00CF25B1">
              <w:rPr>
                <w:sz w:val="24"/>
                <w:szCs w:val="24"/>
                <w:lang w:val="en-GB"/>
              </w:rPr>
              <w:t xml:space="preserve">There are citizens who </w:t>
            </w:r>
            <w:r w:rsidR="00215B41" w:rsidRPr="00CF25B1">
              <w:rPr>
                <w:sz w:val="24"/>
                <w:szCs w:val="24"/>
                <w:lang w:val="en-GB"/>
              </w:rPr>
              <w:t xml:space="preserve">are dropped from the voter </w:t>
            </w:r>
            <w:r w:rsidR="00CF25B1">
              <w:rPr>
                <w:sz w:val="24"/>
                <w:szCs w:val="24"/>
                <w:lang w:val="en-GB"/>
              </w:rPr>
              <w:t>registers</w:t>
            </w:r>
            <w:r w:rsidR="00215B41" w:rsidRPr="00CF25B1">
              <w:rPr>
                <w:sz w:val="24"/>
                <w:szCs w:val="24"/>
                <w:lang w:val="en-GB"/>
              </w:rPr>
              <w:t xml:space="preserve"> </w:t>
            </w:r>
            <w:r w:rsidR="00020465" w:rsidRPr="00CF25B1">
              <w:rPr>
                <w:sz w:val="24"/>
                <w:szCs w:val="24"/>
                <w:lang w:val="en-GB"/>
              </w:rPr>
              <w:t xml:space="preserve">and cannot vote </w:t>
            </w:r>
            <w:r w:rsidR="00215B41" w:rsidRPr="00CF25B1">
              <w:rPr>
                <w:sz w:val="24"/>
                <w:szCs w:val="24"/>
                <w:lang w:val="en-GB"/>
              </w:rPr>
              <w:t>because a notification is not made to the voter when they are dropped from the l</w:t>
            </w:r>
            <w:r w:rsidR="00020465" w:rsidRPr="00CF25B1">
              <w:rPr>
                <w:sz w:val="24"/>
                <w:szCs w:val="24"/>
                <w:lang w:val="en-GB"/>
              </w:rPr>
              <w:t>ist</w:t>
            </w:r>
            <w:r w:rsidR="005977FD" w:rsidRPr="00CF25B1">
              <w:rPr>
                <w:sz w:val="24"/>
                <w:szCs w:val="24"/>
                <w:lang w:val="en-GB"/>
              </w:rPr>
              <w:t>.</w:t>
            </w:r>
            <w:r w:rsidR="005977FD" w:rsidRPr="00CF25B1">
              <w:rPr>
                <w:rStyle w:val="FootnoteReference"/>
                <w:sz w:val="24"/>
                <w:szCs w:val="24"/>
                <w:lang w:val="en-GB"/>
              </w:rPr>
              <w:footnoteReference w:id="13"/>
            </w:r>
          </w:p>
        </w:tc>
      </w:tr>
    </w:tbl>
    <w:p w14:paraId="39A4CD76" w14:textId="77777777" w:rsidR="005977FD" w:rsidRPr="00CF25B1" w:rsidRDefault="005977FD" w:rsidP="005977FD">
      <w:pPr>
        <w:pStyle w:val="ListParagraph"/>
        <w:spacing w:line="360" w:lineRule="auto"/>
        <w:ind w:left="0" w:right="284"/>
        <w:rPr>
          <w:b/>
          <w:bCs/>
          <w:lang w:val="en-GB"/>
        </w:rPr>
      </w:pPr>
    </w:p>
    <w:p w14:paraId="026AFA11" w14:textId="77777777" w:rsidR="005977FD" w:rsidRPr="00CF25B1" w:rsidRDefault="005977FD" w:rsidP="005977FD">
      <w:pPr>
        <w:pStyle w:val="ListParagraph"/>
        <w:spacing w:line="360" w:lineRule="auto"/>
        <w:ind w:left="0" w:right="284"/>
        <w:rPr>
          <w:b/>
          <w:bCs/>
          <w:lang w:val="en-GB"/>
        </w:rPr>
      </w:pPr>
      <w:r w:rsidRPr="00CF25B1">
        <w:rPr>
          <w:b/>
          <w:bCs/>
          <w:lang w:val="en-GB"/>
        </w:rPr>
        <w:t xml:space="preserve"> </w:t>
      </w:r>
      <w:r w:rsidR="00020465" w:rsidRPr="00CF25B1">
        <w:rPr>
          <w:b/>
          <w:bCs/>
          <w:lang w:val="en-GB"/>
        </w:rPr>
        <w:t>VOTER TRAINING</w:t>
      </w:r>
      <w:r w:rsidRPr="00CF25B1">
        <w:rPr>
          <w:b/>
          <w:bCs/>
          <w:lang w:val="en-GB"/>
        </w:rPr>
        <w:t xml:space="preserve"> </w:t>
      </w:r>
    </w:p>
    <w:p w14:paraId="5D081B9E" w14:textId="77777777" w:rsidR="005977FD" w:rsidRPr="00CF25B1" w:rsidRDefault="000B3C8D" w:rsidP="005977FD">
      <w:pPr>
        <w:spacing w:line="360" w:lineRule="auto"/>
        <w:ind w:left="0" w:right="284"/>
        <w:rPr>
          <w:sz w:val="24"/>
          <w:szCs w:val="24"/>
          <w:lang w:val="en-GB"/>
        </w:rPr>
      </w:pPr>
      <w:r w:rsidRPr="00CF25B1">
        <w:rPr>
          <w:sz w:val="24"/>
          <w:szCs w:val="24"/>
          <w:lang w:val="en-GB"/>
        </w:rPr>
        <w:t>The SBE, which</w:t>
      </w:r>
      <w:r w:rsidR="00020465" w:rsidRPr="00CF25B1">
        <w:rPr>
          <w:sz w:val="24"/>
          <w:szCs w:val="24"/>
          <w:lang w:val="en-GB"/>
        </w:rPr>
        <w:t xml:space="preserve"> is responsible for organizing and holding </w:t>
      </w:r>
      <w:proofErr w:type="gramStart"/>
      <w:r w:rsidR="00020465" w:rsidRPr="00CF25B1">
        <w:rPr>
          <w:sz w:val="24"/>
          <w:szCs w:val="24"/>
          <w:lang w:val="en-GB"/>
        </w:rPr>
        <w:t>elections</w:t>
      </w:r>
      <w:proofErr w:type="gramEnd"/>
      <w:r w:rsidR="00020465" w:rsidRPr="00CF25B1">
        <w:rPr>
          <w:sz w:val="24"/>
          <w:szCs w:val="24"/>
          <w:lang w:val="en-GB"/>
        </w:rPr>
        <w:t xml:space="preserve"> gives information about the elections only in writing and only in the Turkish language.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029"/>
      </w:tblGrid>
      <w:tr w:rsidR="005977FD" w:rsidRPr="00CF25B1" w14:paraId="62F1E16A" w14:textId="77777777">
        <w:trPr>
          <w:trHeight w:val="3654"/>
        </w:trPr>
        <w:tc>
          <w:tcPr>
            <w:tcW w:w="8029" w:type="dxa"/>
            <w:shd w:val="clear" w:color="auto" w:fill="F3F3F3"/>
          </w:tcPr>
          <w:p w14:paraId="1B185425" w14:textId="3D807981" w:rsidR="005977FD" w:rsidRPr="00CF25B1" w:rsidRDefault="00020465" w:rsidP="005977FD">
            <w:pPr>
              <w:spacing w:line="360" w:lineRule="auto"/>
              <w:ind w:left="0" w:right="0"/>
              <w:rPr>
                <w:sz w:val="24"/>
                <w:szCs w:val="24"/>
                <w:lang w:val="en-GB"/>
              </w:rPr>
            </w:pPr>
            <w:r w:rsidRPr="00CF25B1">
              <w:rPr>
                <w:b/>
                <w:bCs/>
                <w:sz w:val="24"/>
                <w:szCs w:val="24"/>
                <w:lang w:val="en-GB"/>
              </w:rPr>
              <w:t xml:space="preserve">Observations </w:t>
            </w:r>
            <w:r w:rsidR="00CF25B1">
              <w:rPr>
                <w:b/>
                <w:bCs/>
                <w:sz w:val="24"/>
                <w:szCs w:val="24"/>
                <w:lang w:val="en-GB"/>
              </w:rPr>
              <w:t>regarding</w:t>
            </w:r>
            <w:r w:rsidRPr="00CF25B1">
              <w:rPr>
                <w:b/>
                <w:bCs/>
                <w:sz w:val="24"/>
                <w:szCs w:val="24"/>
                <w:lang w:val="en-GB"/>
              </w:rPr>
              <w:t xml:space="preserve"> the training of voters</w:t>
            </w:r>
            <w:r w:rsidR="005977FD" w:rsidRPr="00CF25B1">
              <w:rPr>
                <w:b/>
                <w:bCs/>
                <w:sz w:val="24"/>
                <w:szCs w:val="24"/>
                <w:lang w:val="en-GB"/>
              </w:rPr>
              <w:t>:</w:t>
            </w:r>
          </w:p>
          <w:p w14:paraId="0F60CE76" w14:textId="77777777" w:rsidR="005977FD" w:rsidRPr="00CF25B1" w:rsidRDefault="00020465" w:rsidP="005977FD">
            <w:pPr>
              <w:numPr>
                <w:ilvl w:val="0"/>
                <w:numId w:val="20"/>
              </w:numPr>
              <w:tabs>
                <w:tab w:val="num" w:pos="0"/>
                <w:tab w:val="left" w:pos="330"/>
              </w:tabs>
              <w:spacing w:line="360" w:lineRule="auto"/>
              <w:ind w:left="0" w:right="0" w:hanging="20"/>
              <w:rPr>
                <w:b/>
                <w:bCs/>
                <w:sz w:val="24"/>
                <w:szCs w:val="24"/>
                <w:lang w:val="en-GB"/>
              </w:rPr>
            </w:pPr>
            <w:r w:rsidRPr="00CF25B1">
              <w:rPr>
                <w:sz w:val="24"/>
                <w:szCs w:val="24"/>
                <w:lang w:val="en-GB"/>
              </w:rPr>
              <w:t>The printed material disseminated to inform voters is not suitable for the illiterate, non-Turkish speakers and the visually impaired,</w:t>
            </w:r>
          </w:p>
          <w:p w14:paraId="0FDD2F21" w14:textId="77777777" w:rsidR="005977FD" w:rsidRPr="00CF25B1" w:rsidRDefault="005977FD" w:rsidP="005977FD">
            <w:pPr>
              <w:numPr>
                <w:ilvl w:val="0"/>
                <w:numId w:val="20"/>
              </w:numPr>
              <w:tabs>
                <w:tab w:val="num" w:pos="0"/>
                <w:tab w:val="left" w:pos="220"/>
              </w:tabs>
              <w:spacing w:line="360" w:lineRule="auto"/>
              <w:ind w:left="0" w:right="0" w:hanging="20"/>
              <w:rPr>
                <w:sz w:val="24"/>
                <w:szCs w:val="24"/>
                <w:lang w:val="en-GB"/>
              </w:rPr>
            </w:pPr>
            <w:r w:rsidRPr="00CF25B1">
              <w:rPr>
                <w:sz w:val="24"/>
                <w:szCs w:val="24"/>
                <w:lang w:val="en-GB"/>
              </w:rPr>
              <w:t xml:space="preserve"> </w:t>
            </w:r>
            <w:r w:rsidR="000B3C8D" w:rsidRPr="00CF25B1">
              <w:rPr>
                <w:sz w:val="24"/>
                <w:szCs w:val="24"/>
                <w:lang w:val="en-GB"/>
              </w:rPr>
              <w:t>The audio-visual material produced to train and inform voters is not suitable for the those with visual and hearing impairments and non-Turkish speakers</w:t>
            </w:r>
            <w:r w:rsidRPr="00CF25B1">
              <w:rPr>
                <w:sz w:val="24"/>
                <w:szCs w:val="24"/>
                <w:lang w:val="en-GB"/>
              </w:rPr>
              <w:t>,</w:t>
            </w:r>
          </w:p>
          <w:p w14:paraId="3365C98C" w14:textId="77777777" w:rsidR="005977FD" w:rsidRPr="00CF25B1" w:rsidRDefault="000B3C8D" w:rsidP="000B3C8D">
            <w:pPr>
              <w:numPr>
                <w:ilvl w:val="0"/>
                <w:numId w:val="20"/>
              </w:numPr>
              <w:tabs>
                <w:tab w:val="clear" w:pos="436"/>
                <w:tab w:val="num" w:pos="330"/>
              </w:tabs>
              <w:spacing w:line="360" w:lineRule="auto"/>
              <w:ind w:left="0" w:right="0" w:hanging="20"/>
              <w:rPr>
                <w:sz w:val="24"/>
                <w:szCs w:val="24"/>
                <w:lang w:val="en-GB"/>
              </w:rPr>
            </w:pPr>
            <w:r w:rsidRPr="00CF25B1">
              <w:rPr>
                <w:sz w:val="24"/>
                <w:szCs w:val="24"/>
                <w:lang w:val="en-GB"/>
              </w:rPr>
              <w:t xml:space="preserve">The opinion of NGOs who work with disadvantaged groups are not taken or considered in the preparation of voter training material. </w:t>
            </w:r>
          </w:p>
        </w:tc>
      </w:tr>
    </w:tbl>
    <w:p w14:paraId="74618C60" w14:textId="77777777" w:rsidR="005977FD" w:rsidRPr="00CF25B1" w:rsidRDefault="005977FD" w:rsidP="005977FD">
      <w:pPr>
        <w:spacing w:line="360" w:lineRule="auto"/>
        <w:ind w:right="284"/>
        <w:rPr>
          <w:b/>
          <w:bCs/>
          <w:sz w:val="24"/>
          <w:szCs w:val="24"/>
          <w:lang w:val="en-GB"/>
        </w:rPr>
      </w:pPr>
    </w:p>
    <w:p w14:paraId="5D533C27" w14:textId="77777777" w:rsidR="005977FD" w:rsidRPr="00CF25B1" w:rsidRDefault="00292B58" w:rsidP="005977FD">
      <w:pPr>
        <w:numPr>
          <w:ilvl w:val="0"/>
          <w:numId w:val="27"/>
        </w:numPr>
        <w:tabs>
          <w:tab w:val="clear" w:pos="720"/>
          <w:tab w:val="num" w:pos="440"/>
        </w:tabs>
        <w:spacing w:line="360" w:lineRule="auto"/>
        <w:ind w:right="284" w:hanging="720"/>
        <w:rPr>
          <w:b/>
          <w:bCs/>
          <w:sz w:val="24"/>
          <w:szCs w:val="24"/>
          <w:lang w:val="en-GB"/>
        </w:rPr>
      </w:pPr>
      <w:r w:rsidRPr="00CF25B1">
        <w:rPr>
          <w:b/>
          <w:bCs/>
          <w:sz w:val="24"/>
          <w:szCs w:val="24"/>
          <w:lang w:val="en-GB"/>
        </w:rPr>
        <w:t xml:space="preserve">GENERAL THRESHOLD </w:t>
      </w:r>
    </w:p>
    <w:p w14:paraId="5D3798FB" w14:textId="14D3A240" w:rsidR="005977FD" w:rsidRPr="00CF25B1" w:rsidRDefault="00292B58" w:rsidP="005977FD">
      <w:pPr>
        <w:spacing w:line="360" w:lineRule="auto"/>
        <w:ind w:left="0" w:right="284"/>
        <w:rPr>
          <w:sz w:val="24"/>
          <w:szCs w:val="24"/>
          <w:lang w:val="en-GB"/>
        </w:rPr>
      </w:pPr>
      <w:r w:rsidRPr="00CF25B1">
        <w:rPr>
          <w:sz w:val="24"/>
          <w:szCs w:val="24"/>
          <w:lang w:val="en-GB"/>
        </w:rPr>
        <w:t xml:space="preserve">Article 33 of the Law No 2839 on </w:t>
      </w:r>
      <w:r w:rsidR="00CF25B1" w:rsidRPr="00CF25B1">
        <w:rPr>
          <w:sz w:val="24"/>
          <w:szCs w:val="24"/>
          <w:lang w:val="en-GB"/>
        </w:rPr>
        <w:t>Parliamentary</w:t>
      </w:r>
      <w:r w:rsidRPr="00CF25B1">
        <w:rPr>
          <w:sz w:val="24"/>
          <w:szCs w:val="24"/>
          <w:lang w:val="en-GB"/>
        </w:rPr>
        <w:t xml:space="preserve"> Elections sets forth provisions on the general election threshold. </w:t>
      </w:r>
    </w:p>
    <w:p w14:paraId="38F4B5D8" w14:textId="6245AB99" w:rsidR="00292B58" w:rsidRPr="00CF25B1" w:rsidRDefault="00292B58" w:rsidP="00292B58">
      <w:pPr>
        <w:pStyle w:val="nor"/>
        <w:spacing w:line="360" w:lineRule="auto"/>
        <w:rPr>
          <w:rFonts w:ascii="Calibri" w:hAnsi="Calibri" w:cs="Arial"/>
          <w:sz w:val="22"/>
          <w:szCs w:val="22"/>
          <w:lang w:val="en-GB"/>
        </w:rPr>
      </w:pPr>
      <w:r w:rsidRPr="00CF25B1">
        <w:rPr>
          <w:rFonts w:ascii="Calibri" w:hAnsi="Calibri" w:cs="Arial"/>
          <w:iCs/>
          <w:sz w:val="22"/>
          <w:szCs w:val="22"/>
          <w:lang w:val="en-GB"/>
        </w:rPr>
        <w:t xml:space="preserve">General </w:t>
      </w:r>
      <w:r w:rsidR="00CF25B1" w:rsidRPr="00CF25B1">
        <w:rPr>
          <w:rFonts w:ascii="Calibri" w:hAnsi="Calibri" w:cs="Arial"/>
          <w:iCs/>
          <w:sz w:val="22"/>
          <w:szCs w:val="22"/>
          <w:lang w:val="en-GB"/>
        </w:rPr>
        <w:t>Threshold</w:t>
      </w:r>
      <w:r w:rsidRPr="00CF25B1">
        <w:rPr>
          <w:rFonts w:ascii="Calibri" w:hAnsi="Calibri" w:cs="Arial"/>
          <w:iCs/>
          <w:sz w:val="22"/>
          <w:szCs w:val="22"/>
          <w:lang w:val="en-GB"/>
        </w:rPr>
        <w:t xml:space="preserve"> and its Calculation:</w:t>
      </w:r>
    </w:p>
    <w:p w14:paraId="1EF0DF16" w14:textId="77777777" w:rsidR="00292B58" w:rsidRPr="00CF25B1" w:rsidRDefault="00292B58" w:rsidP="00292B58">
      <w:pPr>
        <w:pStyle w:val="nor"/>
        <w:spacing w:line="360" w:lineRule="auto"/>
        <w:rPr>
          <w:rFonts w:ascii="Calibri" w:hAnsi="Calibri" w:cs="Arial"/>
          <w:sz w:val="22"/>
          <w:szCs w:val="22"/>
          <w:lang w:val="en-GB"/>
        </w:rPr>
      </w:pPr>
    </w:p>
    <w:p w14:paraId="19AB0AA3" w14:textId="784738F9" w:rsidR="005977FD" w:rsidRPr="00CF25B1" w:rsidRDefault="00292B58" w:rsidP="005F30DD">
      <w:pPr>
        <w:pStyle w:val="nor"/>
        <w:spacing w:line="360" w:lineRule="auto"/>
        <w:rPr>
          <w:rFonts w:ascii="Calibri" w:hAnsi="Calibri"/>
          <w:sz w:val="24"/>
          <w:szCs w:val="24"/>
          <w:lang w:val="en-GB"/>
        </w:rPr>
      </w:pPr>
      <w:r w:rsidRPr="00CF25B1">
        <w:rPr>
          <w:rFonts w:ascii="Calibri" w:hAnsi="Calibri" w:cs="Arial"/>
          <w:bCs/>
          <w:sz w:val="22"/>
          <w:szCs w:val="22"/>
          <w:lang w:val="en-GB"/>
        </w:rPr>
        <w:t xml:space="preserve">‘ARTICLE 33 – (Amended first paragraph 23/5/1987 – 3377 art. 9) </w:t>
      </w:r>
      <w:r w:rsidRPr="00CF25B1">
        <w:rPr>
          <w:rFonts w:ascii="Calibri" w:hAnsi="Calibri" w:cs="Arial"/>
          <w:sz w:val="22"/>
          <w:szCs w:val="22"/>
          <w:lang w:val="en-GB"/>
        </w:rPr>
        <w:t>Political parties that have not obtained at least 10% of the valid votes throughout Turkey or in all of the constituencies in the bye-election</w:t>
      </w:r>
      <w:r w:rsidR="005F30DD" w:rsidRPr="00CF25B1">
        <w:rPr>
          <w:rFonts w:ascii="Calibri" w:hAnsi="Calibri" w:cs="Arial"/>
          <w:sz w:val="22"/>
          <w:szCs w:val="22"/>
          <w:lang w:val="en-GB"/>
        </w:rPr>
        <w:t>s,</w:t>
      </w:r>
      <w:r w:rsidRPr="00CF25B1">
        <w:rPr>
          <w:rFonts w:ascii="Calibri" w:hAnsi="Calibri" w:cs="Arial"/>
          <w:sz w:val="22"/>
          <w:szCs w:val="22"/>
          <w:lang w:val="en-GB"/>
        </w:rPr>
        <w:t xml:space="preserve"> if applicable, cannot be represented in the Parliament. </w:t>
      </w:r>
      <w:r w:rsidR="00CF25B1" w:rsidRPr="00CF25B1">
        <w:rPr>
          <w:rFonts w:ascii="Calibri" w:hAnsi="Calibri" w:cs="Arial"/>
          <w:sz w:val="22"/>
          <w:szCs w:val="22"/>
          <w:lang w:val="en-GB"/>
        </w:rPr>
        <w:t>The election of an independent candidate who stands for elections on a political party can</w:t>
      </w:r>
      <w:r w:rsidR="00CF25B1">
        <w:rPr>
          <w:rFonts w:ascii="Calibri" w:hAnsi="Calibri" w:cs="Arial"/>
          <w:sz w:val="22"/>
          <w:szCs w:val="22"/>
          <w:lang w:val="en-GB"/>
        </w:rPr>
        <w:t>didate list, is possible in ca</w:t>
      </w:r>
      <w:r w:rsidR="00CF25B1" w:rsidRPr="00CF25B1">
        <w:rPr>
          <w:rFonts w:ascii="Calibri" w:hAnsi="Calibri" w:cs="Arial"/>
          <w:sz w:val="22"/>
          <w:szCs w:val="22"/>
          <w:lang w:val="en-GB"/>
        </w:rPr>
        <w:t>ses where that political party obtains at least 10% of the valid votes throughout Turkey or in all of the constituencies in the bye-elections, if applicable.</w:t>
      </w:r>
      <w:r w:rsidR="00CF25B1" w:rsidRPr="00CF25B1">
        <w:rPr>
          <w:sz w:val="24"/>
          <w:szCs w:val="24"/>
          <w:lang w:val="en-GB"/>
        </w:rPr>
        <w:t xml:space="preserve"> </w:t>
      </w:r>
    </w:p>
    <w:p w14:paraId="51C3D92B" w14:textId="77777777" w:rsidR="005977FD" w:rsidRPr="00CF25B1" w:rsidRDefault="005977FD" w:rsidP="005977FD">
      <w:pPr>
        <w:spacing w:line="360" w:lineRule="auto"/>
        <w:ind w:left="0" w:right="284"/>
        <w:rPr>
          <w:sz w:val="24"/>
          <w:szCs w:val="24"/>
          <w:lang w:val="en-GB"/>
        </w:rPr>
      </w:pPr>
      <w:r w:rsidRPr="00CF25B1">
        <w:rPr>
          <w:sz w:val="24"/>
          <w:szCs w:val="24"/>
          <w:lang w:val="en-GB"/>
        </w:rPr>
        <w:tab/>
      </w:r>
      <w:proofErr w:type="gramStart"/>
      <w:r w:rsidRPr="00CF25B1">
        <w:rPr>
          <w:sz w:val="24"/>
          <w:szCs w:val="24"/>
          <w:lang w:val="en-GB"/>
        </w:rPr>
        <w:t>……..“</w:t>
      </w:r>
      <w:proofErr w:type="gramEnd"/>
      <w:r w:rsidRPr="00CF25B1">
        <w:rPr>
          <w:rStyle w:val="FootnoteReference"/>
          <w:sz w:val="24"/>
          <w:szCs w:val="24"/>
          <w:lang w:val="en-GB"/>
        </w:rPr>
        <w:footnoteReference w:id="14"/>
      </w:r>
    </w:p>
    <w:p w14:paraId="616F2B2C" w14:textId="77777777" w:rsidR="007120CC" w:rsidRPr="00CF25B1" w:rsidRDefault="007120CC" w:rsidP="005977FD">
      <w:pPr>
        <w:spacing w:line="360" w:lineRule="auto"/>
        <w:ind w:left="0" w:right="284"/>
        <w:rPr>
          <w:sz w:val="24"/>
          <w:szCs w:val="24"/>
          <w:lang w:val="en-GB"/>
        </w:rPr>
      </w:pPr>
      <w:r w:rsidRPr="00CF25B1">
        <w:rPr>
          <w:sz w:val="24"/>
          <w:szCs w:val="24"/>
          <w:lang w:val="en-GB"/>
        </w:rPr>
        <w:t>The 10% election threshold, which has been implemented in Turkey since 1983, is the main subject of discussion in every election term.</w:t>
      </w:r>
      <w:r w:rsidR="005977FD" w:rsidRPr="00CF25B1">
        <w:rPr>
          <w:rStyle w:val="FootnoteReference"/>
          <w:sz w:val="24"/>
          <w:szCs w:val="24"/>
          <w:lang w:val="en-GB"/>
        </w:rPr>
        <w:footnoteReference w:id="15"/>
      </w:r>
      <w:r w:rsidRPr="00CF25B1">
        <w:rPr>
          <w:sz w:val="24"/>
          <w:szCs w:val="24"/>
          <w:lang w:val="en-GB"/>
        </w:rPr>
        <w:t xml:space="preserve"> While the official justification of the threshold is ‘to ensure political stability’, it prevents different political ideas from being represented in parliament, creates an unfavourable situation for smaller political parties and obstructs justice in representation.</w:t>
      </w:r>
      <w:r w:rsidR="005977FD" w:rsidRPr="00CF25B1">
        <w:rPr>
          <w:rStyle w:val="FootnoteReference"/>
          <w:sz w:val="24"/>
          <w:szCs w:val="24"/>
          <w:lang w:val="en-GB"/>
        </w:rPr>
        <w:footnoteReference w:id="16"/>
      </w:r>
      <w:r w:rsidRPr="00CF25B1">
        <w:rPr>
          <w:sz w:val="24"/>
          <w:szCs w:val="24"/>
          <w:lang w:val="en-GB"/>
        </w:rPr>
        <w:t xml:space="preserve"> The entire public, including political parties, accepts that the 10% threshold is an anti-democratic practice.</w:t>
      </w:r>
    </w:p>
    <w:p w14:paraId="00D82E0D" w14:textId="41ACC06A" w:rsidR="005977FD" w:rsidRPr="00CF25B1" w:rsidRDefault="007120CC" w:rsidP="005977FD">
      <w:pPr>
        <w:spacing w:line="360" w:lineRule="auto"/>
        <w:ind w:left="0" w:right="284"/>
        <w:rPr>
          <w:sz w:val="24"/>
          <w:szCs w:val="24"/>
          <w:lang w:val="en-GB"/>
        </w:rPr>
      </w:pPr>
      <w:proofErr w:type="gramStart"/>
      <w:r w:rsidRPr="00CF25B1">
        <w:rPr>
          <w:sz w:val="24"/>
          <w:szCs w:val="24"/>
          <w:lang w:val="en-GB"/>
        </w:rPr>
        <w:t xml:space="preserve">The 10% threshold </w:t>
      </w:r>
      <w:r w:rsidR="009A1997" w:rsidRPr="00CF25B1">
        <w:rPr>
          <w:sz w:val="24"/>
          <w:szCs w:val="24"/>
          <w:lang w:val="en-GB"/>
        </w:rPr>
        <w:t xml:space="preserve">was brought before the </w:t>
      </w:r>
      <w:proofErr w:type="spellStart"/>
      <w:r w:rsidR="00CF25B1" w:rsidRPr="00CF25B1">
        <w:rPr>
          <w:sz w:val="24"/>
          <w:szCs w:val="24"/>
          <w:lang w:val="en-GB"/>
        </w:rPr>
        <w:t>ECoHR</w:t>
      </w:r>
      <w:proofErr w:type="spellEnd"/>
      <w:r w:rsidR="009A1997" w:rsidRPr="00CF25B1">
        <w:rPr>
          <w:sz w:val="24"/>
          <w:szCs w:val="24"/>
          <w:lang w:val="en-GB"/>
        </w:rPr>
        <w:t xml:space="preserve"> by Democratic People’s Party (DEHAP) </w:t>
      </w:r>
      <w:proofErr w:type="spellStart"/>
      <w:r w:rsidR="009A1997" w:rsidRPr="00CF25B1">
        <w:rPr>
          <w:sz w:val="24"/>
          <w:szCs w:val="24"/>
          <w:lang w:val="en-GB"/>
        </w:rPr>
        <w:t>Şırnak</w:t>
      </w:r>
      <w:proofErr w:type="spellEnd"/>
      <w:r w:rsidR="009A1997" w:rsidRPr="00CF25B1">
        <w:rPr>
          <w:sz w:val="24"/>
          <w:szCs w:val="24"/>
          <w:lang w:val="en-GB"/>
        </w:rPr>
        <w:t xml:space="preserve"> candidates </w:t>
      </w:r>
      <w:r w:rsidR="005977FD" w:rsidRPr="00CF25B1">
        <w:rPr>
          <w:sz w:val="24"/>
          <w:szCs w:val="24"/>
          <w:lang w:val="en-GB"/>
        </w:rPr>
        <w:t xml:space="preserve">Mehmet </w:t>
      </w:r>
      <w:proofErr w:type="spellStart"/>
      <w:r w:rsidR="005977FD" w:rsidRPr="00CF25B1">
        <w:rPr>
          <w:sz w:val="24"/>
          <w:szCs w:val="24"/>
          <w:lang w:val="en-GB"/>
        </w:rPr>
        <w:t>Yumak</w:t>
      </w:r>
      <w:proofErr w:type="spellEnd"/>
      <w:r w:rsidR="005977FD" w:rsidRPr="00CF25B1">
        <w:rPr>
          <w:sz w:val="24"/>
          <w:szCs w:val="24"/>
          <w:lang w:val="en-GB"/>
        </w:rPr>
        <w:t xml:space="preserve"> </w:t>
      </w:r>
      <w:r w:rsidR="009A1997" w:rsidRPr="00CF25B1">
        <w:rPr>
          <w:sz w:val="24"/>
          <w:szCs w:val="24"/>
          <w:lang w:val="en-GB"/>
        </w:rPr>
        <w:t>and</w:t>
      </w:r>
      <w:r w:rsidR="005977FD" w:rsidRPr="00CF25B1">
        <w:rPr>
          <w:sz w:val="24"/>
          <w:szCs w:val="24"/>
          <w:lang w:val="en-GB"/>
        </w:rPr>
        <w:t xml:space="preserve"> </w:t>
      </w:r>
      <w:proofErr w:type="spellStart"/>
      <w:r w:rsidR="005977FD" w:rsidRPr="00CF25B1">
        <w:rPr>
          <w:sz w:val="24"/>
          <w:szCs w:val="24"/>
          <w:lang w:val="en-GB"/>
        </w:rPr>
        <w:t>Resul</w:t>
      </w:r>
      <w:proofErr w:type="spellEnd"/>
      <w:r w:rsidR="005977FD" w:rsidRPr="00CF25B1">
        <w:rPr>
          <w:sz w:val="24"/>
          <w:szCs w:val="24"/>
          <w:lang w:val="en-GB"/>
        </w:rPr>
        <w:t xml:space="preserve"> </w:t>
      </w:r>
      <w:proofErr w:type="spellStart"/>
      <w:r w:rsidR="005977FD" w:rsidRPr="00CF25B1">
        <w:rPr>
          <w:sz w:val="24"/>
          <w:szCs w:val="24"/>
          <w:lang w:val="en-GB"/>
        </w:rPr>
        <w:t>Sadak</w:t>
      </w:r>
      <w:proofErr w:type="spellEnd"/>
      <w:proofErr w:type="gramEnd"/>
      <w:r w:rsidR="005977FD" w:rsidRPr="00CF25B1">
        <w:rPr>
          <w:sz w:val="24"/>
          <w:szCs w:val="24"/>
          <w:lang w:val="en-GB"/>
        </w:rPr>
        <w:t xml:space="preserve"> </w:t>
      </w:r>
      <w:r w:rsidR="009A1997" w:rsidRPr="00CF25B1">
        <w:rPr>
          <w:sz w:val="24"/>
          <w:szCs w:val="24"/>
          <w:lang w:val="en-GB"/>
        </w:rPr>
        <w:t xml:space="preserve">during the 2002 elections. In its decision of 8 July 2008, the </w:t>
      </w:r>
      <w:proofErr w:type="spellStart"/>
      <w:r w:rsidR="009A1997" w:rsidRPr="00CF25B1">
        <w:rPr>
          <w:sz w:val="24"/>
          <w:szCs w:val="24"/>
          <w:lang w:val="en-GB"/>
        </w:rPr>
        <w:t>ECoHR</w:t>
      </w:r>
      <w:proofErr w:type="spellEnd"/>
      <w:r w:rsidR="009A1997" w:rsidRPr="00CF25B1">
        <w:rPr>
          <w:sz w:val="24"/>
          <w:szCs w:val="24"/>
          <w:lang w:val="en-GB"/>
        </w:rPr>
        <w:t xml:space="preserve"> has ruled as follows: </w:t>
      </w:r>
    </w:p>
    <w:p w14:paraId="006B4DE4" w14:textId="77777777" w:rsidR="009A1997" w:rsidRPr="00CF25B1" w:rsidRDefault="009A1997" w:rsidP="009A1997">
      <w:pPr>
        <w:widowControl w:val="0"/>
        <w:autoSpaceDE w:val="0"/>
        <w:autoSpaceDN w:val="0"/>
        <w:adjustRightInd w:val="0"/>
        <w:spacing w:line="360" w:lineRule="auto"/>
        <w:ind w:left="0"/>
        <w:rPr>
          <w:rFonts w:cs="Times New Roman"/>
          <w:sz w:val="24"/>
          <w:szCs w:val="24"/>
          <w:lang w:val="en-GB"/>
        </w:rPr>
      </w:pPr>
      <w:r w:rsidRPr="00CF25B1">
        <w:rPr>
          <w:rFonts w:cs="Times New Roman"/>
          <w:sz w:val="24"/>
          <w:szCs w:val="24"/>
          <w:lang w:val="en-GB"/>
        </w:rPr>
        <w:t xml:space="preserve">‘In conclusion, the Court considers that in general a 10% electoral threshold appears excessive. In that connection, it concurs with the organs of the Council of Europe, which have stressed the </w:t>
      </w:r>
      <w:proofErr w:type="gramStart"/>
      <w:r w:rsidRPr="00CF25B1">
        <w:rPr>
          <w:rFonts w:cs="Times New Roman"/>
          <w:sz w:val="24"/>
          <w:szCs w:val="24"/>
          <w:lang w:val="en-GB"/>
        </w:rPr>
        <w:t>threshold's</w:t>
      </w:r>
      <w:proofErr w:type="gramEnd"/>
      <w:r w:rsidRPr="00CF25B1">
        <w:rPr>
          <w:rFonts w:cs="Times New Roman"/>
          <w:sz w:val="24"/>
          <w:szCs w:val="24"/>
          <w:lang w:val="en-GB"/>
        </w:rPr>
        <w:t xml:space="preserve"> exceptionally high level and recommended that it be lowered (see paragraphs 57 and 130 above). It compels political parties to make use of </w:t>
      </w:r>
      <w:proofErr w:type="gramStart"/>
      <w:r w:rsidRPr="00CF25B1">
        <w:rPr>
          <w:rFonts w:cs="Times New Roman"/>
          <w:sz w:val="24"/>
          <w:szCs w:val="24"/>
          <w:lang w:val="en-GB"/>
        </w:rPr>
        <w:t>stratagems which</w:t>
      </w:r>
      <w:proofErr w:type="gramEnd"/>
      <w:r w:rsidRPr="00CF25B1">
        <w:rPr>
          <w:rFonts w:cs="Times New Roman"/>
          <w:sz w:val="24"/>
          <w:szCs w:val="24"/>
          <w:lang w:val="en-GB"/>
        </w:rPr>
        <w:t xml:space="preserve"> do not contribute to the transparency of the electoral process. In the present case, however, the Court is not persuaded that, when assessed in the light of the specific political context of the elections in question, and attended as it is by correctives and other guarantees which have limited its effects in practice, the threshold has had the effect of impairing in their essence the rights secured to the applicants by Article 3 of Protocol No. 1.</w:t>
      </w:r>
    </w:p>
    <w:p w14:paraId="2F97DAE7" w14:textId="77777777" w:rsidR="005977FD" w:rsidRPr="00CF25B1" w:rsidRDefault="009A1997" w:rsidP="009A1997">
      <w:pPr>
        <w:widowControl w:val="0"/>
        <w:autoSpaceDE w:val="0"/>
        <w:autoSpaceDN w:val="0"/>
        <w:adjustRightInd w:val="0"/>
        <w:spacing w:line="360" w:lineRule="auto"/>
        <w:ind w:left="0"/>
        <w:rPr>
          <w:rFonts w:cs="Times New Roman"/>
          <w:sz w:val="24"/>
          <w:szCs w:val="24"/>
          <w:lang w:val="en-GB"/>
        </w:rPr>
      </w:pPr>
      <w:r w:rsidRPr="00CF25B1">
        <w:rPr>
          <w:rFonts w:cs="Times New Roman"/>
          <w:sz w:val="24"/>
          <w:szCs w:val="24"/>
          <w:lang w:val="en-GB"/>
        </w:rPr>
        <w:t>There has accordingly been no violation of that provision.</w:t>
      </w:r>
      <w:r w:rsidR="005977FD" w:rsidRPr="00CF25B1">
        <w:rPr>
          <w:sz w:val="24"/>
          <w:szCs w:val="24"/>
          <w:lang w:val="en-GB"/>
        </w:rPr>
        <w:t>”</w:t>
      </w:r>
      <w:r w:rsidR="005977FD" w:rsidRPr="00CF25B1">
        <w:rPr>
          <w:rStyle w:val="FootnoteReference"/>
          <w:sz w:val="24"/>
          <w:szCs w:val="24"/>
          <w:lang w:val="en-GB"/>
        </w:rPr>
        <w:footnoteReference w:id="17"/>
      </w:r>
      <w:r w:rsidR="005977FD" w:rsidRPr="00CF25B1">
        <w:rPr>
          <w:sz w:val="24"/>
          <w:szCs w:val="24"/>
          <w:lang w:val="en-GB"/>
        </w:rPr>
        <w:t xml:space="preserve"> </w:t>
      </w:r>
    </w:p>
    <w:p w14:paraId="6FB5A24C" w14:textId="77777777" w:rsidR="005977FD" w:rsidRPr="00CF25B1" w:rsidRDefault="009A1997" w:rsidP="005977FD">
      <w:pPr>
        <w:spacing w:line="360" w:lineRule="auto"/>
        <w:ind w:left="0" w:right="284"/>
        <w:rPr>
          <w:sz w:val="24"/>
          <w:szCs w:val="24"/>
          <w:lang w:val="en-GB"/>
        </w:rPr>
      </w:pPr>
      <w:r w:rsidRPr="00CF25B1">
        <w:rPr>
          <w:sz w:val="24"/>
          <w:szCs w:val="24"/>
          <w:lang w:val="en-GB"/>
        </w:rPr>
        <w:t xml:space="preserve">In July of </w:t>
      </w:r>
      <w:r w:rsidR="005977FD" w:rsidRPr="00CF25B1">
        <w:rPr>
          <w:sz w:val="24"/>
          <w:szCs w:val="24"/>
          <w:lang w:val="en-GB"/>
        </w:rPr>
        <w:t>2010</w:t>
      </w:r>
      <w:r w:rsidRPr="00CF25B1">
        <w:rPr>
          <w:sz w:val="24"/>
          <w:szCs w:val="24"/>
          <w:lang w:val="en-GB"/>
        </w:rPr>
        <w:t>, a bill was submitted to the TGNA to lower the electoral threshold to 7%. The bill was not discussed during the legislative year and therefore was annulled.</w:t>
      </w:r>
    </w:p>
    <w:p w14:paraId="26202F04" w14:textId="77777777" w:rsidR="005977FD" w:rsidRPr="00CF25B1" w:rsidRDefault="009A1997" w:rsidP="005977FD">
      <w:pPr>
        <w:spacing w:line="360" w:lineRule="auto"/>
        <w:ind w:left="0" w:right="284"/>
        <w:rPr>
          <w:b/>
          <w:bCs/>
          <w:sz w:val="24"/>
          <w:szCs w:val="24"/>
          <w:lang w:val="en-GB"/>
        </w:rPr>
      </w:pPr>
      <w:r w:rsidRPr="00CF25B1">
        <w:rPr>
          <w:b/>
          <w:bCs/>
          <w:sz w:val="24"/>
          <w:szCs w:val="24"/>
          <w:lang w:val="en-GB"/>
        </w:rPr>
        <w:t xml:space="preserve">CANDIDACY PROCEDURES </w:t>
      </w:r>
    </w:p>
    <w:p w14:paraId="3BB86FD0" w14:textId="77777777" w:rsidR="00497346" w:rsidRPr="00CF25B1" w:rsidRDefault="009C66E3" w:rsidP="005977FD">
      <w:pPr>
        <w:spacing w:line="360" w:lineRule="auto"/>
        <w:ind w:left="0" w:right="284"/>
        <w:rPr>
          <w:bCs/>
          <w:sz w:val="24"/>
          <w:szCs w:val="24"/>
          <w:lang w:val="en-GB"/>
        </w:rPr>
      </w:pPr>
      <w:r w:rsidRPr="00CF25B1">
        <w:rPr>
          <w:bCs/>
          <w:sz w:val="24"/>
          <w:szCs w:val="24"/>
          <w:lang w:val="en-GB"/>
        </w:rPr>
        <w:t>The existing political structure in Turkey carries obstacles for the effective enjoyment of the right to vote and be elected by women, the disabled, those with different beliefs, different ethnicities and a different sexual orientation as well as those who do not speak Turkish or are illiterate</w:t>
      </w:r>
      <w:r w:rsidR="00497346" w:rsidRPr="00CF25B1">
        <w:rPr>
          <w:bCs/>
          <w:sz w:val="24"/>
          <w:szCs w:val="24"/>
          <w:lang w:val="en-GB"/>
        </w:rPr>
        <w:t>.</w:t>
      </w:r>
    </w:p>
    <w:p w14:paraId="2DA663B8" w14:textId="77777777" w:rsidR="005977FD" w:rsidRPr="00CF25B1" w:rsidRDefault="009C66E3" w:rsidP="005977FD">
      <w:pPr>
        <w:spacing w:line="360" w:lineRule="auto"/>
        <w:ind w:left="0" w:right="284"/>
        <w:rPr>
          <w:sz w:val="24"/>
          <w:szCs w:val="24"/>
          <w:lang w:val="en-GB"/>
        </w:rPr>
      </w:pPr>
      <w:r w:rsidRPr="00CF25B1">
        <w:rPr>
          <w:b/>
          <w:bCs/>
          <w:sz w:val="24"/>
          <w:szCs w:val="24"/>
          <w:lang w:val="en-GB"/>
        </w:rPr>
        <w:t xml:space="preserve">Members of Disadvantaged Groups among the pre-candidate Deputies </w:t>
      </w:r>
    </w:p>
    <w:p w14:paraId="634C458F" w14:textId="30B8DEF3" w:rsidR="00497346" w:rsidRPr="00CF25B1" w:rsidRDefault="005977FD" w:rsidP="00497346">
      <w:pPr>
        <w:spacing w:line="360" w:lineRule="auto"/>
        <w:ind w:left="0" w:right="284"/>
        <w:rPr>
          <w:lang w:val="en-GB"/>
        </w:rPr>
      </w:pPr>
      <w:r w:rsidRPr="00CF25B1">
        <w:rPr>
          <w:lang w:val="en-GB"/>
        </w:rPr>
        <w:t xml:space="preserve"> </w:t>
      </w:r>
      <w:r w:rsidR="009C66E3" w:rsidRPr="00CF25B1">
        <w:rPr>
          <w:lang w:val="en-GB"/>
        </w:rPr>
        <w:t xml:space="preserve"> </w:t>
      </w:r>
      <w:r w:rsidR="00B17F01" w:rsidRPr="00CF25B1">
        <w:rPr>
          <w:lang w:val="en-GB"/>
        </w:rPr>
        <w:t>In the elections of 12 June, there were individuals from various disadvantaged groups who had applied to political parties to be elected deputy. Other than the reduced candidacy fee for women and people with disabilities, implemented by political parties, no policy was implemented to increase the representation of disadvantaged groups in the TGNA. Disadvantaged voter groups, on the other hand, remained to be viewed by political parties as a mere ‘potential for votes’</w:t>
      </w:r>
      <w:r w:rsidRPr="00CF25B1">
        <w:rPr>
          <w:lang w:val="en-GB"/>
        </w:rPr>
        <w:t>.</w:t>
      </w:r>
    </w:p>
    <w:p w14:paraId="0015763D" w14:textId="4E2699C9" w:rsidR="005977FD" w:rsidRPr="00CF25B1" w:rsidRDefault="00C7212B" w:rsidP="00497346">
      <w:pPr>
        <w:spacing w:line="360" w:lineRule="auto"/>
        <w:ind w:left="0" w:right="284"/>
        <w:rPr>
          <w:sz w:val="24"/>
          <w:szCs w:val="24"/>
          <w:lang w:val="en-GB"/>
        </w:rPr>
      </w:pPr>
      <w:r w:rsidRPr="00CF25B1">
        <w:rPr>
          <w:b/>
          <w:bCs/>
          <w:lang w:val="en-GB"/>
        </w:rPr>
        <w:t>HATE SPEEC</w:t>
      </w:r>
      <w:r w:rsidR="00B17F01" w:rsidRPr="00CF25B1">
        <w:rPr>
          <w:b/>
          <w:bCs/>
          <w:lang w:val="en-GB"/>
        </w:rPr>
        <w:t xml:space="preserve">H IN THE MEDIA AND DURING THE ELECTION CAMPAIGNS </w:t>
      </w:r>
    </w:p>
    <w:p w14:paraId="5265BC3B" w14:textId="4B05A5DA" w:rsidR="00497346" w:rsidRPr="00CF25B1" w:rsidRDefault="00B17F01" w:rsidP="00497346">
      <w:pPr>
        <w:pStyle w:val="ListParagraph"/>
        <w:spacing w:line="360" w:lineRule="auto"/>
        <w:ind w:left="0" w:right="284"/>
        <w:rPr>
          <w:sz w:val="24"/>
          <w:szCs w:val="24"/>
          <w:lang w:val="en-GB"/>
        </w:rPr>
      </w:pPr>
      <w:r w:rsidRPr="00CF25B1">
        <w:rPr>
          <w:sz w:val="24"/>
          <w:szCs w:val="24"/>
          <w:lang w:val="en-GB"/>
        </w:rPr>
        <w:t>Throughout the election period, a discriminatory language</w:t>
      </w:r>
      <w:r w:rsidR="00C7212B" w:rsidRPr="00CF25B1">
        <w:rPr>
          <w:sz w:val="24"/>
          <w:szCs w:val="24"/>
          <w:lang w:val="en-GB"/>
        </w:rPr>
        <w:t xml:space="preserve"> was used focusing on ethnic origin, religious belief, gender and sexual orientation. This discourse sometimes turned into multiple discrimination </w:t>
      </w:r>
      <w:r w:rsidR="00E92866" w:rsidRPr="00CF25B1">
        <w:rPr>
          <w:sz w:val="24"/>
          <w:szCs w:val="24"/>
          <w:lang w:val="en-GB"/>
        </w:rPr>
        <w:t xml:space="preserve">crossing over to discrimination based on </w:t>
      </w:r>
      <w:r w:rsidR="00C7212B" w:rsidRPr="00CF25B1">
        <w:rPr>
          <w:sz w:val="24"/>
          <w:szCs w:val="24"/>
          <w:lang w:val="en-GB"/>
        </w:rPr>
        <w:t>ethnicity</w:t>
      </w:r>
      <w:r w:rsidR="00E92866" w:rsidRPr="00CF25B1">
        <w:rPr>
          <w:sz w:val="24"/>
          <w:szCs w:val="24"/>
          <w:lang w:val="en-GB"/>
        </w:rPr>
        <w:t xml:space="preserve">-gender, </w:t>
      </w:r>
      <w:r w:rsidR="0099468D" w:rsidRPr="00CF25B1">
        <w:rPr>
          <w:sz w:val="24"/>
          <w:szCs w:val="24"/>
          <w:lang w:val="en-GB"/>
        </w:rPr>
        <w:t>ethnicity-</w:t>
      </w:r>
      <w:r w:rsidR="00CF25B1" w:rsidRPr="00CF25B1">
        <w:rPr>
          <w:sz w:val="24"/>
          <w:szCs w:val="24"/>
          <w:lang w:val="en-GB"/>
        </w:rPr>
        <w:t>religious</w:t>
      </w:r>
      <w:r w:rsidR="0099468D" w:rsidRPr="00CF25B1">
        <w:rPr>
          <w:sz w:val="24"/>
          <w:szCs w:val="24"/>
          <w:lang w:val="en-GB"/>
        </w:rPr>
        <w:t xml:space="preserve"> belief or gender-religious belief. No action was taken on the part of </w:t>
      </w:r>
      <w:proofErr w:type="gramStart"/>
      <w:r w:rsidR="0099468D" w:rsidRPr="00CF25B1">
        <w:rPr>
          <w:sz w:val="24"/>
          <w:szCs w:val="24"/>
          <w:lang w:val="en-GB"/>
        </w:rPr>
        <w:t>the  election</w:t>
      </w:r>
      <w:proofErr w:type="gramEnd"/>
      <w:r w:rsidR="0099468D" w:rsidRPr="00CF25B1">
        <w:rPr>
          <w:sz w:val="24"/>
          <w:szCs w:val="24"/>
          <w:lang w:val="en-GB"/>
        </w:rPr>
        <w:t xml:space="preserve"> authority or the judicial organs against discourse and incidents that provoked </w:t>
      </w:r>
      <w:r w:rsidR="00CF25B1" w:rsidRPr="00CF25B1">
        <w:rPr>
          <w:sz w:val="24"/>
          <w:szCs w:val="24"/>
          <w:lang w:val="en-GB"/>
        </w:rPr>
        <w:t>discrimination</w:t>
      </w:r>
      <w:r w:rsidR="0099468D" w:rsidRPr="00CF25B1">
        <w:rPr>
          <w:sz w:val="24"/>
          <w:szCs w:val="24"/>
          <w:lang w:val="en-GB"/>
        </w:rPr>
        <w:t xml:space="preserve">, hatred or defamation. </w:t>
      </w:r>
    </w:p>
    <w:p w14:paraId="23F2F482" w14:textId="382CD9D5" w:rsidR="005977FD" w:rsidRPr="00CF25B1" w:rsidRDefault="0099468D" w:rsidP="00497346">
      <w:pPr>
        <w:pStyle w:val="ListParagraph"/>
        <w:spacing w:line="360" w:lineRule="auto"/>
        <w:ind w:left="0" w:right="284"/>
        <w:rPr>
          <w:sz w:val="24"/>
          <w:szCs w:val="24"/>
          <w:lang w:val="en-GB"/>
        </w:rPr>
      </w:pPr>
      <w:r w:rsidRPr="00CF25B1">
        <w:rPr>
          <w:b/>
          <w:bCs/>
          <w:sz w:val="24"/>
          <w:szCs w:val="24"/>
          <w:lang w:val="en-GB"/>
        </w:rPr>
        <w:t xml:space="preserve">PRINTED MATERIALS USED </w:t>
      </w:r>
      <w:r w:rsidR="00FD75D1" w:rsidRPr="00CF25B1">
        <w:rPr>
          <w:b/>
          <w:bCs/>
          <w:sz w:val="24"/>
          <w:szCs w:val="24"/>
          <w:lang w:val="en-GB"/>
        </w:rPr>
        <w:t>D</w:t>
      </w:r>
      <w:r w:rsidRPr="00CF25B1">
        <w:rPr>
          <w:b/>
          <w:bCs/>
          <w:sz w:val="24"/>
          <w:szCs w:val="24"/>
          <w:lang w:val="en-GB"/>
        </w:rPr>
        <w:t xml:space="preserve">URING THE ELECTION PERIOD </w:t>
      </w:r>
    </w:p>
    <w:p w14:paraId="3A9AF4DF" w14:textId="6C976648" w:rsidR="005977FD" w:rsidRPr="00CF25B1" w:rsidRDefault="0099468D" w:rsidP="005977FD">
      <w:pPr>
        <w:spacing w:line="360" w:lineRule="auto"/>
        <w:ind w:left="-20" w:right="284"/>
        <w:rPr>
          <w:sz w:val="24"/>
          <w:szCs w:val="24"/>
          <w:lang w:val="en-GB"/>
        </w:rPr>
      </w:pPr>
      <w:r w:rsidRPr="00CF25B1">
        <w:rPr>
          <w:sz w:val="24"/>
          <w:szCs w:val="24"/>
          <w:lang w:val="en-GB"/>
        </w:rPr>
        <w:t xml:space="preserve">None of the printed material developed and used by the SBE during the election period cater to the needs of all voter groups. All materials are prepared with the assumption that all voters know how to read and write in Turkish and do not have any visual </w:t>
      </w:r>
      <w:proofErr w:type="gramStart"/>
      <w:r w:rsidR="00CF25B1" w:rsidRPr="00CF25B1">
        <w:rPr>
          <w:sz w:val="24"/>
          <w:szCs w:val="24"/>
          <w:lang w:val="en-GB"/>
        </w:rPr>
        <w:t>impairments</w:t>
      </w:r>
      <w:proofErr w:type="gramEnd"/>
      <w:r w:rsidR="005977FD" w:rsidRPr="00CF25B1">
        <w:rPr>
          <w:sz w:val="24"/>
          <w:szCs w:val="24"/>
          <w:lang w:val="en-GB"/>
        </w:rPr>
        <w:t xml:space="preserve">. </w:t>
      </w:r>
      <w:r w:rsidRPr="00CF25B1">
        <w:rPr>
          <w:sz w:val="24"/>
          <w:szCs w:val="24"/>
          <w:lang w:val="en-GB"/>
        </w:rPr>
        <w:t>However, all such materials directly affect the votes of voters.</w:t>
      </w:r>
    </w:p>
    <w:p w14:paraId="65B0DA17" w14:textId="3CBC59D5" w:rsidR="00F80D4B" w:rsidRPr="00CF25B1" w:rsidRDefault="0099468D" w:rsidP="00F80D4B">
      <w:pPr>
        <w:spacing w:line="360" w:lineRule="auto"/>
        <w:ind w:left="-20" w:right="284"/>
        <w:rPr>
          <w:b/>
          <w:bCs/>
          <w:sz w:val="24"/>
          <w:szCs w:val="24"/>
          <w:lang w:val="en-GB"/>
        </w:rPr>
      </w:pPr>
      <w:r w:rsidRPr="00CF25B1">
        <w:rPr>
          <w:b/>
          <w:bCs/>
          <w:sz w:val="24"/>
          <w:szCs w:val="24"/>
          <w:lang w:val="en-GB"/>
        </w:rPr>
        <w:t>Observations about the materials used during the election period</w:t>
      </w:r>
      <w:r w:rsidR="00F80D4B" w:rsidRPr="00CF25B1">
        <w:rPr>
          <w:b/>
          <w:bCs/>
          <w:sz w:val="24"/>
          <w:szCs w:val="24"/>
          <w:lang w:val="en-GB"/>
        </w:rPr>
        <w:t>:</w:t>
      </w:r>
    </w:p>
    <w:p w14:paraId="4CAB7E58" w14:textId="356E6C69" w:rsidR="00F80D4B" w:rsidRPr="00CF25B1" w:rsidRDefault="00BB5992"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Voter Information Cards are not suitable for voters who are illiterate or blind</w:t>
      </w:r>
      <w:r w:rsidR="00F80D4B" w:rsidRPr="00CF25B1">
        <w:rPr>
          <w:sz w:val="24"/>
          <w:szCs w:val="24"/>
          <w:lang w:val="en-GB"/>
        </w:rPr>
        <w:t>,</w:t>
      </w:r>
    </w:p>
    <w:p w14:paraId="6A1AD593" w14:textId="6C789016" w:rsidR="00F80D4B" w:rsidRPr="00CF25B1" w:rsidRDefault="00BB5992" w:rsidP="00F80D4B">
      <w:pPr>
        <w:numPr>
          <w:ilvl w:val="0"/>
          <w:numId w:val="19"/>
        </w:numPr>
        <w:spacing w:line="360" w:lineRule="auto"/>
        <w:ind w:left="340" w:right="284"/>
        <w:rPr>
          <w:sz w:val="24"/>
          <w:szCs w:val="24"/>
          <w:lang w:val="en-GB"/>
        </w:rPr>
      </w:pPr>
      <w:r w:rsidRPr="00CF25B1">
        <w:rPr>
          <w:sz w:val="24"/>
          <w:szCs w:val="24"/>
          <w:lang w:val="en-GB"/>
        </w:rPr>
        <w:t>There is failure in the delivery of the Voter Information Cards to the address of each voter</w:t>
      </w:r>
      <w:r w:rsidR="00F80D4B" w:rsidRPr="00CF25B1">
        <w:rPr>
          <w:rStyle w:val="FootnoteReference"/>
          <w:sz w:val="24"/>
          <w:szCs w:val="24"/>
          <w:lang w:val="en-GB"/>
        </w:rPr>
        <w:footnoteReference w:id="18"/>
      </w:r>
      <w:r w:rsidR="00F80D4B" w:rsidRPr="00CF25B1">
        <w:rPr>
          <w:sz w:val="24"/>
          <w:szCs w:val="24"/>
          <w:lang w:val="en-GB"/>
        </w:rPr>
        <w:t>,</w:t>
      </w:r>
    </w:p>
    <w:p w14:paraId="22805FEA" w14:textId="6E07DBEA" w:rsidR="00F80D4B" w:rsidRPr="00CF25B1" w:rsidRDefault="00AB031D"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The direction signs hung up in the voting locations are not suitable for the blind and illiterate</w:t>
      </w:r>
      <w:r w:rsidR="00F80D4B" w:rsidRPr="00CF25B1">
        <w:rPr>
          <w:rStyle w:val="FootnoteReference"/>
          <w:sz w:val="24"/>
          <w:szCs w:val="24"/>
          <w:lang w:val="en-GB"/>
        </w:rPr>
        <w:footnoteReference w:id="19"/>
      </w:r>
      <w:r w:rsidR="00F80D4B" w:rsidRPr="00CF25B1">
        <w:rPr>
          <w:sz w:val="24"/>
          <w:szCs w:val="24"/>
          <w:lang w:val="en-GB"/>
        </w:rPr>
        <w:t>,</w:t>
      </w:r>
    </w:p>
    <w:p w14:paraId="31EC62FC" w14:textId="37A2608C" w:rsidR="00F80D4B" w:rsidRPr="00CF25B1" w:rsidRDefault="00F80D4B" w:rsidP="00F80D4B">
      <w:pPr>
        <w:numPr>
          <w:ilvl w:val="0"/>
          <w:numId w:val="19"/>
        </w:numPr>
        <w:tabs>
          <w:tab w:val="clear" w:pos="360"/>
          <w:tab w:val="num" w:pos="0"/>
          <w:tab w:val="left" w:pos="220"/>
        </w:tabs>
        <w:spacing w:line="360" w:lineRule="auto"/>
        <w:ind w:left="0" w:right="284" w:hanging="20"/>
        <w:rPr>
          <w:sz w:val="24"/>
          <w:szCs w:val="24"/>
          <w:lang w:val="en-GB"/>
        </w:rPr>
      </w:pPr>
      <w:r w:rsidRPr="00CF25B1">
        <w:rPr>
          <w:sz w:val="24"/>
          <w:szCs w:val="24"/>
          <w:lang w:val="en-GB"/>
        </w:rPr>
        <w:t xml:space="preserve"> </w:t>
      </w:r>
      <w:r w:rsidR="00C37827" w:rsidRPr="00CF25B1">
        <w:rPr>
          <w:sz w:val="24"/>
          <w:szCs w:val="24"/>
          <w:lang w:val="en-GB"/>
        </w:rPr>
        <w:t>Voting ballots make it impossible for blind and illiterate voters to cast votes,</w:t>
      </w:r>
    </w:p>
    <w:p w14:paraId="549E2241" w14:textId="04DCFC19" w:rsidR="00F80D4B" w:rsidRPr="00CF25B1" w:rsidRDefault="00C37827"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 xml:space="preserve">The design of the ballots cause inequality between political parties and independent candidates, </w:t>
      </w:r>
    </w:p>
    <w:p w14:paraId="5195071B" w14:textId="5D43AF82" w:rsidR="00F80D4B" w:rsidRPr="00CF25B1" w:rsidRDefault="00F80D4B" w:rsidP="00F80D4B">
      <w:pPr>
        <w:numPr>
          <w:ilvl w:val="0"/>
          <w:numId w:val="19"/>
        </w:numPr>
        <w:tabs>
          <w:tab w:val="clear" w:pos="360"/>
          <w:tab w:val="num" w:pos="0"/>
          <w:tab w:val="left" w:pos="220"/>
        </w:tabs>
        <w:spacing w:line="360" w:lineRule="auto"/>
        <w:ind w:left="0" w:right="284" w:hanging="20"/>
        <w:rPr>
          <w:sz w:val="24"/>
          <w:szCs w:val="24"/>
          <w:lang w:val="en-GB"/>
        </w:rPr>
      </w:pPr>
      <w:r w:rsidRPr="00CF25B1">
        <w:rPr>
          <w:sz w:val="24"/>
          <w:szCs w:val="24"/>
          <w:lang w:val="en-GB"/>
        </w:rPr>
        <w:t xml:space="preserve"> </w:t>
      </w:r>
      <w:r w:rsidR="00C37827" w:rsidRPr="00CF25B1">
        <w:rPr>
          <w:sz w:val="24"/>
          <w:szCs w:val="24"/>
          <w:lang w:val="en-GB"/>
        </w:rPr>
        <w:t>Illiterate voters wanting to vote for independent candidates are placed in a disadvantaged position because of the design of the ballots</w:t>
      </w:r>
      <w:r w:rsidRPr="00CF25B1">
        <w:rPr>
          <w:sz w:val="24"/>
          <w:szCs w:val="24"/>
          <w:lang w:val="en-GB"/>
        </w:rPr>
        <w:t>,</w:t>
      </w:r>
    </w:p>
    <w:p w14:paraId="5D3E7B70" w14:textId="54AE7F1F" w:rsidR="00F80D4B" w:rsidRPr="00CF25B1" w:rsidRDefault="00C37827" w:rsidP="00F80D4B">
      <w:pPr>
        <w:numPr>
          <w:ilvl w:val="0"/>
          <w:numId w:val="19"/>
        </w:numPr>
        <w:tabs>
          <w:tab w:val="clear" w:pos="360"/>
          <w:tab w:val="num" w:pos="0"/>
          <w:tab w:val="left" w:pos="330"/>
        </w:tabs>
        <w:spacing w:line="360" w:lineRule="auto"/>
        <w:ind w:left="0" w:right="284" w:hanging="20"/>
        <w:rPr>
          <w:sz w:val="24"/>
          <w:szCs w:val="24"/>
          <w:lang w:val="en-GB"/>
        </w:rPr>
      </w:pPr>
      <w:r w:rsidRPr="00CF25B1">
        <w:rPr>
          <w:sz w:val="24"/>
          <w:szCs w:val="24"/>
          <w:lang w:val="en-GB"/>
        </w:rPr>
        <w:t>The signs hung up on the polling booths are not accommodated for illiterate and blind voters</w:t>
      </w:r>
      <w:r w:rsidR="00F80D4B" w:rsidRPr="00CF25B1">
        <w:rPr>
          <w:sz w:val="24"/>
          <w:szCs w:val="24"/>
          <w:lang w:val="en-GB"/>
        </w:rPr>
        <w:t>,</w:t>
      </w:r>
      <w:r w:rsidR="00F80D4B" w:rsidRPr="00CF25B1">
        <w:rPr>
          <w:rStyle w:val="FootnoteReference"/>
          <w:sz w:val="24"/>
          <w:szCs w:val="24"/>
          <w:lang w:val="en-GB"/>
        </w:rPr>
        <w:footnoteReference w:id="20"/>
      </w:r>
    </w:p>
    <w:p w14:paraId="41124F5B" w14:textId="77777777" w:rsidR="00F80D4B" w:rsidRPr="00CF25B1" w:rsidRDefault="00F80D4B" w:rsidP="00911AEF">
      <w:pPr>
        <w:pStyle w:val="ListParagraph"/>
        <w:tabs>
          <w:tab w:val="left" w:pos="426"/>
        </w:tabs>
        <w:spacing w:line="360" w:lineRule="auto"/>
        <w:ind w:left="0" w:right="284"/>
        <w:rPr>
          <w:b/>
          <w:bCs/>
          <w:sz w:val="24"/>
          <w:szCs w:val="24"/>
          <w:lang w:val="en-GB"/>
        </w:rPr>
      </w:pPr>
    </w:p>
    <w:p w14:paraId="767B1D76" w14:textId="37B6D26E" w:rsidR="005977FD" w:rsidRPr="00CF25B1" w:rsidRDefault="00DE63AD" w:rsidP="00911AEF">
      <w:pPr>
        <w:pStyle w:val="ListParagraph"/>
        <w:tabs>
          <w:tab w:val="left" w:pos="426"/>
        </w:tabs>
        <w:spacing w:line="360" w:lineRule="auto"/>
        <w:ind w:left="0" w:right="284"/>
        <w:rPr>
          <w:b/>
          <w:bCs/>
          <w:sz w:val="24"/>
          <w:szCs w:val="24"/>
          <w:lang w:val="en-GB"/>
        </w:rPr>
      </w:pPr>
      <w:r w:rsidRPr="00CF25B1">
        <w:rPr>
          <w:b/>
          <w:bCs/>
          <w:sz w:val="24"/>
          <w:szCs w:val="24"/>
          <w:lang w:val="en-GB"/>
        </w:rPr>
        <w:t>BALLOT BOX COMMITTEES</w:t>
      </w:r>
      <w:r w:rsidR="007F06E0" w:rsidRPr="00CF25B1">
        <w:rPr>
          <w:b/>
          <w:bCs/>
          <w:sz w:val="24"/>
          <w:szCs w:val="24"/>
          <w:lang w:val="en-GB"/>
        </w:rPr>
        <w:t xml:space="preserve"> </w:t>
      </w:r>
      <w:r w:rsidR="007F0F8D" w:rsidRPr="00CF25B1">
        <w:rPr>
          <w:b/>
          <w:bCs/>
          <w:sz w:val="24"/>
          <w:szCs w:val="24"/>
          <w:lang w:val="en-GB"/>
        </w:rPr>
        <w:t xml:space="preserve">and POLITICAL PARTY OBSERVERS </w:t>
      </w:r>
    </w:p>
    <w:p w14:paraId="6C263C0A" w14:textId="3D13E1A2" w:rsidR="005977FD" w:rsidRPr="00CF25B1" w:rsidRDefault="007F0F8D" w:rsidP="001F5730">
      <w:pPr>
        <w:spacing w:line="360" w:lineRule="auto"/>
        <w:ind w:left="0" w:right="284"/>
        <w:jc w:val="left"/>
        <w:outlineLvl w:val="0"/>
        <w:rPr>
          <w:sz w:val="24"/>
          <w:szCs w:val="24"/>
          <w:lang w:val="en-GB"/>
        </w:rPr>
      </w:pPr>
      <w:r w:rsidRPr="00CF25B1">
        <w:rPr>
          <w:rFonts w:asciiTheme="majorHAnsi" w:hAnsiTheme="majorHAnsi"/>
          <w:sz w:val="24"/>
          <w:szCs w:val="24"/>
          <w:lang w:val="en-GB"/>
        </w:rPr>
        <w:t xml:space="preserve">The </w:t>
      </w:r>
      <w:r w:rsidRPr="00CF25B1">
        <w:rPr>
          <w:rFonts w:asciiTheme="majorHAnsi" w:hAnsiTheme="majorHAnsi"/>
          <w:sz w:val="24"/>
          <w:lang w:val="en-GB"/>
        </w:rPr>
        <w:t xml:space="preserve">LBPEVR No. </w:t>
      </w:r>
      <w:proofErr w:type="gramStart"/>
      <w:r w:rsidRPr="00CF25B1">
        <w:rPr>
          <w:rFonts w:asciiTheme="majorHAnsi" w:hAnsiTheme="majorHAnsi"/>
          <w:sz w:val="24"/>
          <w:lang w:val="en-GB"/>
        </w:rPr>
        <w:t>298</w:t>
      </w:r>
      <w:r w:rsidRPr="00CF25B1">
        <w:rPr>
          <w:rFonts w:ascii="Times New Roman" w:hAnsi="Times New Roman"/>
          <w:sz w:val="24"/>
          <w:lang w:val="en-GB"/>
        </w:rPr>
        <w:t xml:space="preserve"> </w:t>
      </w:r>
      <w:r w:rsidRPr="00CF25B1">
        <w:rPr>
          <w:sz w:val="24"/>
          <w:szCs w:val="24"/>
          <w:lang w:val="en-GB"/>
        </w:rPr>
        <w:t xml:space="preserve"> states</w:t>
      </w:r>
      <w:proofErr w:type="gramEnd"/>
      <w:r w:rsidRPr="00CF25B1">
        <w:rPr>
          <w:sz w:val="24"/>
          <w:szCs w:val="24"/>
          <w:lang w:val="en-GB"/>
        </w:rPr>
        <w:t xml:space="preserve"> that the chairmen of the ballot box committees shall be chosen among </w:t>
      </w:r>
      <w:r w:rsidR="001E34A6" w:rsidRPr="00CF25B1">
        <w:rPr>
          <w:sz w:val="24"/>
          <w:szCs w:val="24"/>
          <w:lang w:val="en-GB"/>
        </w:rPr>
        <w:t>‘well-reputed and literate persons among voters’.</w:t>
      </w:r>
      <w:r w:rsidR="005977FD" w:rsidRPr="00CF25B1">
        <w:rPr>
          <w:rStyle w:val="FootnoteReference"/>
          <w:sz w:val="24"/>
          <w:szCs w:val="24"/>
          <w:lang w:val="en-GB"/>
        </w:rPr>
        <w:footnoteReference w:id="21"/>
      </w:r>
      <w:r w:rsidR="005977FD" w:rsidRPr="00CF25B1">
        <w:rPr>
          <w:sz w:val="24"/>
          <w:szCs w:val="24"/>
          <w:lang w:val="en-GB"/>
        </w:rPr>
        <w:t xml:space="preserve"> </w:t>
      </w:r>
      <w:r w:rsidR="001E34A6" w:rsidRPr="00CF25B1">
        <w:rPr>
          <w:sz w:val="24"/>
          <w:szCs w:val="24"/>
          <w:lang w:val="en-GB"/>
        </w:rPr>
        <w:t>The law puts an emphasis on such objective criteria as being ‘well-reputed’</w:t>
      </w:r>
      <w:r w:rsidR="005977FD" w:rsidRPr="00CF25B1">
        <w:rPr>
          <w:sz w:val="24"/>
          <w:szCs w:val="24"/>
          <w:lang w:val="en-GB"/>
        </w:rPr>
        <w:t xml:space="preserve">. </w:t>
      </w:r>
      <w:r w:rsidR="001E34A6" w:rsidRPr="00CF25B1">
        <w:rPr>
          <w:sz w:val="24"/>
          <w:szCs w:val="24"/>
          <w:lang w:val="en-GB"/>
        </w:rPr>
        <w:t>Such open-ended and objective criteria</w:t>
      </w:r>
      <w:r w:rsidR="004B1D6B" w:rsidRPr="00CF25B1">
        <w:rPr>
          <w:sz w:val="24"/>
          <w:szCs w:val="24"/>
          <w:lang w:val="en-GB"/>
        </w:rPr>
        <w:t xml:space="preserve"> and</w:t>
      </w:r>
      <w:r w:rsidR="001E34A6" w:rsidRPr="00CF25B1">
        <w:rPr>
          <w:sz w:val="24"/>
          <w:szCs w:val="24"/>
          <w:lang w:val="en-GB"/>
        </w:rPr>
        <w:t xml:space="preserve"> the </w:t>
      </w:r>
      <w:r w:rsidR="004B1D6B" w:rsidRPr="00CF25B1">
        <w:rPr>
          <w:sz w:val="24"/>
          <w:szCs w:val="24"/>
          <w:lang w:val="en-GB"/>
        </w:rPr>
        <w:t xml:space="preserve">names of public officials who are to be assigned at polling stations being determined by </w:t>
      </w:r>
      <w:r w:rsidR="001E34A6" w:rsidRPr="00CF25B1">
        <w:rPr>
          <w:sz w:val="24"/>
          <w:szCs w:val="24"/>
          <w:lang w:val="en-GB"/>
        </w:rPr>
        <w:t xml:space="preserve">public authority administrators </w:t>
      </w:r>
      <w:r w:rsidR="004B1D6B" w:rsidRPr="00CF25B1">
        <w:rPr>
          <w:sz w:val="24"/>
          <w:szCs w:val="24"/>
          <w:lang w:val="en-GB"/>
        </w:rPr>
        <w:t xml:space="preserve">and given </w:t>
      </w:r>
      <w:r w:rsidR="001E34A6" w:rsidRPr="00CF25B1">
        <w:rPr>
          <w:sz w:val="24"/>
          <w:szCs w:val="24"/>
          <w:lang w:val="en-GB"/>
        </w:rPr>
        <w:t>to provincial and district electoral boards</w:t>
      </w:r>
      <w:r w:rsidR="004B1D6B" w:rsidRPr="00CF25B1">
        <w:rPr>
          <w:sz w:val="24"/>
          <w:szCs w:val="24"/>
          <w:lang w:val="en-GB"/>
        </w:rPr>
        <w:t xml:space="preserve"> leads to controversies about the appointment of polling stations chairmen. </w:t>
      </w:r>
    </w:p>
    <w:p w14:paraId="11DA355C" w14:textId="485F4F92" w:rsidR="005977FD" w:rsidRPr="00CF25B1" w:rsidRDefault="00DB530F" w:rsidP="005977FD">
      <w:pPr>
        <w:spacing w:line="360" w:lineRule="auto"/>
        <w:ind w:left="0" w:right="284"/>
        <w:jc w:val="left"/>
        <w:rPr>
          <w:sz w:val="24"/>
          <w:szCs w:val="24"/>
          <w:lang w:val="en-GB"/>
        </w:rPr>
      </w:pPr>
      <w:r w:rsidRPr="00CF25B1">
        <w:rPr>
          <w:sz w:val="24"/>
          <w:szCs w:val="24"/>
          <w:lang w:val="en-GB"/>
        </w:rPr>
        <w:t xml:space="preserve">There is no policy or practice developed to ensure the representation of disadvantaged groups in determining </w:t>
      </w:r>
      <w:r w:rsidR="00221D41" w:rsidRPr="00CF25B1">
        <w:rPr>
          <w:sz w:val="24"/>
          <w:szCs w:val="24"/>
          <w:lang w:val="en-GB"/>
        </w:rPr>
        <w:t>the Ballot Box Committee Chairme</w:t>
      </w:r>
      <w:r w:rsidRPr="00CF25B1">
        <w:rPr>
          <w:sz w:val="24"/>
          <w:szCs w:val="24"/>
          <w:lang w:val="en-GB"/>
        </w:rPr>
        <w:t>n and members.</w:t>
      </w:r>
      <w:r w:rsidR="005977FD" w:rsidRPr="00CF25B1">
        <w:rPr>
          <w:sz w:val="24"/>
          <w:szCs w:val="24"/>
          <w:lang w:val="en-GB"/>
        </w:rPr>
        <w:t xml:space="preserve"> </w:t>
      </w:r>
    </w:p>
    <w:p w14:paraId="3CA4FFA8" w14:textId="04C212FF" w:rsidR="00F80D4B" w:rsidRPr="00CF25B1" w:rsidRDefault="00DB530F" w:rsidP="005977FD">
      <w:pPr>
        <w:spacing w:line="360" w:lineRule="auto"/>
        <w:ind w:left="0" w:right="284"/>
        <w:jc w:val="left"/>
        <w:rPr>
          <w:sz w:val="24"/>
          <w:szCs w:val="24"/>
          <w:lang w:val="en-GB"/>
        </w:rPr>
      </w:pPr>
      <w:r w:rsidRPr="00CF25B1">
        <w:rPr>
          <w:sz w:val="24"/>
          <w:szCs w:val="24"/>
          <w:lang w:val="en-GB"/>
        </w:rPr>
        <w:t xml:space="preserve">The gender </w:t>
      </w:r>
      <w:proofErr w:type="gramStart"/>
      <w:r w:rsidRPr="00CF25B1">
        <w:rPr>
          <w:sz w:val="24"/>
          <w:szCs w:val="24"/>
          <w:lang w:val="en-GB"/>
        </w:rPr>
        <w:t>breakdown of the ballot box committees were</w:t>
      </w:r>
      <w:proofErr w:type="gramEnd"/>
      <w:r w:rsidRPr="00CF25B1">
        <w:rPr>
          <w:sz w:val="24"/>
          <w:szCs w:val="24"/>
          <w:lang w:val="en-GB"/>
        </w:rPr>
        <w:t xml:space="preserve"> observed during the observation activities. The gender breakdown of 662 ballot box committee chairmen in the 10 provinces observed </w:t>
      </w:r>
      <w:proofErr w:type="gramStart"/>
      <w:r w:rsidRPr="00CF25B1">
        <w:rPr>
          <w:sz w:val="24"/>
          <w:szCs w:val="24"/>
          <w:lang w:val="en-GB"/>
        </w:rPr>
        <w:t>are</w:t>
      </w:r>
      <w:proofErr w:type="gramEnd"/>
      <w:r w:rsidRPr="00CF25B1">
        <w:rPr>
          <w:sz w:val="24"/>
          <w:szCs w:val="24"/>
          <w:lang w:val="en-GB"/>
        </w:rPr>
        <w:t xml:space="preserve"> given </w:t>
      </w:r>
      <w:r w:rsidR="00CF25B1" w:rsidRPr="00CF25B1">
        <w:rPr>
          <w:sz w:val="24"/>
          <w:szCs w:val="24"/>
          <w:lang w:val="en-GB"/>
        </w:rPr>
        <w:t>below</w:t>
      </w:r>
      <w:r w:rsidR="005977FD" w:rsidRPr="00CF25B1">
        <w:rPr>
          <w:sz w:val="24"/>
          <w:szCs w:val="24"/>
          <w:lang w:val="en-GB"/>
        </w:rPr>
        <w:t xml:space="preserve">. </w:t>
      </w:r>
    </w:p>
    <w:p w14:paraId="20F09558" w14:textId="77777777" w:rsidR="00F80D4B" w:rsidRPr="00CF25B1" w:rsidRDefault="00F80D4B" w:rsidP="005977FD">
      <w:pPr>
        <w:spacing w:line="360" w:lineRule="auto"/>
        <w:ind w:left="0" w:right="284"/>
        <w:jc w:val="left"/>
        <w:rPr>
          <w:sz w:val="24"/>
          <w:szCs w:val="24"/>
          <w:lang w:val="en-GB"/>
        </w:rPr>
      </w:pPr>
    </w:p>
    <w:p w14:paraId="489E051E" w14:textId="77777777" w:rsidR="00F80D4B" w:rsidRPr="00CF25B1" w:rsidRDefault="00F80D4B" w:rsidP="005977FD">
      <w:pPr>
        <w:spacing w:line="360" w:lineRule="auto"/>
        <w:ind w:left="0" w:right="284"/>
        <w:jc w:val="left"/>
        <w:rPr>
          <w:sz w:val="24"/>
          <w:szCs w:val="24"/>
          <w:lang w:val="en-GB"/>
        </w:rPr>
      </w:pPr>
    </w:p>
    <w:p w14:paraId="713739EB" w14:textId="7AA82876" w:rsidR="005977FD" w:rsidRPr="00CF25B1" w:rsidRDefault="007F06E0" w:rsidP="005977FD">
      <w:pPr>
        <w:spacing w:line="360" w:lineRule="auto"/>
        <w:ind w:left="0" w:right="284"/>
        <w:jc w:val="left"/>
        <w:rPr>
          <w:sz w:val="24"/>
          <w:szCs w:val="24"/>
          <w:lang w:val="en-GB"/>
        </w:rPr>
      </w:pPr>
      <w:r w:rsidRPr="00CF25B1">
        <w:rPr>
          <w:sz w:val="24"/>
          <w:szCs w:val="24"/>
          <w:lang w:val="en-GB"/>
        </w:rPr>
        <w:t>TABLE</w:t>
      </w:r>
      <w:r w:rsidR="005977FD" w:rsidRPr="00CF25B1">
        <w:rPr>
          <w:sz w:val="24"/>
          <w:szCs w:val="24"/>
          <w:lang w:val="en-GB"/>
        </w:rPr>
        <w:t xml:space="preserve"> 2 </w:t>
      </w:r>
    </w:p>
    <w:tbl>
      <w:tblPr>
        <w:tblW w:w="8210" w:type="dxa"/>
        <w:tblInd w:w="-38" w:type="dxa"/>
        <w:tblCellMar>
          <w:left w:w="70" w:type="dxa"/>
          <w:right w:w="70" w:type="dxa"/>
        </w:tblCellMar>
        <w:tblLook w:val="0000" w:firstRow="0" w:lastRow="0" w:firstColumn="0" w:lastColumn="0" w:noHBand="0" w:noVBand="0"/>
      </w:tblPr>
      <w:tblGrid>
        <w:gridCol w:w="38"/>
        <w:gridCol w:w="1685"/>
        <w:gridCol w:w="1400"/>
        <w:gridCol w:w="1420"/>
        <w:gridCol w:w="960"/>
        <w:gridCol w:w="2707"/>
      </w:tblGrid>
      <w:tr w:rsidR="005977FD" w:rsidRPr="00CF25B1" w14:paraId="300D1FE8" w14:textId="77777777">
        <w:trPr>
          <w:gridBefore w:val="1"/>
          <w:gridAfter w:val="1"/>
          <w:wBefore w:w="38" w:type="dxa"/>
          <w:wAfter w:w="2707" w:type="dxa"/>
          <w:trHeight w:val="255"/>
        </w:trPr>
        <w:tc>
          <w:tcPr>
            <w:tcW w:w="5465" w:type="dxa"/>
            <w:gridSpan w:val="4"/>
            <w:tcBorders>
              <w:top w:val="single" w:sz="4" w:space="0" w:color="auto"/>
              <w:left w:val="single" w:sz="4" w:space="0" w:color="auto"/>
              <w:bottom w:val="single" w:sz="4" w:space="0" w:color="auto"/>
              <w:right w:val="single" w:sz="4" w:space="0" w:color="auto"/>
            </w:tcBorders>
            <w:noWrap/>
            <w:vAlign w:val="center"/>
          </w:tcPr>
          <w:p w14:paraId="6EB5ED65" w14:textId="6F970FE0" w:rsidR="005977FD" w:rsidRPr="00CF25B1" w:rsidRDefault="009000C2"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 </w:t>
            </w:r>
            <w:r w:rsidR="007F06E0" w:rsidRPr="00CF25B1">
              <w:rPr>
                <w:rFonts w:ascii="Arial TUR" w:hAnsi="Arial TUR" w:cs="Arial TUR"/>
                <w:b/>
                <w:bCs/>
                <w:sz w:val="20"/>
                <w:szCs w:val="20"/>
                <w:lang w:val="en-GB" w:eastAsia="tr-TR"/>
              </w:rPr>
              <w:t xml:space="preserve">STATISTICS FROM THE ELECTION OBSERVATION ACTIVITY </w:t>
            </w:r>
          </w:p>
          <w:p w14:paraId="546133CD" w14:textId="77777777" w:rsidR="005977FD" w:rsidRPr="00CF25B1" w:rsidRDefault="005977FD" w:rsidP="005977FD">
            <w:pPr>
              <w:spacing w:before="0" w:after="0" w:line="240" w:lineRule="auto"/>
              <w:ind w:left="0" w:right="0"/>
              <w:jc w:val="center"/>
              <w:rPr>
                <w:rFonts w:ascii="Arial TUR" w:hAnsi="Arial TUR" w:cs="Arial TUR"/>
                <w:b/>
                <w:bCs/>
                <w:sz w:val="20"/>
                <w:szCs w:val="20"/>
                <w:lang w:val="en-GB" w:eastAsia="tr-TR"/>
              </w:rPr>
            </w:pPr>
          </w:p>
        </w:tc>
      </w:tr>
      <w:tr w:rsidR="005977FD" w:rsidRPr="00CF25B1" w14:paraId="397F487C" w14:textId="77777777">
        <w:trPr>
          <w:gridBefore w:val="1"/>
          <w:gridAfter w:val="1"/>
          <w:wBefore w:w="38" w:type="dxa"/>
          <w:wAfter w:w="2707" w:type="dxa"/>
          <w:trHeight w:val="255"/>
        </w:trPr>
        <w:tc>
          <w:tcPr>
            <w:tcW w:w="1685" w:type="dxa"/>
            <w:vMerge w:val="restart"/>
            <w:tcBorders>
              <w:top w:val="nil"/>
              <w:left w:val="single" w:sz="4" w:space="0" w:color="auto"/>
              <w:bottom w:val="single" w:sz="4" w:space="0" w:color="auto"/>
              <w:right w:val="single" w:sz="4" w:space="0" w:color="auto"/>
            </w:tcBorders>
            <w:noWrap/>
            <w:vAlign w:val="bottom"/>
          </w:tcPr>
          <w:p w14:paraId="028DD85C" w14:textId="79E09065"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PROVINCE</w:t>
            </w:r>
          </w:p>
        </w:tc>
        <w:tc>
          <w:tcPr>
            <w:tcW w:w="1400" w:type="dxa"/>
            <w:vMerge w:val="restart"/>
            <w:tcBorders>
              <w:top w:val="nil"/>
              <w:left w:val="single" w:sz="4" w:space="0" w:color="auto"/>
              <w:bottom w:val="single" w:sz="4" w:space="0" w:color="auto"/>
              <w:right w:val="single" w:sz="4" w:space="0" w:color="auto"/>
            </w:tcBorders>
            <w:vAlign w:val="bottom"/>
          </w:tcPr>
          <w:p w14:paraId="16B1E311" w14:textId="09FF55A9" w:rsidR="005977FD" w:rsidRPr="00CF25B1" w:rsidRDefault="007F06E0" w:rsidP="00DE63A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NUMBER OF </w:t>
            </w:r>
            <w:r w:rsidR="00DE63AD" w:rsidRPr="00CF25B1">
              <w:rPr>
                <w:rFonts w:ascii="Arial TUR" w:hAnsi="Arial TUR" w:cs="Arial TUR"/>
                <w:b/>
                <w:bCs/>
                <w:sz w:val="20"/>
                <w:szCs w:val="20"/>
                <w:lang w:val="en-GB" w:eastAsia="tr-TR"/>
              </w:rPr>
              <w:t xml:space="preserve">BALLOT </w:t>
            </w:r>
            <w:proofErr w:type="gramStart"/>
            <w:r w:rsidR="00DE63AD" w:rsidRPr="00CF25B1">
              <w:rPr>
                <w:rFonts w:ascii="Arial TUR" w:hAnsi="Arial TUR" w:cs="Arial TUR"/>
                <w:b/>
                <w:bCs/>
                <w:sz w:val="20"/>
                <w:szCs w:val="20"/>
                <w:lang w:val="en-GB" w:eastAsia="tr-TR"/>
              </w:rPr>
              <w:t>BOXES</w:t>
            </w:r>
            <w:r w:rsidRPr="00CF25B1">
              <w:rPr>
                <w:rFonts w:ascii="Arial TUR" w:hAnsi="Arial TUR" w:cs="Arial TUR"/>
                <w:b/>
                <w:bCs/>
                <w:sz w:val="20"/>
                <w:szCs w:val="20"/>
                <w:lang w:val="en-GB" w:eastAsia="tr-TR"/>
              </w:rPr>
              <w:t xml:space="preserve"> </w:t>
            </w:r>
            <w:r w:rsidR="005977FD" w:rsidRPr="00CF25B1">
              <w:rPr>
                <w:rFonts w:ascii="Arial TUR" w:hAnsi="Arial TUR" w:cs="Arial TUR"/>
                <w:b/>
                <w:bCs/>
                <w:sz w:val="20"/>
                <w:szCs w:val="20"/>
                <w:lang w:val="en-GB" w:eastAsia="tr-TR"/>
              </w:rPr>
              <w:t xml:space="preserve"> </w:t>
            </w:r>
            <w:proofErr w:type="gramEnd"/>
          </w:p>
        </w:tc>
        <w:tc>
          <w:tcPr>
            <w:tcW w:w="2380" w:type="dxa"/>
            <w:gridSpan w:val="2"/>
            <w:vMerge w:val="restart"/>
            <w:tcBorders>
              <w:top w:val="single" w:sz="4" w:space="0" w:color="auto"/>
              <w:left w:val="single" w:sz="4" w:space="0" w:color="auto"/>
              <w:bottom w:val="single" w:sz="4" w:space="0" w:color="auto"/>
              <w:right w:val="single" w:sz="4" w:space="0" w:color="auto"/>
            </w:tcBorders>
            <w:vAlign w:val="bottom"/>
          </w:tcPr>
          <w:p w14:paraId="4160CC02" w14:textId="08F63780" w:rsidR="005977FD" w:rsidRPr="00CF25B1" w:rsidRDefault="007F06E0" w:rsidP="00DE63A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 xml:space="preserve">GENDER OF </w:t>
            </w:r>
            <w:r w:rsidR="00DE63AD" w:rsidRPr="00CF25B1">
              <w:rPr>
                <w:rFonts w:ascii="Arial TUR" w:hAnsi="Arial TUR" w:cs="Arial TUR"/>
                <w:b/>
                <w:bCs/>
                <w:sz w:val="20"/>
                <w:szCs w:val="20"/>
                <w:lang w:val="en-GB" w:eastAsia="tr-TR"/>
              </w:rPr>
              <w:t>BALLOT BOX COMMITTEE</w:t>
            </w:r>
            <w:r w:rsidRPr="00CF25B1">
              <w:rPr>
                <w:rFonts w:ascii="Arial TUR" w:hAnsi="Arial TUR" w:cs="Arial TUR"/>
                <w:b/>
                <w:bCs/>
                <w:sz w:val="20"/>
                <w:szCs w:val="20"/>
                <w:lang w:val="en-GB" w:eastAsia="tr-TR"/>
              </w:rPr>
              <w:t xml:space="preserve"> PRESIDENTS </w:t>
            </w:r>
          </w:p>
        </w:tc>
      </w:tr>
      <w:tr w:rsidR="005977FD" w:rsidRPr="00CF25B1" w14:paraId="0344744E" w14:textId="77777777">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14:paraId="630C9C21"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14:paraId="75CE8B15"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2380" w:type="dxa"/>
            <w:gridSpan w:val="2"/>
            <w:vMerge/>
            <w:tcBorders>
              <w:top w:val="single" w:sz="4" w:space="0" w:color="auto"/>
              <w:left w:val="single" w:sz="4" w:space="0" w:color="auto"/>
              <w:bottom w:val="single" w:sz="4" w:space="0" w:color="auto"/>
              <w:right w:val="single" w:sz="4" w:space="0" w:color="auto"/>
            </w:tcBorders>
            <w:vAlign w:val="center"/>
          </w:tcPr>
          <w:p w14:paraId="0FBA9074"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r>
      <w:tr w:rsidR="005977FD" w:rsidRPr="00CF25B1" w14:paraId="7A6E465F" w14:textId="77777777">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14:paraId="742E96B8"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14:paraId="3A590E80"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20" w:type="dxa"/>
            <w:vMerge w:val="restart"/>
            <w:tcBorders>
              <w:top w:val="nil"/>
              <w:left w:val="single" w:sz="4" w:space="0" w:color="auto"/>
              <w:bottom w:val="single" w:sz="4" w:space="0" w:color="auto"/>
              <w:right w:val="single" w:sz="4" w:space="0" w:color="auto"/>
            </w:tcBorders>
            <w:noWrap/>
            <w:vAlign w:val="bottom"/>
          </w:tcPr>
          <w:p w14:paraId="058E266F" w14:textId="0706A871"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WOMEN</w:t>
            </w:r>
          </w:p>
        </w:tc>
        <w:tc>
          <w:tcPr>
            <w:tcW w:w="960" w:type="dxa"/>
            <w:vMerge w:val="restart"/>
            <w:tcBorders>
              <w:top w:val="nil"/>
              <w:left w:val="single" w:sz="4" w:space="0" w:color="auto"/>
              <w:bottom w:val="single" w:sz="4" w:space="0" w:color="auto"/>
              <w:right w:val="single" w:sz="4" w:space="0" w:color="auto"/>
            </w:tcBorders>
            <w:noWrap/>
            <w:vAlign w:val="bottom"/>
          </w:tcPr>
          <w:p w14:paraId="39653350" w14:textId="1F2A8620" w:rsidR="005977FD" w:rsidRPr="00CF25B1" w:rsidRDefault="007F06E0" w:rsidP="005977FD">
            <w:pPr>
              <w:spacing w:before="0" w:after="0" w:line="240" w:lineRule="auto"/>
              <w:ind w:left="0" w:right="0"/>
              <w:jc w:val="center"/>
              <w:rPr>
                <w:rFonts w:ascii="Arial TUR" w:hAnsi="Arial TUR" w:cs="Arial TUR"/>
                <w:b/>
                <w:bCs/>
                <w:sz w:val="20"/>
                <w:szCs w:val="20"/>
                <w:lang w:val="en-GB" w:eastAsia="tr-TR"/>
              </w:rPr>
            </w:pPr>
            <w:r w:rsidRPr="00CF25B1">
              <w:rPr>
                <w:rFonts w:ascii="Arial TUR" w:hAnsi="Arial TUR" w:cs="Arial TUR"/>
                <w:b/>
                <w:bCs/>
                <w:sz w:val="20"/>
                <w:szCs w:val="20"/>
                <w:lang w:val="en-GB" w:eastAsia="tr-TR"/>
              </w:rPr>
              <w:t>MEN</w:t>
            </w:r>
          </w:p>
        </w:tc>
      </w:tr>
      <w:tr w:rsidR="005977FD" w:rsidRPr="00CF25B1" w14:paraId="5D58E120" w14:textId="77777777">
        <w:trPr>
          <w:gridBefore w:val="1"/>
          <w:gridAfter w:val="1"/>
          <w:wBefore w:w="38" w:type="dxa"/>
          <w:wAfter w:w="2707" w:type="dxa"/>
          <w:trHeight w:val="255"/>
        </w:trPr>
        <w:tc>
          <w:tcPr>
            <w:tcW w:w="1685" w:type="dxa"/>
            <w:vMerge/>
            <w:tcBorders>
              <w:top w:val="nil"/>
              <w:left w:val="single" w:sz="4" w:space="0" w:color="auto"/>
              <w:bottom w:val="single" w:sz="4" w:space="0" w:color="auto"/>
              <w:right w:val="single" w:sz="4" w:space="0" w:color="auto"/>
            </w:tcBorders>
            <w:vAlign w:val="center"/>
          </w:tcPr>
          <w:p w14:paraId="738EA132"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00" w:type="dxa"/>
            <w:vMerge/>
            <w:tcBorders>
              <w:top w:val="nil"/>
              <w:left w:val="single" w:sz="4" w:space="0" w:color="auto"/>
              <w:bottom w:val="single" w:sz="4" w:space="0" w:color="auto"/>
              <w:right w:val="single" w:sz="4" w:space="0" w:color="auto"/>
            </w:tcBorders>
            <w:vAlign w:val="center"/>
          </w:tcPr>
          <w:p w14:paraId="41CAF094"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1420" w:type="dxa"/>
            <w:vMerge/>
            <w:tcBorders>
              <w:top w:val="nil"/>
              <w:left w:val="single" w:sz="4" w:space="0" w:color="auto"/>
              <w:bottom w:val="single" w:sz="4" w:space="0" w:color="auto"/>
              <w:right w:val="single" w:sz="4" w:space="0" w:color="auto"/>
            </w:tcBorders>
            <w:vAlign w:val="center"/>
          </w:tcPr>
          <w:p w14:paraId="217C2985"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c>
          <w:tcPr>
            <w:tcW w:w="960" w:type="dxa"/>
            <w:vMerge/>
            <w:tcBorders>
              <w:top w:val="nil"/>
              <w:left w:val="single" w:sz="4" w:space="0" w:color="auto"/>
              <w:bottom w:val="single" w:sz="4" w:space="0" w:color="auto"/>
              <w:right w:val="single" w:sz="4" w:space="0" w:color="auto"/>
            </w:tcBorders>
            <w:vAlign w:val="center"/>
          </w:tcPr>
          <w:p w14:paraId="33519F4B"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p>
        </w:tc>
      </w:tr>
      <w:tr w:rsidR="005977FD" w:rsidRPr="00CF25B1" w14:paraId="6F469493"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35C18382"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ADANA</w:t>
            </w:r>
          </w:p>
        </w:tc>
        <w:tc>
          <w:tcPr>
            <w:tcW w:w="1400" w:type="dxa"/>
            <w:tcBorders>
              <w:top w:val="nil"/>
              <w:left w:val="nil"/>
              <w:bottom w:val="single" w:sz="4" w:space="0" w:color="auto"/>
              <w:right w:val="single" w:sz="4" w:space="0" w:color="auto"/>
            </w:tcBorders>
            <w:noWrap/>
            <w:vAlign w:val="bottom"/>
          </w:tcPr>
          <w:p w14:paraId="5BDEE7D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73</w:t>
            </w:r>
          </w:p>
        </w:tc>
        <w:tc>
          <w:tcPr>
            <w:tcW w:w="1420" w:type="dxa"/>
            <w:tcBorders>
              <w:top w:val="nil"/>
              <w:left w:val="nil"/>
              <w:bottom w:val="single" w:sz="4" w:space="0" w:color="auto"/>
              <w:right w:val="single" w:sz="4" w:space="0" w:color="auto"/>
            </w:tcBorders>
            <w:noWrap/>
            <w:vAlign w:val="bottom"/>
          </w:tcPr>
          <w:p w14:paraId="11722118"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16</w:t>
            </w:r>
          </w:p>
        </w:tc>
        <w:tc>
          <w:tcPr>
            <w:tcW w:w="960" w:type="dxa"/>
            <w:tcBorders>
              <w:top w:val="nil"/>
              <w:left w:val="nil"/>
              <w:bottom w:val="single" w:sz="4" w:space="0" w:color="auto"/>
              <w:right w:val="single" w:sz="4" w:space="0" w:color="auto"/>
            </w:tcBorders>
            <w:noWrap/>
            <w:vAlign w:val="bottom"/>
          </w:tcPr>
          <w:p w14:paraId="626C4958"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57</w:t>
            </w:r>
          </w:p>
        </w:tc>
      </w:tr>
      <w:tr w:rsidR="005977FD" w:rsidRPr="00CF25B1" w14:paraId="1FC116F0"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01BEC2EB"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ADIYAMAN</w:t>
            </w:r>
          </w:p>
        </w:tc>
        <w:tc>
          <w:tcPr>
            <w:tcW w:w="1400" w:type="dxa"/>
            <w:tcBorders>
              <w:top w:val="nil"/>
              <w:left w:val="nil"/>
              <w:bottom w:val="single" w:sz="4" w:space="0" w:color="auto"/>
              <w:right w:val="single" w:sz="4" w:space="0" w:color="auto"/>
            </w:tcBorders>
            <w:noWrap/>
            <w:vAlign w:val="bottom"/>
          </w:tcPr>
          <w:p w14:paraId="0E485A0F"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133</w:t>
            </w:r>
          </w:p>
        </w:tc>
        <w:tc>
          <w:tcPr>
            <w:tcW w:w="1420" w:type="dxa"/>
            <w:tcBorders>
              <w:top w:val="nil"/>
              <w:left w:val="nil"/>
              <w:bottom w:val="single" w:sz="4" w:space="0" w:color="auto"/>
              <w:right w:val="single" w:sz="4" w:space="0" w:color="auto"/>
            </w:tcBorders>
            <w:noWrap/>
            <w:vAlign w:val="bottom"/>
          </w:tcPr>
          <w:p w14:paraId="08B3BD22"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w:t>
            </w:r>
          </w:p>
        </w:tc>
        <w:tc>
          <w:tcPr>
            <w:tcW w:w="960" w:type="dxa"/>
            <w:tcBorders>
              <w:top w:val="nil"/>
              <w:left w:val="nil"/>
              <w:bottom w:val="single" w:sz="4" w:space="0" w:color="auto"/>
              <w:right w:val="single" w:sz="4" w:space="0" w:color="auto"/>
            </w:tcBorders>
            <w:noWrap/>
            <w:vAlign w:val="bottom"/>
          </w:tcPr>
          <w:p w14:paraId="726B76FF"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132</w:t>
            </w:r>
          </w:p>
        </w:tc>
      </w:tr>
      <w:tr w:rsidR="005977FD" w:rsidRPr="00CF25B1" w14:paraId="415C4CCC"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4D99CA3B" w14:textId="379BFD80"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DI</w:t>
            </w:r>
            <w:r w:rsidR="005977FD" w:rsidRPr="00CF25B1">
              <w:rPr>
                <w:rFonts w:ascii="Arial TUR" w:hAnsi="Arial TUR" w:cs="Arial TUR"/>
                <w:sz w:val="20"/>
                <w:szCs w:val="20"/>
                <w:lang w:val="en-GB" w:eastAsia="tr-TR"/>
              </w:rPr>
              <w:t>YARBAKIR</w:t>
            </w:r>
          </w:p>
        </w:tc>
        <w:tc>
          <w:tcPr>
            <w:tcW w:w="1400" w:type="dxa"/>
            <w:tcBorders>
              <w:top w:val="nil"/>
              <w:left w:val="nil"/>
              <w:bottom w:val="single" w:sz="4" w:space="0" w:color="auto"/>
              <w:right w:val="single" w:sz="4" w:space="0" w:color="auto"/>
            </w:tcBorders>
            <w:noWrap/>
            <w:vAlign w:val="bottom"/>
          </w:tcPr>
          <w:p w14:paraId="1FF0197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56</w:t>
            </w:r>
          </w:p>
        </w:tc>
        <w:tc>
          <w:tcPr>
            <w:tcW w:w="1420" w:type="dxa"/>
            <w:tcBorders>
              <w:top w:val="nil"/>
              <w:left w:val="nil"/>
              <w:bottom w:val="single" w:sz="4" w:space="0" w:color="auto"/>
              <w:right w:val="single" w:sz="4" w:space="0" w:color="auto"/>
            </w:tcBorders>
            <w:noWrap/>
            <w:vAlign w:val="bottom"/>
          </w:tcPr>
          <w:p w14:paraId="590ECB5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w:t>
            </w:r>
          </w:p>
        </w:tc>
        <w:tc>
          <w:tcPr>
            <w:tcW w:w="960" w:type="dxa"/>
            <w:tcBorders>
              <w:top w:val="nil"/>
              <w:left w:val="nil"/>
              <w:bottom w:val="single" w:sz="4" w:space="0" w:color="auto"/>
              <w:right w:val="single" w:sz="4" w:space="0" w:color="auto"/>
            </w:tcBorders>
            <w:noWrap/>
            <w:vAlign w:val="bottom"/>
          </w:tcPr>
          <w:p w14:paraId="279CB1C3"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49</w:t>
            </w:r>
          </w:p>
        </w:tc>
      </w:tr>
      <w:tr w:rsidR="005977FD" w:rsidRPr="00CF25B1" w14:paraId="27BE74AB"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0CFB087A" w14:textId="4C85CFE8"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EDI</w:t>
            </w:r>
            <w:r w:rsidR="005977FD" w:rsidRPr="00CF25B1">
              <w:rPr>
                <w:rFonts w:ascii="Arial TUR" w:hAnsi="Arial TUR" w:cs="Arial TUR"/>
                <w:sz w:val="20"/>
                <w:szCs w:val="20"/>
                <w:lang w:val="en-GB" w:eastAsia="tr-TR"/>
              </w:rPr>
              <w:t>RNE</w:t>
            </w:r>
          </w:p>
        </w:tc>
        <w:tc>
          <w:tcPr>
            <w:tcW w:w="1400" w:type="dxa"/>
            <w:tcBorders>
              <w:top w:val="nil"/>
              <w:left w:val="nil"/>
              <w:bottom w:val="single" w:sz="4" w:space="0" w:color="auto"/>
              <w:right w:val="single" w:sz="4" w:space="0" w:color="auto"/>
            </w:tcBorders>
            <w:noWrap/>
            <w:vAlign w:val="bottom"/>
          </w:tcPr>
          <w:p w14:paraId="1580E60C"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45</w:t>
            </w:r>
          </w:p>
        </w:tc>
        <w:tc>
          <w:tcPr>
            <w:tcW w:w="1420" w:type="dxa"/>
            <w:tcBorders>
              <w:top w:val="nil"/>
              <w:left w:val="nil"/>
              <w:bottom w:val="single" w:sz="4" w:space="0" w:color="auto"/>
              <w:right w:val="single" w:sz="4" w:space="0" w:color="auto"/>
            </w:tcBorders>
            <w:noWrap/>
            <w:vAlign w:val="bottom"/>
          </w:tcPr>
          <w:p w14:paraId="0D0616E8"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18</w:t>
            </w:r>
          </w:p>
        </w:tc>
        <w:tc>
          <w:tcPr>
            <w:tcW w:w="960" w:type="dxa"/>
            <w:tcBorders>
              <w:top w:val="nil"/>
              <w:left w:val="nil"/>
              <w:bottom w:val="single" w:sz="4" w:space="0" w:color="auto"/>
              <w:right w:val="single" w:sz="4" w:space="0" w:color="auto"/>
            </w:tcBorders>
            <w:noWrap/>
            <w:vAlign w:val="bottom"/>
          </w:tcPr>
          <w:p w14:paraId="3DA96CC4"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27</w:t>
            </w:r>
          </w:p>
        </w:tc>
      </w:tr>
      <w:tr w:rsidR="005977FD" w:rsidRPr="00CF25B1" w14:paraId="751D15A7"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508E9950" w14:textId="5E974E35"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I</w:t>
            </w:r>
            <w:r w:rsidR="005977FD" w:rsidRPr="00CF25B1">
              <w:rPr>
                <w:rFonts w:ascii="Arial TUR" w:hAnsi="Arial TUR" w:cs="Arial TUR"/>
                <w:sz w:val="20"/>
                <w:szCs w:val="20"/>
                <w:lang w:val="en-GB" w:eastAsia="tr-TR"/>
              </w:rPr>
              <w:t>STANBUL</w:t>
            </w:r>
          </w:p>
        </w:tc>
        <w:tc>
          <w:tcPr>
            <w:tcW w:w="1400" w:type="dxa"/>
            <w:tcBorders>
              <w:top w:val="nil"/>
              <w:left w:val="nil"/>
              <w:bottom w:val="single" w:sz="4" w:space="0" w:color="auto"/>
              <w:right w:val="single" w:sz="4" w:space="0" w:color="auto"/>
            </w:tcBorders>
            <w:noWrap/>
            <w:vAlign w:val="bottom"/>
          </w:tcPr>
          <w:p w14:paraId="099C8010"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54</w:t>
            </w:r>
          </w:p>
        </w:tc>
        <w:tc>
          <w:tcPr>
            <w:tcW w:w="1420" w:type="dxa"/>
            <w:tcBorders>
              <w:top w:val="nil"/>
              <w:left w:val="nil"/>
              <w:bottom w:val="single" w:sz="4" w:space="0" w:color="auto"/>
              <w:right w:val="single" w:sz="4" w:space="0" w:color="auto"/>
            </w:tcBorders>
            <w:noWrap/>
            <w:vAlign w:val="bottom"/>
          </w:tcPr>
          <w:p w14:paraId="53E98BCD"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19</w:t>
            </w:r>
          </w:p>
        </w:tc>
        <w:tc>
          <w:tcPr>
            <w:tcW w:w="960" w:type="dxa"/>
            <w:tcBorders>
              <w:top w:val="nil"/>
              <w:left w:val="nil"/>
              <w:bottom w:val="single" w:sz="4" w:space="0" w:color="auto"/>
              <w:right w:val="single" w:sz="4" w:space="0" w:color="auto"/>
            </w:tcBorders>
            <w:noWrap/>
            <w:vAlign w:val="bottom"/>
          </w:tcPr>
          <w:p w14:paraId="41A514D5"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35</w:t>
            </w:r>
          </w:p>
        </w:tc>
      </w:tr>
      <w:tr w:rsidR="005977FD" w:rsidRPr="00CF25B1" w14:paraId="78A86A34"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77D4A58B" w14:textId="32CC2B46"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I</w:t>
            </w:r>
            <w:r w:rsidR="005977FD" w:rsidRPr="00CF25B1">
              <w:rPr>
                <w:rFonts w:ascii="Arial TUR" w:hAnsi="Arial TUR" w:cs="Arial TUR"/>
                <w:sz w:val="20"/>
                <w:szCs w:val="20"/>
                <w:lang w:val="en-GB" w:eastAsia="tr-TR"/>
              </w:rPr>
              <w:t>ZMİR</w:t>
            </w:r>
          </w:p>
        </w:tc>
        <w:tc>
          <w:tcPr>
            <w:tcW w:w="1400" w:type="dxa"/>
            <w:tcBorders>
              <w:top w:val="nil"/>
              <w:left w:val="nil"/>
              <w:bottom w:val="single" w:sz="4" w:space="0" w:color="auto"/>
              <w:right w:val="single" w:sz="4" w:space="0" w:color="auto"/>
            </w:tcBorders>
            <w:noWrap/>
            <w:vAlign w:val="bottom"/>
          </w:tcPr>
          <w:p w14:paraId="33DFCBB2"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78</w:t>
            </w:r>
          </w:p>
        </w:tc>
        <w:tc>
          <w:tcPr>
            <w:tcW w:w="1420" w:type="dxa"/>
            <w:tcBorders>
              <w:top w:val="nil"/>
              <w:left w:val="nil"/>
              <w:bottom w:val="single" w:sz="4" w:space="0" w:color="auto"/>
              <w:right w:val="single" w:sz="4" w:space="0" w:color="auto"/>
            </w:tcBorders>
            <w:noWrap/>
            <w:vAlign w:val="bottom"/>
          </w:tcPr>
          <w:p w14:paraId="2B962B6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43</w:t>
            </w:r>
          </w:p>
        </w:tc>
        <w:tc>
          <w:tcPr>
            <w:tcW w:w="960" w:type="dxa"/>
            <w:tcBorders>
              <w:top w:val="nil"/>
              <w:left w:val="nil"/>
              <w:bottom w:val="single" w:sz="4" w:space="0" w:color="auto"/>
              <w:right w:val="single" w:sz="4" w:space="0" w:color="auto"/>
            </w:tcBorders>
            <w:noWrap/>
            <w:vAlign w:val="bottom"/>
          </w:tcPr>
          <w:p w14:paraId="3B0CE48B"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35</w:t>
            </w:r>
          </w:p>
        </w:tc>
      </w:tr>
      <w:tr w:rsidR="005977FD" w:rsidRPr="00CF25B1" w14:paraId="1B2E08A4"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6FFF588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MERSİN</w:t>
            </w:r>
          </w:p>
        </w:tc>
        <w:tc>
          <w:tcPr>
            <w:tcW w:w="1400" w:type="dxa"/>
            <w:tcBorders>
              <w:top w:val="nil"/>
              <w:left w:val="nil"/>
              <w:bottom w:val="single" w:sz="4" w:space="0" w:color="auto"/>
              <w:right w:val="single" w:sz="4" w:space="0" w:color="auto"/>
            </w:tcBorders>
            <w:noWrap/>
            <w:vAlign w:val="bottom"/>
          </w:tcPr>
          <w:p w14:paraId="31F52F9B"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84</w:t>
            </w:r>
          </w:p>
        </w:tc>
        <w:tc>
          <w:tcPr>
            <w:tcW w:w="1420" w:type="dxa"/>
            <w:tcBorders>
              <w:top w:val="nil"/>
              <w:left w:val="nil"/>
              <w:bottom w:val="single" w:sz="4" w:space="0" w:color="auto"/>
              <w:right w:val="single" w:sz="4" w:space="0" w:color="auto"/>
            </w:tcBorders>
            <w:noWrap/>
            <w:vAlign w:val="bottom"/>
          </w:tcPr>
          <w:p w14:paraId="26301611"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17</w:t>
            </w:r>
          </w:p>
        </w:tc>
        <w:tc>
          <w:tcPr>
            <w:tcW w:w="960" w:type="dxa"/>
            <w:tcBorders>
              <w:top w:val="nil"/>
              <w:left w:val="nil"/>
              <w:bottom w:val="single" w:sz="4" w:space="0" w:color="auto"/>
              <w:right w:val="single" w:sz="4" w:space="0" w:color="auto"/>
            </w:tcBorders>
            <w:noWrap/>
            <w:vAlign w:val="bottom"/>
          </w:tcPr>
          <w:p w14:paraId="1DCB4BF7"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67</w:t>
            </w:r>
          </w:p>
        </w:tc>
      </w:tr>
      <w:tr w:rsidR="005977FD" w:rsidRPr="00CF25B1" w14:paraId="27021B0F"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500E411C" w14:textId="17FF3AFD" w:rsidR="005977FD" w:rsidRPr="00CF25B1" w:rsidRDefault="00DE63A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S</w:t>
            </w:r>
            <w:r w:rsidR="005977FD" w:rsidRPr="00CF25B1">
              <w:rPr>
                <w:rFonts w:ascii="Arial TUR" w:hAnsi="Arial TUR" w:cs="Arial TUR"/>
                <w:sz w:val="20"/>
                <w:szCs w:val="20"/>
                <w:lang w:val="en-GB" w:eastAsia="tr-TR"/>
              </w:rPr>
              <w:t>ANLIURFA</w:t>
            </w:r>
          </w:p>
        </w:tc>
        <w:tc>
          <w:tcPr>
            <w:tcW w:w="1400" w:type="dxa"/>
            <w:tcBorders>
              <w:top w:val="nil"/>
              <w:left w:val="nil"/>
              <w:bottom w:val="single" w:sz="4" w:space="0" w:color="auto"/>
              <w:right w:val="single" w:sz="4" w:space="0" w:color="auto"/>
            </w:tcBorders>
            <w:noWrap/>
            <w:vAlign w:val="bottom"/>
          </w:tcPr>
          <w:p w14:paraId="4DE4BE97"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58</w:t>
            </w:r>
          </w:p>
        </w:tc>
        <w:tc>
          <w:tcPr>
            <w:tcW w:w="1420" w:type="dxa"/>
            <w:tcBorders>
              <w:top w:val="nil"/>
              <w:left w:val="nil"/>
              <w:bottom w:val="single" w:sz="4" w:space="0" w:color="auto"/>
              <w:right w:val="single" w:sz="4" w:space="0" w:color="auto"/>
            </w:tcBorders>
            <w:noWrap/>
            <w:vAlign w:val="bottom"/>
          </w:tcPr>
          <w:p w14:paraId="5B708484"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6</w:t>
            </w:r>
          </w:p>
        </w:tc>
        <w:tc>
          <w:tcPr>
            <w:tcW w:w="960" w:type="dxa"/>
            <w:tcBorders>
              <w:top w:val="nil"/>
              <w:left w:val="nil"/>
              <w:bottom w:val="single" w:sz="4" w:space="0" w:color="auto"/>
              <w:right w:val="single" w:sz="4" w:space="0" w:color="auto"/>
            </w:tcBorders>
            <w:noWrap/>
            <w:vAlign w:val="bottom"/>
          </w:tcPr>
          <w:p w14:paraId="069897B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52</w:t>
            </w:r>
          </w:p>
        </w:tc>
      </w:tr>
      <w:tr w:rsidR="005977FD" w:rsidRPr="00CF25B1" w14:paraId="6103FCF4"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16D4C96C"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TRABZON</w:t>
            </w:r>
          </w:p>
        </w:tc>
        <w:tc>
          <w:tcPr>
            <w:tcW w:w="1400" w:type="dxa"/>
            <w:tcBorders>
              <w:top w:val="nil"/>
              <w:left w:val="nil"/>
              <w:bottom w:val="single" w:sz="4" w:space="0" w:color="auto"/>
              <w:right w:val="single" w:sz="4" w:space="0" w:color="auto"/>
            </w:tcBorders>
            <w:noWrap/>
            <w:vAlign w:val="bottom"/>
          </w:tcPr>
          <w:p w14:paraId="7C3FE5D5"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37</w:t>
            </w:r>
          </w:p>
        </w:tc>
        <w:tc>
          <w:tcPr>
            <w:tcW w:w="1420" w:type="dxa"/>
            <w:tcBorders>
              <w:top w:val="nil"/>
              <w:left w:val="nil"/>
              <w:bottom w:val="single" w:sz="4" w:space="0" w:color="auto"/>
              <w:right w:val="single" w:sz="4" w:space="0" w:color="auto"/>
            </w:tcBorders>
            <w:noWrap/>
            <w:vAlign w:val="bottom"/>
          </w:tcPr>
          <w:p w14:paraId="3A612606"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w:t>
            </w:r>
          </w:p>
        </w:tc>
        <w:tc>
          <w:tcPr>
            <w:tcW w:w="960" w:type="dxa"/>
            <w:tcBorders>
              <w:top w:val="nil"/>
              <w:left w:val="nil"/>
              <w:bottom w:val="single" w:sz="4" w:space="0" w:color="auto"/>
              <w:right w:val="single" w:sz="4" w:space="0" w:color="auto"/>
            </w:tcBorders>
            <w:noWrap/>
            <w:vAlign w:val="bottom"/>
          </w:tcPr>
          <w:p w14:paraId="3BFC8195"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33</w:t>
            </w:r>
          </w:p>
        </w:tc>
      </w:tr>
      <w:tr w:rsidR="005977FD" w:rsidRPr="00CF25B1" w14:paraId="0C9510C0"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710C15F2"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VAN</w:t>
            </w:r>
          </w:p>
        </w:tc>
        <w:tc>
          <w:tcPr>
            <w:tcW w:w="1400" w:type="dxa"/>
            <w:tcBorders>
              <w:top w:val="nil"/>
              <w:left w:val="nil"/>
              <w:bottom w:val="single" w:sz="4" w:space="0" w:color="auto"/>
              <w:right w:val="single" w:sz="4" w:space="0" w:color="auto"/>
            </w:tcBorders>
            <w:noWrap/>
            <w:vAlign w:val="bottom"/>
          </w:tcPr>
          <w:p w14:paraId="77B2E809"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44</w:t>
            </w:r>
          </w:p>
        </w:tc>
        <w:tc>
          <w:tcPr>
            <w:tcW w:w="1420" w:type="dxa"/>
            <w:tcBorders>
              <w:top w:val="nil"/>
              <w:left w:val="nil"/>
              <w:bottom w:val="single" w:sz="4" w:space="0" w:color="auto"/>
              <w:right w:val="single" w:sz="4" w:space="0" w:color="auto"/>
            </w:tcBorders>
            <w:noWrap/>
            <w:vAlign w:val="bottom"/>
          </w:tcPr>
          <w:p w14:paraId="257C9CAE"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8</w:t>
            </w:r>
          </w:p>
        </w:tc>
        <w:tc>
          <w:tcPr>
            <w:tcW w:w="960" w:type="dxa"/>
            <w:tcBorders>
              <w:top w:val="nil"/>
              <w:left w:val="nil"/>
              <w:bottom w:val="single" w:sz="4" w:space="0" w:color="auto"/>
              <w:right w:val="single" w:sz="4" w:space="0" w:color="auto"/>
            </w:tcBorders>
            <w:noWrap/>
            <w:vAlign w:val="bottom"/>
          </w:tcPr>
          <w:p w14:paraId="389378FB" w14:textId="77777777" w:rsidR="005977FD" w:rsidRPr="00CF25B1" w:rsidRDefault="005977FD" w:rsidP="005977FD">
            <w:pPr>
              <w:spacing w:before="0" w:after="0" w:line="240" w:lineRule="auto"/>
              <w:ind w:left="0" w:right="0"/>
              <w:jc w:val="left"/>
              <w:rPr>
                <w:rFonts w:ascii="Arial TUR" w:hAnsi="Arial TUR" w:cs="Arial TUR"/>
                <w:sz w:val="20"/>
                <w:szCs w:val="20"/>
                <w:lang w:val="en-GB" w:eastAsia="tr-TR"/>
              </w:rPr>
            </w:pPr>
            <w:r w:rsidRPr="00CF25B1">
              <w:rPr>
                <w:rFonts w:ascii="Arial TUR" w:hAnsi="Arial TUR" w:cs="Arial TUR"/>
                <w:sz w:val="20"/>
                <w:szCs w:val="20"/>
                <w:lang w:val="en-GB" w:eastAsia="tr-TR"/>
              </w:rPr>
              <w:t>36</w:t>
            </w:r>
          </w:p>
        </w:tc>
      </w:tr>
      <w:tr w:rsidR="005977FD" w:rsidRPr="00CF25B1" w14:paraId="37AA285B" w14:textId="77777777">
        <w:trPr>
          <w:gridBefore w:val="1"/>
          <w:gridAfter w:val="1"/>
          <w:wBefore w:w="38" w:type="dxa"/>
          <w:wAfter w:w="2707" w:type="dxa"/>
          <w:trHeight w:val="255"/>
        </w:trPr>
        <w:tc>
          <w:tcPr>
            <w:tcW w:w="1685" w:type="dxa"/>
            <w:tcBorders>
              <w:top w:val="nil"/>
              <w:left w:val="single" w:sz="4" w:space="0" w:color="auto"/>
              <w:bottom w:val="single" w:sz="4" w:space="0" w:color="auto"/>
              <w:right w:val="single" w:sz="4" w:space="0" w:color="auto"/>
            </w:tcBorders>
            <w:noWrap/>
            <w:vAlign w:val="bottom"/>
          </w:tcPr>
          <w:p w14:paraId="4DB047E0" w14:textId="08ACC7F7" w:rsidR="005977FD" w:rsidRPr="00CF25B1" w:rsidRDefault="00DE63A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TOTAL</w:t>
            </w:r>
          </w:p>
        </w:tc>
        <w:tc>
          <w:tcPr>
            <w:tcW w:w="1400" w:type="dxa"/>
            <w:tcBorders>
              <w:top w:val="nil"/>
              <w:left w:val="nil"/>
              <w:bottom w:val="single" w:sz="4" w:space="0" w:color="auto"/>
              <w:right w:val="single" w:sz="4" w:space="0" w:color="auto"/>
            </w:tcBorders>
            <w:noWrap/>
            <w:vAlign w:val="bottom"/>
          </w:tcPr>
          <w:p w14:paraId="7EC24A11"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662</w:t>
            </w:r>
          </w:p>
        </w:tc>
        <w:tc>
          <w:tcPr>
            <w:tcW w:w="1420" w:type="dxa"/>
            <w:tcBorders>
              <w:top w:val="nil"/>
              <w:left w:val="nil"/>
              <w:bottom w:val="single" w:sz="4" w:space="0" w:color="auto"/>
              <w:right w:val="single" w:sz="4" w:space="0" w:color="auto"/>
            </w:tcBorders>
            <w:noWrap/>
            <w:vAlign w:val="bottom"/>
          </w:tcPr>
          <w:p w14:paraId="7EA06B61"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139</w:t>
            </w:r>
          </w:p>
        </w:tc>
        <w:tc>
          <w:tcPr>
            <w:tcW w:w="960" w:type="dxa"/>
            <w:tcBorders>
              <w:top w:val="nil"/>
              <w:left w:val="nil"/>
              <w:bottom w:val="single" w:sz="4" w:space="0" w:color="auto"/>
              <w:right w:val="single" w:sz="4" w:space="0" w:color="auto"/>
            </w:tcBorders>
            <w:noWrap/>
            <w:vAlign w:val="bottom"/>
          </w:tcPr>
          <w:p w14:paraId="6B445628" w14:textId="77777777" w:rsidR="005977FD" w:rsidRPr="00CF25B1" w:rsidRDefault="005977FD" w:rsidP="005977FD">
            <w:pPr>
              <w:spacing w:before="0" w:after="0" w:line="240" w:lineRule="auto"/>
              <w:ind w:left="0" w:right="0"/>
              <w:jc w:val="left"/>
              <w:rPr>
                <w:rFonts w:ascii="Arial TUR" w:hAnsi="Arial TUR" w:cs="Arial TUR"/>
                <w:b/>
                <w:bCs/>
                <w:sz w:val="20"/>
                <w:szCs w:val="20"/>
                <w:lang w:val="en-GB" w:eastAsia="tr-TR"/>
              </w:rPr>
            </w:pPr>
            <w:r w:rsidRPr="00CF25B1">
              <w:rPr>
                <w:rFonts w:ascii="Arial TUR" w:hAnsi="Arial TUR" w:cs="Arial TUR"/>
                <w:b/>
                <w:bCs/>
                <w:sz w:val="20"/>
                <w:szCs w:val="20"/>
                <w:lang w:val="en-GB" w:eastAsia="tr-TR"/>
              </w:rPr>
              <w:t>523</w:t>
            </w:r>
          </w:p>
        </w:tc>
      </w:tr>
      <w:tr w:rsidR="005977FD" w:rsidRPr="00CF25B1" w14:paraId="28123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08" w:type="dxa"/>
            <w:right w:w="108" w:type="dxa"/>
          </w:tblCellMar>
          <w:tblLook w:val="00A0" w:firstRow="1" w:lastRow="0" w:firstColumn="1" w:lastColumn="0" w:noHBand="0" w:noVBand="0"/>
        </w:tblPrEx>
        <w:trPr>
          <w:trHeight w:val="5746"/>
        </w:trPr>
        <w:tc>
          <w:tcPr>
            <w:tcW w:w="8210" w:type="dxa"/>
            <w:gridSpan w:val="6"/>
            <w:shd w:val="clear" w:color="auto" w:fill="F3F3F3"/>
          </w:tcPr>
          <w:p w14:paraId="15DAED39" w14:textId="569DB0F1" w:rsidR="005977FD" w:rsidRPr="00CF25B1" w:rsidRDefault="00996160" w:rsidP="005977FD">
            <w:pPr>
              <w:spacing w:line="360" w:lineRule="auto"/>
              <w:ind w:left="0" w:right="0"/>
              <w:rPr>
                <w:sz w:val="24"/>
                <w:szCs w:val="24"/>
                <w:lang w:val="en-GB"/>
              </w:rPr>
            </w:pPr>
            <w:r w:rsidRPr="00CF25B1">
              <w:rPr>
                <w:b/>
                <w:bCs/>
                <w:sz w:val="24"/>
                <w:szCs w:val="24"/>
                <w:lang w:val="en-GB"/>
              </w:rPr>
              <w:t xml:space="preserve">Observations regarding Ballot Box Committees </w:t>
            </w:r>
          </w:p>
          <w:p w14:paraId="0ACB6619" w14:textId="5B7058B8" w:rsidR="005977FD" w:rsidRPr="00CF25B1" w:rsidRDefault="00996160" w:rsidP="005977FD">
            <w:pPr>
              <w:numPr>
                <w:ilvl w:val="0"/>
                <w:numId w:val="40"/>
              </w:numPr>
              <w:tabs>
                <w:tab w:val="left" w:pos="330"/>
              </w:tabs>
              <w:spacing w:line="360" w:lineRule="auto"/>
              <w:ind w:right="0"/>
              <w:rPr>
                <w:sz w:val="24"/>
                <w:szCs w:val="24"/>
                <w:lang w:val="en-GB"/>
              </w:rPr>
            </w:pPr>
            <w:r w:rsidRPr="00CF25B1">
              <w:rPr>
                <w:sz w:val="24"/>
                <w:szCs w:val="24"/>
                <w:lang w:val="en-GB"/>
              </w:rPr>
              <w:t xml:space="preserve">Representation of disabled groups is not considered in determining </w:t>
            </w:r>
            <w:r w:rsidR="00CF25B1" w:rsidRPr="00CF25B1">
              <w:rPr>
                <w:sz w:val="24"/>
                <w:szCs w:val="24"/>
                <w:lang w:val="en-GB"/>
              </w:rPr>
              <w:t>members</w:t>
            </w:r>
            <w:r w:rsidRPr="00CF25B1">
              <w:rPr>
                <w:sz w:val="24"/>
                <w:szCs w:val="24"/>
                <w:lang w:val="en-GB"/>
              </w:rPr>
              <w:t xml:space="preserve"> of the Ballot Box Committees. </w:t>
            </w:r>
          </w:p>
          <w:p w14:paraId="38187E03" w14:textId="4CAC367D" w:rsidR="005977FD" w:rsidRPr="00CF25B1" w:rsidRDefault="00996160" w:rsidP="005977FD">
            <w:pPr>
              <w:numPr>
                <w:ilvl w:val="0"/>
                <w:numId w:val="40"/>
              </w:numPr>
              <w:tabs>
                <w:tab w:val="left" w:pos="330"/>
              </w:tabs>
              <w:spacing w:line="360" w:lineRule="auto"/>
              <w:ind w:right="0"/>
              <w:rPr>
                <w:sz w:val="24"/>
                <w:szCs w:val="24"/>
                <w:lang w:val="en-GB"/>
              </w:rPr>
            </w:pPr>
            <w:r w:rsidRPr="00CF25B1">
              <w:rPr>
                <w:sz w:val="24"/>
                <w:szCs w:val="24"/>
                <w:lang w:val="en-GB"/>
              </w:rPr>
              <w:t xml:space="preserve">The criteria for the selection of the Ballot Box Committee as stated in Law No 298, are not objective. </w:t>
            </w:r>
          </w:p>
          <w:p w14:paraId="1EA70405" w14:textId="147DD917" w:rsidR="005977FD" w:rsidRPr="00CF25B1" w:rsidRDefault="00996160" w:rsidP="005977FD">
            <w:pPr>
              <w:numPr>
                <w:ilvl w:val="0"/>
                <w:numId w:val="22"/>
              </w:numPr>
              <w:spacing w:line="360" w:lineRule="auto"/>
              <w:ind w:left="330" w:right="0"/>
              <w:rPr>
                <w:sz w:val="24"/>
                <w:szCs w:val="24"/>
                <w:lang w:val="en-GB"/>
              </w:rPr>
            </w:pPr>
            <w:r w:rsidRPr="00CF25B1">
              <w:rPr>
                <w:sz w:val="24"/>
                <w:szCs w:val="24"/>
                <w:lang w:val="en-GB"/>
              </w:rPr>
              <w:t>The existing party observers system creates an advantage for larger political parties</w:t>
            </w:r>
            <w:r w:rsidR="005977FD" w:rsidRPr="00CF25B1">
              <w:rPr>
                <w:sz w:val="24"/>
                <w:szCs w:val="24"/>
                <w:lang w:val="en-GB"/>
              </w:rPr>
              <w:t>.</w:t>
            </w:r>
          </w:p>
          <w:p w14:paraId="0851FFDF" w14:textId="616C6CCF" w:rsidR="005977FD" w:rsidRPr="00CF25B1" w:rsidRDefault="00996160" w:rsidP="005977FD">
            <w:pPr>
              <w:numPr>
                <w:ilvl w:val="0"/>
                <w:numId w:val="22"/>
              </w:numPr>
              <w:spacing w:line="360" w:lineRule="auto"/>
              <w:ind w:left="330" w:right="0"/>
              <w:rPr>
                <w:sz w:val="24"/>
                <w:szCs w:val="24"/>
                <w:lang w:val="en-GB"/>
              </w:rPr>
            </w:pPr>
            <w:r w:rsidRPr="00CF25B1">
              <w:rPr>
                <w:sz w:val="24"/>
                <w:szCs w:val="24"/>
                <w:lang w:val="en-GB"/>
              </w:rPr>
              <w:t xml:space="preserve">There are voters who are registered as a ballot box committee member or party observer </w:t>
            </w:r>
            <w:r w:rsidR="00CF25B1" w:rsidRPr="00CF25B1">
              <w:rPr>
                <w:sz w:val="24"/>
                <w:szCs w:val="24"/>
                <w:lang w:val="en-GB"/>
              </w:rPr>
              <w:t>against</w:t>
            </w:r>
            <w:r w:rsidRPr="00CF25B1">
              <w:rPr>
                <w:sz w:val="24"/>
                <w:szCs w:val="24"/>
                <w:lang w:val="en-GB"/>
              </w:rPr>
              <w:t xml:space="preserve"> their own will. </w:t>
            </w:r>
          </w:p>
          <w:p w14:paraId="4CD1CF80" w14:textId="78242CF0" w:rsidR="005977FD" w:rsidRPr="00CF25B1" w:rsidRDefault="00C42B78" w:rsidP="00C42B78">
            <w:pPr>
              <w:numPr>
                <w:ilvl w:val="0"/>
                <w:numId w:val="40"/>
              </w:numPr>
              <w:tabs>
                <w:tab w:val="left" w:pos="330"/>
              </w:tabs>
              <w:spacing w:line="360" w:lineRule="auto"/>
              <w:ind w:right="0"/>
              <w:rPr>
                <w:b/>
                <w:bCs/>
                <w:sz w:val="24"/>
                <w:szCs w:val="24"/>
                <w:lang w:val="en-GB"/>
              </w:rPr>
            </w:pPr>
            <w:r w:rsidRPr="00CF25B1">
              <w:rPr>
                <w:sz w:val="24"/>
                <w:szCs w:val="24"/>
                <w:lang w:val="en-GB"/>
              </w:rPr>
              <w:t>The chairme</w:t>
            </w:r>
            <w:r w:rsidR="00996160" w:rsidRPr="00CF25B1">
              <w:rPr>
                <w:sz w:val="24"/>
                <w:szCs w:val="24"/>
                <w:lang w:val="en-GB"/>
              </w:rPr>
              <w:t xml:space="preserve">n </w:t>
            </w:r>
            <w:r w:rsidRPr="00CF25B1">
              <w:rPr>
                <w:sz w:val="24"/>
                <w:szCs w:val="24"/>
                <w:lang w:val="en-GB"/>
              </w:rPr>
              <w:t xml:space="preserve">and members </w:t>
            </w:r>
            <w:r w:rsidR="00996160" w:rsidRPr="00CF25B1">
              <w:rPr>
                <w:sz w:val="24"/>
                <w:szCs w:val="24"/>
                <w:lang w:val="en-GB"/>
              </w:rPr>
              <w:t>of ballot box committee</w:t>
            </w:r>
            <w:r w:rsidRPr="00CF25B1">
              <w:rPr>
                <w:sz w:val="24"/>
                <w:szCs w:val="24"/>
                <w:lang w:val="en-GB"/>
              </w:rPr>
              <w:t xml:space="preserve">s have acted against the LBPEVR No 298 and SBE Circular 135 by entering the polling booths together with elderly, disabled and illiterate voters in many incidents to </w:t>
            </w:r>
            <w:r w:rsidR="00CF25B1" w:rsidRPr="00CF25B1">
              <w:rPr>
                <w:sz w:val="24"/>
                <w:szCs w:val="24"/>
                <w:lang w:val="en-GB"/>
              </w:rPr>
              <w:t>assist</w:t>
            </w:r>
            <w:r w:rsidRPr="00CF25B1">
              <w:rPr>
                <w:sz w:val="24"/>
                <w:szCs w:val="24"/>
                <w:lang w:val="en-GB"/>
              </w:rPr>
              <w:t xml:space="preserve"> them in casting their votes</w:t>
            </w:r>
            <w:r w:rsidR="005977FD" w:rsidRPr="00CF25B1">
              <w:rPr>
                <w:sz w:val="24"/>
                <w:szCs w:val="24"/>
                <w:lang w:val="en-GB"/>
              </w:rPr>
              <w:t>.</w:t>
            </w:r>
            <w:r w:rsidR="005977FD" w:rsidRPr="00CF25B1">
              <w:rPr>
                <w:rStyle w:val="FootnoteReference"/>
                <w:sz w:val="24"/>
                <w:szCs w:val="24"/>
                <w:lang w:val="en-GB"/>
              </w:rPr>
              <w:footnoteReference w:id="22"/>
            </w:r>
          </w:p>
        </w:tc>
      </w:tr>
    </w:tbl>
    <w:p w14:paraId="5D111A92" w14:textId="77777777" w:rsidR="000959D2" w:rsidRPr="00CF25B1" w:rsidRDefault="000959D2" w:rsidP="000959D2">
      <w:pPr>
        <w:pStyle w:val="ListParagraph"/>
        <w:tabs>
          <w:tab w:val="left" w:pos="426"/>
        </w:tabs>
        <w:spacing w:line="360" w:lineRule="auto"/>
        <w:ind w:left="0" w:right="284"/>
        <w:rPr>
          <w:b/>
          <w:bCs/>
          <w:sz w:val="24"/>
          <w:szCs w:val="24"/>
          <w:lang w:val="en-GB"/>
        </w:rPr>
      </w:pPr>
    </w:p>
    <w:p w14:paraId="743540F5" w14:textId="5DCFE6B5" w:rsidR="005977FD" w:rsidRPr="00CF25B1" w:rsidRDefault="006B0B29" w:rsidP="000959D2">
      <w:pPr>
        <w:pStyle w:val="ListParagraph"/>
        <w:tabs>
          <w:tab w:val="left" w:pos="426"/>
        </w:tabs>
        <w:spacing w:line="360" w:lineRule="auto"/>
        <w:ind w:left="0" w:right="284"/>
        <w:rPr>
          <w:b/>
          <w:bCs/>
          <w:sz w:val="24"/>
          <w:szCs w:val="24"/>
          <w:lang w:val="en-GB"/>
        </w:rPr>
      </w:pPr>
      <w:r w:rsidRPr="00CF25B1">
        <w:rPr>
          <w:b/>
          <w:bCs/>
          <w:sz w:val="24"/>
          <w:szCs w:val="24"/>
          <w:lang w:val="en-GB"/>
        </w:rPr>
        <w:t>ELECTION DAY</w:t>
      </w:r>
      <w:r w:rsidR="005977FD" w:rsidRPr="00CF25B1">
        <w:rPr>
          <w:b/>
          <w:bCs/>
          <w:sz w:val="24"/>
          <w:szCs w:val="24"/>
          <w:lang w:val="en-GB"/>
        </w:rPr>
        <w:t xml:space="preserve"> </w:t>
      </w:r>
    </w:p>
    <w:p w14:paraId="3A09E2C0" w14:textId="266686DE" w:rsidR="005977FD" w:rsidRPr="00CF25B1" w:rsidRDefault="006B0B29" w:rsidP="005977FD">
      <w:pPr>
        <w:spacing w:line="360" w:lineRule="auto"/>
        <w:ind w:left="0" w:right="284"/>
        <w:rPr>
          <w:b/>
          <w:bCs/>
          <w:sz w:val="24"/>
          <w:szCs w:val="24"/>
          <w:lang w:val="en-GB"/>
        </w:rPr>
      </w:pPr>
      <w:r w:rsidRPr="00CF25B1">
        <w:rPr>
          <w:b/>
          <w:bCs/>
          <w:sz w:val="24"/>
          <w:szCs w:val="24"/>
          <w:lang w:val="en-GB"/>
        </w:rPr>
        <w:t xml:space="preserve">Violations faced by disadvantaged voters </w:t>
      </w:r>
    </w:p>
    <w:p w14:paraId="284CC162" w14:textId="2C472606" w:rsidR="003E2C90" w:rsidRPr="00CF25B1" w:rsidRDefault="006B0B29" w:rsidP="005977FD">
      <w:pPr>
        <w:spacing w:line="360" w:lineRule="auto"/>
        <w:ind w:left="0" w:right="284"/>
        <w:rPr>
          <w:sz w:val="24"/>
          <w:szCs w:val="24"/>
          <w:lang w:val="en-GB"/>
        </w:rPr>
      </w:pPr>
      <w:r w:rsidRPr="00CF25B1">
        <w:rPr>
          <w:sz w:val="24"/>
          <w:szCs w:val="24"/>
          <w:lang w:val="en-GB"/>
        </w:rPr>
        <w:t xml:space="preserve">On </w:t>
      </w:r>
      <w:r w:rsidR="003E2C90" w:rsidRPr="00CF25B1">
        <w:rPr>
          <w:sz w:val="24"/>
          <w:szCs w:val="24"/>
          <w:lang w:val="en-GB"/>
        </w:rPr>
        <w:t xml:space="preserve">12 </w:t>
      </w:r>
      <w:r w:rsidRPr="00CF25B1">
        <w:rPr>
          <w:sz w:val="24"/>
          <w:szCs w:val="24"/>
          <w:lang w:val="en-GB"/>
        </w:rPr>
        <w:t>June election day, there were widespread violations emerging from issues such as accessibility of disadvantaged groups to polling stations, the direct casting of votes by the voter himself, and the secrecy of votes</w:t>
      </w:r>
      <w:r w:rsidR="003E2C90" w:rsidRPr="00CF25B1">
        <w:rPr>
          <w:sz w:val="24"/>
          <w:szCs w:val="24"/>
          <w:lang w:val="en-GB"/>
        </w:rPr>
        <w:t>.</w:t>
      </w:r>
    </w:p>
    <w:p w14:paraId="23A39A14" w14:textId="22C05A45" w:rsidR="005977FD" w:rsidRPr="00CF25B1" w:rsidRDefault="006B0B29" w:rsidP="005977FD">
      <w:pPr>
        <w:spacing w:line="360" w:lineRule="auto"/>
        <w:ind w:left="0" w:right="284"/>
        <w:rPr>
          <w:sz w:val="24"/>
          <w:szCs w:val="24"/>
          <w:lang w:val="en-GB"/>
        </w:rPr>
      </w:pPr>
      <w:r w:rsidRPr="00CF25B1">
        <w:rPr>
          <w:sz w:val="24"/>
          <w:szCs w:val="24"/>
          <w:lang w:val="en-GB"/>
        </w:rPr>
        <w:t>A majority of disabled people and the elderly were unable to access the locations of the polling station. Voters in such conditions were either carried by people to the polling station or cast their votes in the open under the supervision of the ballot box committee members. Some voters were not able to cast votes</w:t>
      </w:r>
      <w:r w:rsidR="005977FD" w:rsidRPr="00CF25B1">
        <w:rPr>
          <w:sz w:val="24"/>
          <w:szCs w:val="24"/>
          <w:lang w:val="en-GB"/>
        </w:rPr>
        <w:t xml:space="preserve">. </w:t>
      </w:r>
    </w:p>
    <w:p w14:paraId="565AC40F" w14:textId="23F7240E" w:rsidR="005977FD" w:rsidRPr="00CF25B1" w:rsidRDefault="006B0B29" w:rsidP="005977FD">
      <w:pPr>
        <w:spacing w:line="360" w:lineRule="auto"/>
        <w:ind w:left="0" w:right="284"/>
        <w:rPr>
          <w:sz w:val="24"/>
          <w:szCs w:val="24"/>
          <w:lang w:val="en-GB"/>
        </w:rPr>
      </w:pPr>
      <w:r w:rsidRPr="00CF25B1">
        <w:rPr>
          <w:sz w:val="24"/>
          <w:szCs w:val="24"/>
          <w:lang w:val="en-GB"/>
        </w:rPr>
        <w:t xml:space="preserve">Taking a closer look at the individual ballot box results from the 12 June elections, the results obtained from </w:t>
      </w:r>
      <w:proofErr w:type="spellStart"/>
      <w:r w:rsidRPr="00CF25B1">
        <w:rPr>
          <w:sz w:val="24"/>
          <w:szCs w:val="24"/>
          <w:lang w:val="en-GB"/>
        </w:rPr>
        <w:t>Adıyaman</w:t>
      </w:r>
      <w:proofErr w:type="spellEnd"/>
      <w:r w:rsidRPr="00CF25B1">
        <w:rPr>
          <w:sz w:val="24"/>
          <w:szCs w:val="24"/>
          <w:lang w:val="en-GB"/>
        </w:rPr>
        <w:t xml:space="preserve">, Diyarbakir, </w:t>
      </w:r>
      <w:proofErr w:type="spellStart"/>
      <w:r w:rsidRPr="00CF25B1">
        <w:rPr>
          <w:sz w:val="24"/>
          <w:szCs w:val="24"/>
          <w:lang w:val="en-GB"/>
        </w:rPr>
        <w:t>Sanliurfa</w:t>
      </w:r>
      <w:proofErr w:type="spellEnd"/>
      <w:r w:rsidRPr="00CF25B1">
        <w:rPr>
          <w:sz w:val="24"/>
          <w:szCs w:val="24"/>
          <w:lang w:val="en-GB"/>
        </w:rPr>
        <w:t xml:space="preserve"> and Van out of the 10 pilot provinces cause </w:t>
      </w:r>
      <w:r w:rsidR="00CF25B1" w:rsidRPr="00CF25B1">
        <w:rPr>
          <w:sz w:val="24"/>
          <w:szCs w:val="24"/>
          <w:lang w:val="en-GB"/>
        </w:rPr>
        <w:t>suspicions</w:t>
      </w:r>
      <w:r w:rsidRPr="00CF25B1">
        <w:rPr>
          <w:sz w:val="24"/>
          <w:szCs w:val="24"/>
          <w:lang w:val="en-GB"/>
        </w:rPr>
        <w:t xml:space="preserve"> that collective voting may have taken place or the votes may have been cast on behalf of the voters. The entirety of the valid votes from 179 ballot boxes in </w:t>
      </w:r>
      <w:proofErr w:type="spellStart"/>
      <w:r w:rsidRPr="00CF25B1">
        <w:rPr>
          <w:sz w:val="24"/>
          <w:szCs w:val="24"/>
          <w:lang w:val="en-GB"/>
        </w:rPr>
        <w:t>Adıyaman</w:t>
      </w:r>
      <w:proofErr w:type="spellEnd"/>
      <w:r w:rsidRPr="00CF25B1">
        <w:rPr>
          <w:sz w:val="24"/>
          <w:szCs w:val="24"/>
          <w:lang w:val="en-GB"/>
        </w:rPr>
        <w:t xml:space="preserve">, Diyarbakır, </w:t>
      </w:r>
      <w:proofErr w:type="spellStart"/>
      <w:r w:rsidRPr="00CF25B1">
        <w:rPr>
          <w:sz w:val="24"/>
          <w:szCs w:val="24"/>
          <w:lang w:val="en-GB"/>
        </w:rPr>
        <w:t>Sanliurfa</w:t>
      </w:r>
      <w:proofErr w:type="spellEnd"/>
      <w:r w:rsidRPr="00CF25B1">
        <w:rPr>
          <w:sz w:val="24"/>
          <w:szCs w:val="24"/>
          <w:lang w:val="en-GB"/>
        </w:rPr>
        <w:t xml:space="preserve"> and</w:t>
      </w:r>
      <w:r w:rsidR="005977FD" w:rsidRPr="00CF25B1">
        <w:rPr>
          <w:sz w:val="24"/>
          <w:szCs w:val="24"/>
          <w:lang w:val="en-GB"/>
        </w:rPr>
        <w:t xml:space="preserve"> Van </w:t>
      </w:r>
      <w:r w:rsidR="00051419" w:rsidRPr="00CF25B1">
        <w:rPr>
          <w:sz w:val="24"/>
          <w:szCs w:val="24"/>
          <w:lang w:val="en-GB"/>
        </w:rPr>
        <w:t xml:space="preserve">belong the to the same political party or candidate. In addition, although these 179 ballot boxes were located in villages the </w:t>
      </w:r>
      <w:proofErr w:type="gramStart"/>
      <w:r w:rsidR="00051419" w:rsidRPr="00CF25B1">
        <w:rPr>
          <w:sz w:val="24"/>
          <w:szCs w:val="24"/>
          <w:lang w:val="en-GB"/>
        </w:rPr>
        <w:t>number of invalid votes are</w:t>
      </w:r>
      <w:proofErr w:type="gramEnd"/>
      <w:r w:rsidR="00051419" w:rsidRPr="00CF25B1">
        <w:rPr>
          <w:sz w:val="24"/>
          <w:szCs w:val="24"/>
          <w:lang w:val="en-GB"/>
        </w:rPr>
        <w:t xml:space="preserve"> only 104 in 24589. The percentage of invalid votes in these centres is </w:t>
      </w:r>
      <w:r w:rsidR="005977FD" w:rsidRPr="00CF25B1">
        <w:rPr>
          <w:sz w:val="24"/>
          <w:szCs w:val="24"/>
          <w:lang w:val="en-GB"/>
        </w:rPr>
        <w:t>0</w:t>
      </w:r>
      <w:proofErr w:type="gramStart"/>
      <w:r w:rsidR="005977FD" w:rsidRPr="00CF25B1">
        <w:rPr>
          <w:sz w:val="24"/>
          <w:szCs w:val="24"/>
          <w:lang w:val="en-GB"/>
        </w:rPr>
        <w:t>,</w:t>
      </w:r>
      <w:r w:rsidR="00051419" w:rsidRPr="00CF25B1">
        <w:rPr>
          <w:sz w:val="24"/>
          <w:szCs w:val="24"/>
          <w:lang w:val="en-GB"/>
        </w:rPr>
        <w:t>.</w:t>
      </w:r>
      <w:proofErr w:type="gramEnd"/>
      <w:r w:rsidR="005977FD" w:rsidRPr="00CF25B1">
        <w:rPr>
          <w:sz w:val="24"/>
          <w:szCs w:val="24"/>
          <w:lang w:val="en-GB"/>
        </w:rPr>
        <w:t>5</w:t>
      </w:r>
      <w:r w:rsidR="00051419" w:rsidRPr="00CF25B1">
        <w:rPr>
          <w:sz w:val="24"/>
          <w:szCs w:val="24"/>
          <w:lang w:val="en-GB"/>
        </w:rPr>
        <w:t xml:space="preserve">%. However, the overall election results show that the total invalid votes in these four provinces is around 2.9%. The breakdown of total invalid votes according to provinces is as follows: </w:t>
      </w:r>
      <w:proofErr w:type="spellStart"/>
      <w:r w:rsidR="005977FD" w:rsidRPr="00CF25B1">
        <w:rPr>
          <w:sz w:val="24"/>
          <w:szCs w:val="24"/>
          <w:lang w:val="en-GB"/>
        </w:rPr>
        <w:t>Adıyama</w:t>
      </w:r>
      <w:r w:rsidR="00051419" w:rsidRPr="00CF25B1">
        <w:rPr>
          <w:sz w:val="24"/>
          <w:szCs w:val="24"/>
          <w:lang w:val="en-GB"/>
        </w:rPr>
        <w:t>n</w:t>
      </w:r>
      <w:proofErr w:type="spellEnd"/>
      <w:r w:rsidR="00051419" w:rsidRPr="00CF25B1">
        <w:rPr>
          <w:sz w:val="24"/>
          <w:szCs w:val="24"/>
          <w:lang w:val="en-GB"/>
        </w:rPr>
        <w:t xml:space="preserve"> 1.</w:t>
      </w:r>
      <w:r w:rsidR="005977FD" w:rsidRPr="00CF25B1">
        <w:rPr>
          <w:sz w:val="24"/>
          <w:szCs w:val="24"/>
          <w:lang w:val="en-GB"/>
        </w:rPr>
        <w:t>7</w:t>
      </w:r>
      <w:r w:rsidR="00051419" w:rsidRPr="00CF25B1">
        <w:rPr>
          <w:sz w:val="24"/>
          <w:szCs w:val="24"/>
          <w:lang w:val="en-GB"/>
        </w:rPr>
        <w:t xml:space="preserve">%, Diyarbakır </w:t>
      </w:r>
      <w:r w:rsidR="005977FD" w:rsidRPr="00CF25B1">
        <w:rPr>
          <w:sz w:val="24"/>
          <w:szCs w:val="24"/>
          <w:lang w:val="en-GB"/>
        </w:rPr>
        <w:t>3.5</w:t>
      </w:r>
      <w:r w:rsidR="00051419" w:rsidRPr="00CF25B1">
        <w:rPr>
          <w:sz w:val="24"/>
          <w:szCs w:val="24"/>
          <w:lang w:val="en-GB"/>
        </w:rPr>
        <w:t xml:space="preserve">%, </w:t>
      </w:r>
      <w:proofErr w:type="spellStart"/>
      <w:r w:rsidR="00051419" w:rsidRPr="00CF25B1">
        <w:rPr>
          <w:sz w:val="24"/>
          <w:szCs w:val="24"/>
          <w:lang w:val="en-GB"/>
        </w:rPr>
        <w:t>Şanlıurfa</w:t>
      </w:r>
      <w:proofErr w:type="spellEnd"/>
      <w:r w:rsidR="00051419" w:rsidRPr="00CF25B1">
        <w:rPr>
          <w:sz w:val="24"/>
          <w:szCs w:val="24"/>
          <w:lang w:val="en-GB"/>
        </w:rPr>
        <w:t xml:space="preserve"> </w:t>
      </w:r>
      <w:r w:rsidR="005977FD" w:rsidRPr="00CF25B1">
        <w:rPr>
          <w:sz w:val="24"/>
          <w:szCs w:val="24"/>
          <w:lang w:val="en-GB"/>
        </w:rPr>
        <w:t>3</w:t>
      </w:r>
      <w:r w:rsidR="00051419" w:rsidRPr="00CF25B1">
        <w:rPr>
          <w:sz w:val="24"/>
          <w:szCs w:val="24"/>
          <w:lang w:val="en-GB"/>
        </w:rPr>
        <w:t xml:space="preserve">%, Van </w:t>
      </w:r>
      <w:r w:rsidR="005977FD" w:rsidRPr="00CF25B1">
        <w:rPr>
          <w:sz w:val="24"/>
          <w:szCs w:val="24"/>
          <w:lang w:val="en-GB"/>
        </w:rPr>
        <w:t>3.2</w:t>
      </w:r>
      <w:r w:rsidR="00051419" w:rsidRPr="00CF25B1">
        <w:rPr>
          <w:sz w:val="24"/>
          <w:szCs w:val="24"/>
          <w:lang w:val="en-GB"/>
        </w:rPr>
        <w:t xml:space="preserve">%. The level of voting in the locations shown in the table is </w:t>
      </w:r>
      <w:r w:rsidR="005977FD" w:rsidRPr="00CF25B1">
        <w:rPr>
          <w:sz w:val="24"/>
          <w:szCs w:val="24"/>
          <w:lang w:val="en-GB"/>
        </w:rPr>
        <w:t>95</w:t>
      </w:r>
      <w:r w:rsidR="00051419" w:rsidRPr="00CF25B1">
        <w:rPr>
          <w:sz w:val="24"/>
          <w:szCs w:val="24"/>
          <w:lang w:val="en-GB"/>
        </w:rPr>
        <w:t xml:space="preserve">%. This percentage is 8 points above the participation rate throughout the country. When these numbers are read bearing in mind that the </w:t>
      </w:r>
      <w:r w:rsidR="00CF25B1" w:rsidRPr="00CF25B1">
        <w:rPr>
          <w:sz w:val="24"/>
          <w:szCs w:val="24"/>
          <w:lang w:val="en-GB"/>
        </w:rPr>
        <w:t>literacy</w:t>
      </w:r>
      <w:r w:rsidR="00051419" w:rsidRPr="00CF25B1">
        <w:rPr>
          <w:sz w:val="24"/>
          <w:szCs w:val="24"/>
          <w:lang w:val="en-GB"/>
        </w:rPr>
        <w:t xml:space="preserve"> rate in rural areas in Turkey is lower, the possibility of collective voting or voting on behalf of the voters arises as a strong probability</w:t>
      </w:r>
      <w:r w:rsidR="005977FD" w:rsidRPr="00CF25B1">
        <w:rPr>
          <w:sz w:val="24"/>
          <w:szCs w:val="24"/>
          <w:lang w:val="en-GB"/>
        </w:rPr>
        <w:t>.</w:t>
      </w:r>
    </w:p>
    <w:p w14:paraId="732068A2" w14:textId="5FAA49BB" w:rsidR="005977FD" w:rsidRPr="00CF25B1" w:rsidRDefault="00051419" w:rsidP="005977FD">
      <w:pPr>
        <w:spacing w:line="360" w:lineRule="auto"/>
        <w:ind w:left="0" w:right="284"/>
        <w:rPr>
          <w:b/>
          <w:bCs/>
          <w:sz w:val="24"/>
          <w:szCs w:val="24"/>
          <w:lang w:val="en-GB"/>
        </w:rPr>
      </w:pPr>
      <w:r w:rsidRPr="00CF25B1">
        <w:rPr>
          <w:b/>
          <w:bCs/>
          <w:sz w:val="24"/>
          <w:szCs w:val="24"/>
          <w:lang w:val="en-GB"/>
        </w:rPr>
        <w:t xml:space="preserve">Observations regarding the violation of Law No </w:t>
      </w:r>
      <w:r w:rsidR="005977FD" w:rsidRPr="00CF25B1">
        <w:rPr>
          <w:b/>
          <w:bCs/>
          <w:sz w:val="24"/>
          <w:szCs w:val="24"/>
          <w:lang w:val="en-GB"/>
        </w:rPr>
        <w:t xml:space="preserve">298 </w:t>
      </w:r>
      <w:r w:rsidRPr="00CF25B1">
        <w:rPr>
          <w:b/>
          <w:bCs/>
          <w:sz w:val="24"/>
          <w:szCs w:val="24"/>
          <w:lang w:val="en-GB"/>
        </w:rPr>
        <w:t xml:space="preserve">on the Basic Provisions for Elections and Voter Registers and SBE decisions and Circulars </w:t>
      </w:r>
    </w:p>
    <w:p w14:paraId="3D5B125A" w14:textId="030DE149" w:rsidR="0058456C" w:rsidRPr="00CF25B1" w:rsidRDefault="00051419" w:rsidP="0058456C">
      <w:pPr>
        <w:pStyle w:val="ListParagraph"/>
        <w:numPr>
          <w:ilvl w:val="0"/>
          <w:numId w:val="36"/>
        </w:numPr>
        <w:tabs>
          <w:tab w:val="left" w:pos="330"/>
        </w:tabs>
        <w:spacing w:line="360" w:lineRule="auto"/>
        <w:ind w:left="0" w:right="284" w:firstLine="0"/>
        <w:rPr>
          <w:sz w:val="24"/>
          <w:szCs w:val="24"/>
          <w:lang w:val="en-GB"/>
        </w:rPr>
      </w:pPr>
      <w:r w:rsidRPr="00CF25B1">
        <w:rPr>
          <w:sz w:val="24"/>
          <w:szCs w:val="24"/>
          <w:lang w:val="en-GB"/>
        </w:rPr>
        <w:t xml:space="preserve">Article 2 of the LBPEVR No. </w:t>
      </w:r>
      <w:r w:rsidR="005977FD" w:rsidRPr="00CF25B1">
        <w:rPr>
          <w:sz w:val="24"/>
          <w:szCs w:val="24"/>
          <w:lang w:val="en-GB"/>
        </w:rPr>
        <w:t xml:space="preserve">298; </w:t>
      </w:r>
    </w:p>
    <w:p w14:paraId="69DBD824" w14:textId="5B2EEAC0" w:rsidR="0058456C" w:rsidRPr="00CF25B1" w:rsidRDefault="00051419" w:rsidP="0058456C">
      <w:pPr>
        <w:pStyle w:val="ListParagraph"/>
        <w:numPr>
          <w:ilvl w:val="0"/>
          <w:numId w:val="36"/>
        </w:numPr>
        <w:tabs>
          <w:tab w:val="left" w:pos="330"/>
        </w:tabs>
        <w:spacing w:line="360" w:lineRule="auto"/>
        <w:ind w:left="0" w:right="284" w:firstLine="0"/>
        <w:rPr>
          <w:lang w:val="en-GB"/>
        </w:rPr>
      </w:pPr>
      <w:r w:rsidRPr="00CF25B1">
        <w:rPr>
          <w:lang w:val="en-GB"/>
        </w:rPr>
        <w:t>Article 25 of</w:t>
      </w:r>
      <w:r w:rsidRPr="00CF25B1">
        <w:rPr>
          <w:sz w:val="24"/>
          <w:szCs w:val="24"/>
          <w:lang w:val="en-GB"/>
        </w:rPr>
        <w:t xml:space="preserve"> the LBPEVR No. 298, both of which regulate the principles of elections</w:t>
      </w:r>
      <w:r w:rsidRPr="00CF25B1">
        <w:rPr>
          <w:lang w:val="en-GB"/>
        </w:rPr>
        <w:t xml:space="preserve"> </w:t>
      </w:r>
    </w:p>
    <w:p w14:paraId="31FFC7ED" w14:textId="62C6BB7D" w:rsidR="005977FD" w:rsidRPr="00CF25B1" w:rsidRDefault="00051419" w:rsidP="00B646E9">
      <w:pPr>
        <w:spacing w:line="360" w:lineRule="auto"/>
        <w:ind w:left="0" w:right="284"/>
        <w:rPr>
          <w:sz w:val="24"/>
          <w:szCs w:val="24"/>
          <w:lang w:val="en-GB"/>
        </w:rPr>
      </w:pPr>
      <w:r w:rsidRPr="00CF25B1">
        <w:rPr>
          <w:lang w:val="en-GB"/>
        </w:rPr>
        <w:t xml:space="preserve">Article </w:t>
      </w:r>
      <w:r w:rsidR="00EA0C78" w:rsidRPr="00CF25B1">
        <w:rPr>
          <w:lang w:val="en-GB"/>
        </w:rPr>
        <w:t xml:space="preserve">82 of the LBPEVR No 298 regulating public </w:t>
      </w:r>
      <w:r w:rsidRPr="00CF25B1">
        <w:rPr>
          <w:lang w:val="en-GB"/>
        </w:rPr>
        <w:t xml:space="preserve">order </w:t>
      </w:r>
      <w:r w:rsidR="00EA0C78" w:rsidRPr="00CF25B1">
        <w:rPr>
          <w:lang w:val="en-GB"/>
        </w:rPr>
        <w:t>in</w:t>
      </w:r>
      <w:r w:rsidRPr="00CF25B1">
        <w:rPr>
          <w:lang w:val="en-GB"/>
        </w:rPr>
        <w:t xml:space="preserve"> the polling station area</w:t>
      </w:r>
      <w:r w:rsidR="00EA0C78" w:rsidRPr="00CF25B1">
        <w:rPr>
          <w:lang w:val="en-GB"/>
        </w:rPr>
        <w:t xml:space="preserve"> in conjunction with article 83 regulating the security measures and prohibited acts in the polling station area and SBE Circular No 135; </w:t>
      </w:r>
    </w:p>
    <w:p w14:paraId="3CA5A9B0" w14:textId="53B439F6" w:rsidR="0058456C" w:rsidRPr="00CF25B1" w:rsidRDefault="00EA0C78" w:rsidP="0058456C">
      <w:pPr>
        <w:pStyle w:val="ListParagraph"/>
        <w:numPr>
          <w:ilvl w:val="0"/>
          <w:numId w:val="26"/>
        </w:numPr>
        <w:tabs>
          <w:tab w:val="left" w:pos="330"/>
        </w:tabs>
        <w:spacing w:line="360" w:lineRule="auto"/>
        <w:ind w:left="0" w:right="284" w:firstLine="0"/>
        <w:rPr>
          <w:sz w:val="24"/>
          <w:szCs w:val="24"/>
          <w:lang w:val="en-GB"/>
        </w:rPr>
      </w:pPr>
      <w:r w:rsidRPr="00CF25B1">
        <w:rPr>
          <w:sz w:val="24"/>
          <w:szCs w:val="24"/>
          <w:lang w:val="en-GB"/>
        </w:rPr>
        <w:t xml:space="preserve">Article 93 of the LBPEVR No 298 regarding the marking of joint ballots and casting votes; </w:t>
      </w:r>
    </w:p>
    <w:p w14:paraId="21FECA9C" w14:textId="77777777" w:rsidR="00E564C7" w:rsidRPr="00CF25B1" w:rsidRDefault="00EA0C78" w:rsidP="00E564C7">
      <w:pPr>
        <w:pStyle w:val="ListParagraph"/>
        <w:numPr>
          <w:ilvl w:val="0"/>
          <w:numId w:val="26"/>
        </w:numPr>
        <w:tabs>
          <w:tab w:val="left" w:pos="330"/>
        </w:tabs>
        <w:spacing w:line="360" w:lineRule="auto"/>
        <w:ind w:left="0" w:right="284" w:firstLine="0"/>
        <w:rPr>
          <w:sz w:val="24"/>
          <w:szCs w:val="24"/>
          <w:lang w:val="en-GB"/>
        </w:rPr>
      </w:pPr>
      <w:r w:rsidRPr="00CF25B1">
        <w:rPr>
          <w:sz w:val="24"/>
          <w:szCs w:val="24"/>
          <w:lang w:val="en-GB"/>
        </w:rPr>
        <w:t xml:space="preserve">SBE Circular </w:t>
      </w:r>
      <w:r w:rsidR="00E564C7" w:rsidRPr="00CF25B1">
        <w:rPr>
          <w:sz w:val="24"/>
          <w:szCs w:val="24"/>
          <w:lang w:val="en-GB"/>
        </w:rPr>
        <w:t xml:space="preserve">No 756 on the prohibition of casting votes while armed </w:t>
      </w:r>
      <w:r w:rsidR="005977FD" w:rsidRPr="00CF25B1">
        <w:rPr>
          <w:sz w:val="24"/>
          <w:szCs w:val="24"/>
          <w:lang w:val="en-GB"/>
        </w:rPr>
        <w:t xml:space="preserve"> </w:t>
      </w:r>
    </w:p>
    <w:p w14:paraId="4B6F8438" w14:textId="24A70D00" w:rsidR="005977FD" w:rsidRPr="00CF25B1" w:rsidRDefault="00E564C7" w:rsidP="00E564C7">
      <w:pPr>
        <w:pStyle w:val="ListParagraph"/>
        <w:numPr>
          <w:ilvl w:val="0"/>
          <w:numId w:val="26"/>
        </w:numPr>
        <w:tabs>
          <w:tab w:val="left" w:pos="330"/>
        </w:tabs>
        <w:spacing w:line="360" w:lineRule="auto"/>
        <w:ind w:left="0" w:right="284" w:firstLine="0"/>
        <w:rPr>
          <w:sz w:val="24"/>
          <w:szCs w:val="24"/>
          <w:lang w:val="en-GB"/>
        </w:rPr>
      </w:pPr>
      <w:r w:rsidRPr="00CF25B1">
        <w:rPr>
          <w:sz w:val="24"/>
          <w:szCs w:val="24"/>
          <w:lang w:val="en-GB"/>
        </w:rPr>
        <w:t xml:space="preserve">Article 60 of the LBPEVR No </w:t>
      </w:r>
      <w:r w:rsidR="005977FD" w:rsidRPr="00CF25B1">
        <w:rPr>
          <w:sz w:val="24"/>
          <w:szCs w:val="24"/>
          <w:lang w:val="en-GB"/>
        </w:rPr>
        <w:t xml:space="preserve">298 </w:t>
      </w:r>
      <w:r w:rsidRPr="00CF25B1">
        <w:rPr>
          <w:sz w:val="24"/>
          <w:szCs w:val="24"/>
          <w:lang w:val="en-GB"/>
        </w:rPr>
        <w:t xml:space="preserve">regarding places of advertising and notices and SBE Circular No 887 </w:t>
      </w:r>
    </w:p>
    <w:p w14:paraId="10302A52" w14:textId="77777777" w:rsidR="00F80D4B" w:rsidRPr="00CF25B1" w:rsidRDefault="00F80D4B" w:rsidP="005977FD">
      <w:pPr>
        <w:spacing w:line="360" w:lineRule="auto"/>
        <w:ind w:left="0" w:right="284"/>
        <w:rPr>
          <w:b/>
          <w:bCs/>
          <w:sz w:val="24"/>
          <w:szCs w:val="24"/>
          <w:lang w:val="en-GB"/>
        </w:rPr>
      </w:pPr>
    </w:p>
    <w:p w14:paraId="22D43454" w14:textId="69E2C64A" w:rsidR="005977FD" w:rsidRPr="00CF25B1" w:rsidRDefault="008562DA" w:rsidP="005977FD">
      <w:pPr>
        <w:spacing w:line="360" w:lineRule="auto"/>
        <w:ind w:left="0" w:right="284"/>
        <w:rPr>
          <w:b/>
          <w:bCs/>
          <w:sz w:val="24"/>
          <w:szCs w:val="24"/>
          <w:lang w:val="en-GB"/>
        </w:rPr>
      </w:pPr>
      <w:r w:rsidRPr="00CF25B1">
        <w:rPr>
          <w:b/>
          <w:bCs/>
          <w:sz w:val="24"/>
          <w:szCs w:val="24"/>
          <w:lang w:val="en-GB"/>
        </w:rPr>
        <w:t xml:space="preserve">ELECTIONS IN CLOSED INSTITUTIONS </w:t>
      </w:r>
    </w:p>
    <w:p w14:paraId="41E83842" w14:textId="54C2B9FD" w:rsidR="005977FD" w:rsidRPr="00CF25B1" w:rsidRDefault="008562DA" w:rsidP="005977FD">
      <w:pPr>
        <w:spacing w:line="360" w:lineRule="auto"/>
        <w:ind w:left="0" w:right="284"/>
        <w:rPr>
          <w:sz w:val="24"/>
          <w:szCs w:val="24"/>
          <w:lang w:val="en-GB"/>
        </w:rPr>
      </w:pPr>
      <w:r w:rsidRPr="00CF25B1">
        <w:rPr>
          <w:sz w:val="24"/>
          <w:szCs w:val="24"/>
          <w:lang w:val="en-GB"/>
        </w:rPr>
        <w:t xml:space="preserve">Legal and administrative safeguards are a </w:t>
      </w:r>
      <w:r w:rsidR="00CF25B1" w:rsidRPr="00CF25B1">
        <w:rPr>
          <w:sz w:val="24"/>
          <w:szCs w:val="24"/>
          <w:lang w:val="en-GB"/>
        </w:rPr>
        <w:t>prerequisite</w:t>
      </w:r>
      <w:r w:rsidRPr="00CF25B1">
        <w:rPr>
          <w:sz w:val="24"/>
          <w:szCs w:val="24"/>
          <w:lang w:val="en-GB"/>
        </w:rPr>
        <w:t xml:space="preserve"> for voters to exercise their free will at polling stations set up institutions that are under the administration and supervision of the state. This requires that the managers of such institutions refrain from practices that would influence the choice of voters, that all measures are meticulously taken to ensure secrecy of votes, and that the results of the ballot boxes in such institutions do not create negative conditions for people living in the institutions. </w:t>
      </w:r>
    </w:p>
    <w:p w14:paraId="04C3093B" w14:textId="6C0C91E2" w:rsidR="005977FD" w:rsidRPr="00CF25B1" w:rsidRDefault="008562DA" w:rsidP="005977FD">
      <w:pPr>
        <w:spacing w:line="360" w:lineRule="auto"/>
        <w:ind w:left="0" w:right="284"/>
        <w:rPr>
          <w:sz w:val="24"/>
          <w:szCs w:val="24"/>
          <w:lang w:val="en-GB"/>
        </w:rPr>
      </w:pPr>
      <w:r w:rsidRPr="00CF25B1">
        <w:rPr>
          <w:sz w:val="24"/>
          <w:szCs w:val="24"/>
          <w:lang w:val="en-GB"/>
        </w:rPr>
        <w:t xml:space="preserve">In Turkey, </w:t>
      </w:r>
      <w:r w:rsidR="007F0F8D" w:rsidRPr="00CF25B1">
        <w:rPr>
          <w:sz w:val="24"/>
          <w:szCs w:val="24"/>
          <w:lang w:val="en-GB"/>
        </w:rPr>
        <w:t xml:space="preserve">thee are citizens who have the status of voters in </w:t>
      </w:r>
      <w:r w:rsidRPr="00CF25B1">
        <w:rPr>
          <w:sz w:val="24"/>
          <w:szCs w:val="24"/>
          <w:lang w:val="en-GB"/>
        </w:rPr>
        <w:t xml:space="preserve">prisons under state administration, nursing homes for the elderly, care centres for the disabled, </w:t>
      </w:r>
      <w:r w:rsidR="007F0F8D" w:rsidRPr="00CF25B1">
        <w:rPr>
          <w:sz w:val="24"/>
          <w:szCs w:val="24"/>
          <w:lang w:val="en-GB"/>
        </w:rPr>
        <w:t xml:space="preserve">student dormitories and women’s shelter homes. Election Observation Missions have tried to gather information on the care centres for the elderly and shelter homes in the </w:t>
      </w:r>
      <w:proofErr w:type="gramStart"/>
      <w:r w:rsidR="007F0F8D" w:rsidRPr="00CF25B1">
        <w:rPr>
          <w:sz w:val="24"/>
          <w:szCs w:val="24"/>
          <w:lang w:val="en-GB"/>
        </w:rPr>
        <w:t>provinces which</w:t>
      </w:r>
      <w:proofErr w:type="gramEnd"/>
      <w:r w:rsidR="007F0F8D" w:rsidRPr="00CF25B1">
        <w:rPr>
          <w:sz w:val="24"/>
          <w:szCs w:val="24"/>
          <w:lang w:val="en-GB"/>
        </w:rPr>
        <w:t xml:space="preserve"> they made observations. </w:t>
      </w:r>
    </w:p>
    <w:p w14:paraId="4945DA53" w14:textId="7840C974" w:rsidR="005977FD" w:rsidRPr="00CF25B1" w:rsidRDefault="005977FD" w:rsidP="005977FD">
      <w:pPr>
        <w:spacing w:line="360" w:lineRule="auto"/>
        <w:ind w:left="0" w:right="284"/>
        <w:rPr>
          <w:b/>
          <w:bCs/>
          <w:sz w:val="24"/>
          <w:szCs w:val="24"/>
          <w:lang w:val="en-GB"/>
        </w:rPr>
      </w:pPr>
      <w:r w:rsidRPr="00CF25B1">
        <w:rPr>
          <w:b/>
          <w:bCs/>
          <w:sz w:val="24"/>
          <w:szCs w:val="24"/>
          <w:lang w:val="en-GB"/>
        </w:rPr>
        <w:t xml:space="preserve"> </w:t>
      </w:r>
      <w:r w:rsidR="003E1562" w:rsidRPr="00CF25B1">
        <w:rPr>
          <w:b/>
          <w:bCs/>
          <w:sz w:val="24"/>
          <w:szCs w:val="24"/>
          <w:lang w:val="en-GB"/>
        </w:rPr>
        <w:t>RECOMMENDATIONS</w:t>
      </w:r>
    </w:p>
    <w:p w14:paraId="17D57D58" w14:textId="17CF4435" w:rsidR="005977FD" w:rsidRPr="00CF25B1" w:rsidRDefault="003E1562" w:rsidP="005977FD">
      <w:pPr>
        <w:numPr>
          <w:ilvl w:val="0"/>
          <w:numId w:val="18"/>
        </w:numPr>
        <w:tabs>
          <w:tab w:val="clear" w:pos="720"/>
          <w:tab w:val="num" w:pos="440"/>
        </w:tabs>
        <w:spacing w:line="360" w:lineRule="auto"/>
        <w:ind w:left="440" w:right="284" w:hanging="440"/>
        <w:rPr>
          <w:sz w:val="24"/>
          <w:szCs w:val="24"/>
          <w:lang w:val="en-GB"/>
        </w:rPr>
      </w:pPr>
      <w:r w:rsidRPr="00CF25B1">
        <w:rPr>
          <w:sz w:val="24"/>
          <w:szCs w:val="24"/>
          <w:lang w:val="en-GB"/>
        </w:rPr>
        <w:t xml:space="preserve">Article 76 of the Constitution should be amended to reduce the acceptable age for candidacy from 25 to 18, </w:t>
      </w:r>
    </w:p>
    <w:p w14:paraId="74364E9D" w14:textId="61734DEC" w:rsidR="005977FD" w:rsidRPr="00CF25B1" w:rsidRDefault="005977FD" w:rsidP="005977FD">
      <w:pPr>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Necessary legal arrangements should be made to allow for the judicial review o SBE decisions</w:t>
      </w:r>
      <w:r w:rsidRPr="00CF25B1">
        <w:rPr>
          <w:sz w:val="24"/>
          <w:szCs w:val="24"/>
          <w:lang w:val="en-GB"/>
        </w:rPr>
        <w:t xml:space="preserve">,  </w:t>
      </w:r>
    </w:p>
    <w:p w14:paraId="6272DF55" w14:textId="740F62D1"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 xml:space="preserve">The Law on Political Parties should be re-drafted with an understanding that allows everyone to take part in politics, ensures internal party democracy and transparency of political parties, </w:t>
      </w:r>
    </w:p>
    <w:p w14:paraId="6BEEBB49" w14:textId="7B2DC0C2"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 xml:space="preserve">Article 7 of </w:t>
      </w:r>
      <w:r w:rsidR="003E1562" w:rsidRPr="00CF25B1">
        <w:rPr>
          <w:rFonts w:ascii="Times New Roman" w:hAnsi="Times New Roman"/>
          <w:sz w:val="24"/>
          <w:lang w:val="en-GB"/>
        </w:rPr>
        <w:t>LBPEVR</w:t>
      </w:r>
      <w:r w:rsidR="003E1562" w:rsidRPr="00CF25B1">
        <w:rPr>
          <w:sz w:val="24"/>
          <w:szCs w:val="24"/>
          <w:lang w:val="en-GB"/>
        </w:rPr>
        <w:t xml:space="preserve"> should be amended to grant voting rights to sentenced prisoners, </w:t>
      </w:r>
    </w:p>
    <w:p w14:paraId="4093BF94" w14:textId="4F980450" w:rsidR="005977FD" w:rsidRPr="00CF25B1" w:rsidRDefault="005977FD"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 </w:t>
      </w:r>
      <w:r w:rsidR="003E1562" w:rsidRPr="00CF25B1">
        <w:rPr>
          <w:sz w:val="24"/>
          <w:szCs w:val="24"/>
          <w:lang w:val="en-GB"/>
        </w:rPr>
        <w:t xml:space="preserve">Article 33 of </w:t>
      </w:r>
      <w:r w:rsidR="007451B8" w:rsidRPr="00CF25B1">
        <w:rPr>
          <w:sz w:val="24"/>
          <w:szCs w:val="24"/>
          <w:lang w:val="en-GB"/>
        </w:rPr>
        <w:t xml:space="preserve">Law No. </w:t>
      </w:r>
      <w:r w:rsidRPr="00CF25B1">
        <w:rPr>
          <w:sz w:val="24"/>
          <w:szCs w:val="24"/>
          <w:lang w:val="en-GB"/>
        </w:rPr>
        <w:t xml:space="preserve">298 </w:t>
      </w:r>
      <w:r w:rsidR="003E1562" w:rsidRPr="00CF25B1">
        <w:rPr>
          <w:sz w:val="24"/>
          <w:szCs w:val="24"/>
          <w:lang w:val="en-GB"/>
        </w:rPr>
        <w:t>on Basic Provisions for Elections and Voter Registers should be amended to make arrangements for the registry of the homeless, those residing in women’s shelter homes, nursing homes for the elderly and care centres for the disabled</w:t>
      </w:r>
      <w:r w:rsidRPr="00CF25B1">
        <w:rPr>
          <w:sz w:val="24"/>
          <w:szCs w:val="24"/>
          <w:lang w:val="en-GB"/>
        </w:rPr>
        <w:t>,</w:t>
      </w:r>
    </w:p>
    <w:p w14:paraId="7F296582" w14:textId="32E7E002" w:rsidR="005977FD" w:rsidRPr="00CF25B1" w:rsidRDefault="007451B8"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Citizens who are deleted from the voter registers or who have just been included should be informed of their situation, </w:t>
      </w:r>
    </w:p>
    <w:p w14:paraId="722816C6" w14:textId="77B20B50" w:rsidR="005977FD" w:rsidRPr="00CF25B1" w:rsidRDefault="007451B8"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Voter registers should be rearranged to include information on citizens’ age and disabilities; polling stations that </w:t>
      </w:r>
      <w:r w:rsidR="00CF25B1" w:rsidRPr="00CF25B1">
        <w:rPr>
          <w:sz w:val="24"/>
          <w:szCs w:val="24"/>
          <w:lang w:val="en-GB"/>
        </w:rPr>
        <w:t>accommodate</w:t>
      </w:r>
      <w:r w:rsidRPr="00CF25B1">
        <w:rPr>
          <w:sz w:val="24"/>
          <w:szCs w:val="24"/>
          <w:lang w:val="en-GB"/>
        </w:rPr>
        <w:t xml:space="preserve"> for such disabilities should be assigned to these citizens, </w:t>
      </w:r>
    </w:p>
    <w:p w14:paraId="06FE8F29" w14:textId="7ADD0F89" w:rsidR="005977FD" w:rsidRPr="00CF25B1" w:rsidRDefault="00790A6E"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Mentally disabled individuals should be registered in the voter registers only after it has been determined whether they have the power of discretion; whether or not mentally disabled citizens have a legal guardian should not be a determinant in granting voter rights</w:t>
      </w:r>
      <w:r w:rsidR="005977FD" w:rsidRPr="00CF25B1">
        <w:rPr>
          <w:sz w:val="24"/>
          <w:szCs w:val="24"/>
          <w:lang w:val="en-GB"/>
        </w:rPr>
        <w:t>,</w:t>
      </w:r>
    </w:p>
    <w:p w14:paraId="6EC6DAA7" w14:textId="014B124F" w:rsidR="005977FD" w:rsidRPr="00CF25B1" w:rsidRDefault="00790A6E"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Article 52 of </w:t>
      </w:r>
      <w:proofErr w:type="gramStart"/>
      <w:r w:rsidRPr="00CF25B1">
        <w:rPr>
          <w:sz w:val="24"/>
          <w:szCs w:val="24"/>
          <w:lang w:val="en-GB"/>
        </w:rPr>
        <w:t>Law  No</w:t>
      </w:r>
      <w:proofErr w:type="gramEnd"/>
      <w:r w:rsidRPr="00CF25B1">
        <w:rPr>
          <w:sz w:val="24"/>
          <w:szCs w:val="24"/>
          <w:lang w:val="en-GB"/>
        </w:rPr>
        <w:t xml:space="preserve">. </w:t>
      </w:r>
      <w:r w:rsidR="005977FD" w:rsidRPr="00CF25B1">
        <w:rPr>
          <w:sz w:val="24"/>
          <w:szCs w:val="24"/>
          <w:lang w:val="en-GB"/>
        </w:rPr>
        <w:t xml:space="preserve">298 </w:t>
      </w:r>
      <w:r w:rsidRPr="00CF25B1">
        <w:rPr>
          <w:sz w:val="24"/>
          <w:szCs w:val="24"/>
          <w:lang w:val="en-GB"/>
        </w:rPr>
        <w:t xml:space="preserve">on the Basic Provisions of Elections and Voter Registers should be amended to repeal provisions causing inequality between political parties and independent candidates running in the elections, </w:t>
      </w:r>
    </w:p>
    <w:p w14:paraId="5DBF32CD" w14:textId="1FDBC0A5" w:rsidR="005977FD" w:rsidRPr="00CF25B1" w:rsidRDefault="00A2426B"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Article 26 of the Parliamentary Elections Law No. </w:t>
      </w:r>
      <w:r w:rsidR="005977FD" w:rsidRPr="00CF25B1">
        <w:rPr>
          <w:sz w:val="24"/>
          <w:szCs w:val="24"/>
          <w:lang w:val="en-GB"/>
        </w:rPr>
        <w:t>2839</w:t>
      </w:r>
      <w:r w:rsidRPr="00CF25B1">
        <w:rPr>
          <w:sz w:val="24"/>
          <w:szCs w:val="24"/>
          <w:lang w:val="en-GB"/>
        </w:rPr>
        <w:t xml:space="preserve"> on the format of ballots should be amended to ensure equality between political parties and independent candidates</w:t>
      </w:r>
      <w:r w:rsidR="005977FD" w:rsidRPr="00CF25B1">
        <w:rPr>
          <w:sz w:val="24"/>
          <w:szCs w:val="24"/>
          <w:lang w:val="en-GB"/>
        </w:rPr>
        <w:t>,</w:t>
      </w:r>
    </w:p>
    <w:p w14:paraId="03141591" w14:textId="384C1BA5" w:rsidR="005977FD" w:rsidRPr="00CF25B1" w:rsidRDefault="005977FD" w:rsidP="00A2426B">
      <w:pPr>
        <w:numPr>
          <w:ilvl w:val="0"/>
          <w:numId w:val="18"/>
        </w:numPr>
        <w:tabs>
          <w:tab w:val="clear" w:pos="720"/>
          <w:tab w:val="left" w:pos="220"/>
          <w:tab w:val="num" w:pos="440"/>
        </w:tabs>
        <w:spacing w:line="360" w:lineRule="auto"/>
        <w:ind w:left="440" w:right="284" w:hanging="440"/>
        <w:rPr>
          <w:sz w:val="24"/>
          <w:szCs w:val="24"/>
          <w:lang w:val="en-GB"/>
        </w:rPr>
      </w:pPr>
      <w:r w:rsidRPr="00CF25B1">
        <w:rPr>
          <w:sz w:val="24"/>
          <w:szCs w:val="24"/>
          <w:lang w:val="en-GB"/>
        </w:rPr>
        <w:t xml:space="preserve"> </w:t>
      </w:r>
      <w:r w:rsidR="00A2426B" w:rsidRPr="00CF25B1">
        <w:rPr>
          <w:sz w:val="24"/>
          <w:szCs w:val="24"/>
          <w:lang w:val="en-GB"/>
        </w:rPr>
        <w:t xml:space="preserve">Article 33 of the </w:t>
      </w:r>
      <w:r w:rsidR="00CF25B1" w:rsidRPr="00CF25B1">
        <w:rPr>
          <w:sz w:val="24"/>
          <w:szCs w:val="24"/>
          <w:lang w:val="en-GB"/>
        </w:rPr>
        <w:t>Parliamentary</w:t>
      </w:r>
      <w:r w:rsidR="00A2426B" w:rsidRPr="00CF25B1">
        <w:rPr>
          <w:sz w:val="24"/>
          <w:szCs w:val="24"/>
          <w:lang w:val="en-GB"/>
        </w:rPr>
        <w:t xml:space="preserve"> Elections Law should be amended to reduce the 10% electoral threshold,</w:t>
      </w:r>
    </w:p>
    <w:p w14:paraId="348C0350" w14:textId="35522BE5" w:rsidR="005977FD" w:rsidRPr="00CF25B1" w:rsidRDefault="005977FD" w:rsidP="005977FD">
      <w:pPr>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t xml:space="preserve"> </w:t>
      </w:r>
      <w:r w:rsidR="00A2426B" w:rsidRPr="00CF25B1">
        <w:rPr>
          <w:sz w:val="24"/>
          <w:szCs w:val="24"/>
          <w:lang w:val="en-GB"/>
        </w:rPr>
        <w:t xml:space="preserve">The article of the Parliamentary Elections Law </w:t>
      </w:r>
      <w:r w:rsidRPr="00CF25B1">
        <w:rPr>
          <w:sz w:val="24"/>
          <w:szCs w:val="24"/>
          <w:lang w:val="en-GB"/>
        </w:rPr>
        <w:t>2839</w:t>
      </w:r>
      <w:r w:rsidR="00A2426B" w:rsidRPr="00CF25B1">
        <w:rPr>
          <w:sz w:val="24"/>
          <w:szCs w:val="24"/>
          <w:lang w:val="en-GB"/>
        </w:rPr>
        <w:t>, regulating state aid to political parties should be amended to accommodate for state aid to be given to all political parties based on the percentage of votes they have received,</w:t>
      </w:r>
    </w:p>
    <w:p w14:paraId="7A67F146" w14:textId="714DDECA" w:rsidR="005977FD" w:rsidRPr="00CF25B1" w:rsidRDefault="00A2426B" w:rsidP="005977FD">
      <w:pPr>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The opinion of NGOs working with disadvantaged voter groups should be taken into account in the development of informative materials for voters</w:t>
      </w:r>
      <w:r w:rsidR="005977FD" w:rsidRPr="00CF25B1">
        <w:rPr>
          <w:sz w:val="24"/>
          <w:szCs w:val="24"/>
          <w:lang w:val="en-GB"/>
        </w:rPr>
        <w:t>,</w:t>
      </w:r>
    </w:p>
    <w:p w14:paraId="009FF9C7" w14:textId="4C0FE974" w:rsidR="005977FD" w:rsidRPr="00CF25B1" w:rsidRDefault="005977FD" w:rsidP="005977FD">
      <w:pPr>
        <w:pStyle w:val="ListParagraph"/>
        <w:numPr>
          <w:ilvl w:val="0"/>
          <w:numId w:val="18"/>
        </w:numPr>
        <w:tabs>
          <w:tab w:val="clear" w:pos="720"/>
          <w:tab w:val="num" w:pos="0"/>
          <w:tab w:val="left" w:pos="220"/>
        </w:tabs>
        <w:spacing w:line="360" w:lineRule="auto"/>
        <w:ind w:left="0" w:right="284" w:firstLine="0"/>
        <w:rPr>
          <w:sz w:val="24"/>
          <w:szCs w:val="24"/>
          <w:lang w:val="en-GB"/>
        </w:rPr>
      </w:pPr>
      <w:r w:rsidRPr="00CF25B1">
        <w:rPr>
          <w:sz w:val="24"/>
          <w:szCs w:val="24"/>
          <w:lang w:val="en-GB"/>
        </w:rPr>
        <w:t xml:space="preserve">  </w:t>
      </w:r>
      <w:r w:rsidR="00047FAB" w:rsidRPr="00CF25B1">
        <w:rPr>
          <w:sz w:val="24"/>
          <w:szCs w:val="24"/>
          <w:lang w:val="en-GB"/>
        </w:rPr>
        <w:t xml:space="preserve">Polling stations located in areas where there are only a few voters should be joined with the closest polling stations </w:t>
      </w:r>
      <w:r w:rsidR="00A90B37" w:rsidRPr="00CF25B1">
        <w:rPr>
          <w:sz w:val="24"/>
          <w:szCs w:val="24"/>
          <w:lang w:val="en-GB"/>
        </w:rPr>
        <w:t>in order to ensure that the voters preferences are not indirectly disclosed</w:t>
      </w:r>
      <w:r w:rsidRPr="00CF25B1">
        <w:rPr>
          <w:sz w:val="24"/>
          <w:szCs w:val="24"/>
          <w:lang w:val="en-GB"/>
        </w:rPr>
        <w:t>,</w:t>
      </w:r>
    </w:p>
    <w:p w14:paraId="143DF7C6" w14:textId="1585C96B" w:rsidR="005977FD" w:rsidRPr="00CF25B1" w:rsidRDefault="00047FAB"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Policies and legislation should be developed to overcome barriers and encourage disadvantaged groups in the exercise of the right to vote and be elected</w:t>
      </w:r>
      <w:r w:rsidR="005977FD" w:rsidRPr="00CF25B1">
        <w:rPr>
          <w:sz w:val="24"/>
          <w:szCs w:val="24"/>
          <w:lang w:val="en-GB"/>
        </w:rPr>
        <w:t>,</w:t>
      </w:r>
    </w:p>
    <w:p w14:paraId="28572E6A" w14:textId="2B6504F3" w:rsidR="005977FD" w:rsidRPr="00CF25B1" w:rsidRDefault="00765770"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Legislation on the freedom of expression and association should include arrangements enabling the effective use of the right to vote and be elected, </w:t>
      </w:r>
    </w:p>
    <w:p w14:paraId="339C626D" w14:textId="09CC2B68" w:rsidR="005977FD" w:rsidRPr="00CF25B1" w:rsidRDefault="001274FB"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The election date should be determined in consideration of </w:t>
      </w:r>
      <w:r w:rsidR="00765770" w:rsidRPr="00CF25B1">
        <w:rPr>
          <w:sz w:val="24"/>
          <w:szCs w:val="24"/>
          <w:lang w:val="en-GB"/>
        </w:rPr>
        <w:t xml:space="preserve">seasonal workers and the academic year, </w:t>
      </w:r>
    </w:p>
    <w:p w14:paraId="1178BD7D" w14:textId="1498C3EA" w:rsidR="005977FD" w:rsidRPr="00CF25B1" w:rsidRDefault="001274FB"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A time period covering at least 3 days should be determined as voting dates</w:t>
      </w:r>
      <w:r w:rsidR="005977FD" w:rsidRPr="00CF25B1">
        <w:rPr>
          <w:sz w:val="24"/>
          <w:szCs w:val="24"/>
          <w:lang w:val="en-GB"/>
        </w:rPr>
        <w:t>,</w:t>
      </w:r>
    </w:p>
    <w:p w14:paraId="600A23FC" w14:textId="115A980E" w:rsidR="005977FD" w:rsidRPr="00CF25B1" w:rsidRDefault="00492670"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Mobile polling station committees should be established for disabled citizens and the elderly who cannot leave their homes, </w:t>
      </w:r>
    </w:p>
    <w:p w14:paraId="00136C41" w14:textId="38555F3C" w:rsidR="005977FD" w:rsidRPr="00CF25B1" w:rsidRDefault="00492670"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The media and political parties should refrain from using defaming, humiliating and discriminatory expressions in their discourse; this should be safeguarded by legal arrangements</w:t>
      </w:r>
      <w:r w:rsidR="005977FD" w:rsidRPr="00CF25B1">
        <w:rPr>
          <w:sz w:val="24"/>
          <w:szCs w:val="24"/>
          <w:lang w:val="en-GB"/>
        </w:rPr>
        <w:t>,</w:t>
      </w:r>
    </w:p>
    <w:p w14:paraId="042CB26A" w14:textId="00C3E409" w:rsidR="005977FD" w:rsidRPr="00CF25B1" w:rsidRDefault="00492670" w:rsidP="005977FD">
      <w:pPr>
        <w:pStyle w:val="ListParagraph"/>
        <w:numPr>
          <w:ilvl w:val="0"/>
          <w:numId w:val="18"/>
        </w:numPr>
        <w:tabs>
          <w:tab w:val="clear" w:pos="720"/>
          <w:tab w:val="num" w:pos="0"/>
          <w:tab w:val="left" w:pos="330"/>
        </w:tabs>
        <w:spacing w:line="360" w:lineRule="auto"/>
        <w:ind w:left="0" w:right="284" w:firstLine="0"/>
        <w:rPr>
          <w:sz w:val="24"/>
          <w:szCs w:val="24"/>
          <w:lang w:val="en-GB"/>
        </w:rPr>
      </w:pPr>
      <w:r w:rsidRPr="00CF25B1">
        <w:rPr>
          <w:sz w:val="24"/>
          <w:szCs w:val="24"/>
          <w:lang w:val="en-GB"/>
        </w:rPr>
        <w:t xml:space="preserve">The SBE should carry out an analytical study after each election to identify voters who did not/could not vote and share the findings with the public, </w:t>
      </w:r>
    </w:p>
    <w:p w14:paraId="41C533D9" w14:textId="19007B59" w:rsidR="005977FD" w:rsidRPr="00CF25B1" w:rsidRDefault="00492670" w:rsidP="005977FD">
      <w:pPr>
        <w:pStyle w:val="ListParagraph"/>
        <w:numPr>
          <w:ilvl w:val="0"/>
          <w:numId w:val="18"/>
        </w:numPr>
        <w:tabs>
          <w:tab w:val="clear" w:pos="720"/>
          <w:tab w:val="num" w:pos="330"/>
        </w:tabs>
        <w:spacing w:line="360" w:lineRule="auto"/>
        <w:ind w:left="440" w:right="284" w:hanging="440"/>
        <w:rPr>
          <w:sz w:val="24"/>
          <w:szCs w:val="24"/>
          <w:lang w:val="en-GB"/>
        </w:rPr>
      </w:pPr>
      <w:r w:rsidRPr="00CF25B1">
        <w:rPr>
          <w:sz w:val="24"/>
          <w:szCs w:val="24"/>
          <w:lang w:val="en-GB"/>
        </w:rPr>
        <w:t>All stages of the election process should be made accessible to independent non-partisan observation.</w:t>
      </w:r>
    </w:p>
    <w:p w14:paraId="4562DAD3" w14:textId="77777777" w:rsidR="005977FD" w:rsidRPr="00CF25B1" w:rsidRDefault="009A1997" w:rsidP="005977FD">
      <w:pPr>
        <w:spacing w:line="360" w:lineRule="auto"/>
        <w:ind w:left="340" w:right="284"/>
        <w:rPr>
          <w:sz w:val="24"/>
          <w:szCs w:val="24"/>
          <w:lang w:val="en-GB"/>
        </w:rPr>
      </w:pPr>
      <w:r w:rsidRPr="00CF25B1">
        <w:rPr>
          <w:noProof/>
          <w:sz w:val="24"/>
          <w:szCs w:val="24"/>
          <w:lang w:val="en-US"/>
        </w:rPr>
        <w:drawing>
          <wp:inline distT="0" distB="0" distL="0" distR="0" wp14:anchorId="7C71B3DB" wp14:editId="310DC548">
            <wp:extent cx="3704590" cy="2602230"/>
            <wp:effectExtent l="0" t="0" r="3810" b="0"/>
            <wp:docPr id="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4590" cy="2602230"/>
                    </a:xfrm>
                    <a:prstGeom prst="rect">
                      <a:avLst/>
                    </a:prstGeom>
                    <a:noFill/>
                    <a:ln>
                      <a:noFill/>
                    </a:ln>
                  </pic:spPr>
                </pic:pic>
              </a:graphicData>
            </a:graphic>
          </wp:inline>
        </w:drawing>
      </w:r>
    </w:p>
    <w:sectPr w:rsidR="005977FD" w:rsidRPr="00CF25B1" w:rsidSect="00BE2EA0">
      <w:footerReference w:type="even" r:id="rId11"/>
      <w:footerReference w:type="default" r:id="rId12"/>
      <w:pgSz w:w="11906" w:h="16838" w:code="9"/>
      <w:pgMar w:top="2268" w:right="1128"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88D29" w14:textId="77777777" w:rsidR="009F7EB8" w:rsidRDefault="009F7EB8" w:rsidP="005977FD">
      <w:pPr>
        <w:spacing w:after="0" w:line="240" w:lineRule="auto"/>
      </w:pPr>
      <w:r>
        <w:separator/>
      </w:r>
    </w:p>
  </w:endnote>
  <w:endnote w:type="continuationSeparator" w:id="0">
    <w:p w14:paraId="6B6EC511" w14:textId="77777777" w:rsidR="009F7EB8" w:rsidRDefault="009F7EB8" w:rsidP="0059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TUR">
    <w:altName w:val="Arial"/>
    <w:charset w:val="A2"/>
    <w:family w:val="swiss"/>
    <w:pitch w:val="variable"/>
    <w:sig w:usb0="20007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5D21" w14:textId="77777777" w:rsidR="009F7EB8" w:rsidRDefault="009F7EB8" w:rsidP="00105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B925B" w14:textId="77777777" w:rsidR="009F7EB8" w:rsidRDefault="009F7E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544EF" w14:textId="77777777" w:rsidR="009F7EB8" w:rsidRDefault="009F7EB8" w:rsidP="00105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777">
      <w:rPr>
        <w:rStyle w:val="PageNumber"/>
        <w:noProof/>
      </w:rPr>
      <w:t>2</w:t>
    </w:r>
    <w:r>
      <w:rPr>
        <w:rStyle w:val="PageNumber"/>
      </w:rPr>
      <w:fldChar w:fldCharType="end"/>
    </w:r>
  </w:p>
  <w:p w14:paraId="11C26D0D" w14:textId="77777777" w:rsidR="009F7EB8" w:rsidRDefault="009F7EB8" w:rsidP="00BE2EA0">
    <w:pPr>
      <w:pStyle w:val="Footer"/>
      <w:framePr w:wrap="auto" w:vAnchor="text" w:hAnchor="margin" w:xAlign="right" w:y="1"/>
      <w:jc w:val="center"/>
      <w:rPr>
        <w:rStyle w:val="PageNumber"/>
      </w:rPr>
    </w:pPr>
  </w:p>
  <w:p w14:paraId="6ADE58AC" w14:textId="77777777" w:rsidR="009F7EB8" w:rsidRDefault="009F7E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62435" w14:textId="77777777" w:rsidR="009F7EB8" w:rsidRDefault="009F7EB8" w:rsidP="005977FD">
      <w:pPr>
        <w:spacing w:after="0" w:line="240" w:lineRule="auto"/>
      </w:pPr>
      <w:r>
        <w:separator/>
      </w:r>
    </w:p>
  </w:footnote>
  <w:footnote w:type="continuationSeparator" w:id="0">
    <w:p w14:paraId="7E48C4BA" w14:textId="77777777" w:rsidR="009F7EB8" w:rsidRDefault="009F7EB8" w:rsidP="005977FD">
      <w:pPr>
        <w:spacing w:after="0" w:line="240" w:lineRule="auto"/>
      </w:pPr>
      <w:r>
        <w:continuationSeparator/>
      </w:r>
    </w:p>
  </w:footnote>
  <w:footnote w:id="1">
    <w:p w14:paraId="6A4D945A" w14:textId="47E0FFF5" w:rsidR="009F7EB8" w:rsidRPr="00CF25B1" w:rsidRDefault="009F7EB8" w:rsidP="005977FD">
      <w:pPr>
        <w:pStyle w:val="FootnoteText"/>
        <w:ind w:left="0"/>
        <w:rPr>
          <w:lang w:val="en-GB"/>
        </w:rPr>
      </w:pPr>
      <w:r>
        <w:rPr>
          <w:rStyle w:val="FootnoteReference"/>
        </w:rPr>
        <w:footnoteRef/>
      </w:r>
      <w:r>
        <w:t xml:space="preserve"> </w:t>
      </w:r>
      <w:r w:rsidR="009449B5" w:rsidRPr="00CF25B1">
        <w:rPr>
          <w:lang w:val="en-GB"/>
        </w:rPr>
        <w:t xml:space="preserve">The Election </w:t>
      </w:r>
      <w:r w:rsidR="00CF25B1">
        <w:rPr>
          <w:lang w:val="en-GB"/>
        </w:rPr>
        <w:t>Observation</w:t>
      </w:r>
      <w:r w:rsidR="009449B5" w:rsidRPr="00CF25B1">
        <w:rPr>
          <w:lang w:val="en-GB"/>
        </w:rPr>
        <w:t xml:space="preserve"> Platform consists of 46 NGOs under the coordination of the Equal Rights Watch Association. Please refer to Annex 2 of the Report for detailed information on the Platform</w:t>
      </w:r>
      <w:r w:rsidR="00CF25B1">
        <w:rPr>
          <w:lang w:val="en-GB"/>
        </w:rPr>
        <w:t>.</w:t>
      </w:r>
    </w:p>
  </w:footnote>
  <w:footnote w:id="2">
    <w:p w14:paraId="3D412985" w14:textId="25ABA570" w:rsidR="009F7EB8" w:rsidRPr="00CF25B1" w:rsidRDefault="009F7EB8" w:rsidP="00E23A43">
      <w:pPr>
        <w:pStyle w:val="FootnoteText"/>
        <w:ind w:left="0"/>
        <w:rPr>
          <w:lang w:val="en-GB"/>
        </w:rPr>
      </w:pPr>
      <w:r w:rsidRPr="00CF25B1">
        <w:rPr>
          <w:rStyle w:val="FootnoteReference"/>
          <w:lang w:val="en-GB"/>
        </w:rPr>
        <w:footnoteRef/>
      </w:r>
      <w:r w:rsidRPr="00CF25B1">
        <w:rPr>
          <w:lang w:val="en-GB"/>
        </w:rPr>
        <w:t xml:space="preserve"> </w:t>
      </w:r>
      <w:r w:rsidR="00CF25B1">
        <w:rPr>
          <w:lang w:val="en-GB"/>
        </w:rPr>
        <w:t>Annex</w:t>
      </w:r>
      <w:r w:rsidR="00CF25B1" w:rsidRPr="00CF25B1">
        <w:rPr>
          <w:lang w:val="en-GB"/>
        </w:rPr>
        <w:t xml:space="preserve"> 3: </w:t>
      </w:r>
      <w:r w:rsidR="00CF25B1">
        <w:rPr>
          <w:lang w:val="en-GB"/>
        </w:rPr>
        <w:t xml:space="preserve">Petition for Obtaining Accreditation for Independent Election Observation </w:t>
      </w:r>
    </w:p>
  </w:footnote>
  <w:footnote w:id="3">
    <w:p w14:paraId="07E2B194" w14:textId="77777777" w:rsidR="009F7EB8" w:rsidRPr="00CF25B1" w:rsidRDefault="009F7EB8" w:rsidP="005977FD">
      <w:pPr>
        <w:pStyle w:val="FootnoteText"/>
        <w:ind w:left="0"/>
        <w:rPr>
          <w:color w:val="000000"/>
          <w:lang w:val="en-GB"/>
        </w:rPr>
      </w:pPr>
      <w:r w:rsidRPr="00CF25B1">
        <w:rPr>
          <w:rStyle w:val="FootnoteReference"/>
          <w:lang w:val="en-GB"/>
        </w:rPr>
        <w:footnoteRef/>
      </w:r>
      <w:r w:rsidRPr="00CF25B1">
        <w:rPr>
          <w:lang w:val="en-GB"/>
        </w:rPr>
        <w:t xml:space="preserve">  </w:t>
      </w:r>
      <w:hyperlink r:id="rId1" w:history="1">
        <w:r w:rsidRPr="00CF25B1">
          <w:rPr>
            <w:rStyle w:val="Hyperlink"/>
            <w:color w:val="000000"/>
            <w:lang w:val="en-GB"/>
          </w:rPr>
          <w:t>http://www.tbmm.gov.tr/anayasa.htm</w:t>
        </w:r>
      </w:hyperlink>
    </w:p>
  </w:footnote>
  <w:footnote w:id="4">
    <w:p w14:paraId="1EC34193" w14:textId="77777777" w:rsidR="009F7EB8" w:rsidRPr="00CF25B1" w:rsidRDefault="009F7EB8" w:rsidP="005977FD">
      <w:pPr>
        <w:pStyle w:val="FootnoteText"/>
        <w:ind w:left="0"/>
        <w:rPr>
          <w:lang w:val="en-GB"/>
        </w:rPr>
      </w:pPr>
      <w:r w:rsidRPr="00CF25B1">
        <w:rPr>
          <w:rStyle w:val="FootnoteReference"/>
          <w:color w:val="000000"/>
          <w:lang w:val="en-GB"/>
        </w:rPr>
        <w:footnoteRef/>
      </w:r>
      <w:r w:rsidRPr="00CF25B1">
        <w:rPr>
          <w:color w:val="000000"/>
          <w:lang w:val="en-GB"/>
        </w:rPr>
        <w:t xml:space="preserve"> </w:t>
      </w:r>
      <w:hyperlink r:id="rId2" w:history="1">
        <w:r w:rsidRPr="00CF25B1">
          <w:rPr>
            <w:rStyle w:val="Hyperlink"/>
            <w:color w:val="000000"/>
            <w:lang w:val="en-GB"/>
          </w:rPr>
          <w:t>http://www.tbmm.gov.tr/anayasa.htm</w:t>
        </w:r>
      </w:hyperlink>
    </w:p>
  </w:footnote>
  <w:footnote w:id="5">
    <w:p w14:paraId="43B770D4" w14:textId="77777777" w:rsidR="009F7EB8" w:rsidRPr="00CF25B1" w:rsidRDefault="009F7EB8" w:rsidP="005977FD">
      <w:pPr>
        <w:pStyle w:val="FootnoteText"/>
        <w:ind w:left="0"/>
        <w:rPr>
          <w:color w:val="000000"/>
          <w:lang w:val="en-GB"/>
        </w:rPr>
      </w:pPr>
      <w:r w:rsidRPr="00CF25B1">
        <w:rPr>
          <w:rStyle w:val="FootnoteReference"/>
          <w:lang w:val="en-GB"/>
        </w:rPr>
        <w:footnoteRef/>
      </w:r>
      <w:r w:rsidRPr="00CF25B1">
        <w:rPr>
          <w:lang w:val="en-GB"/>
        </w:rPr>
        <w:t xml:space="preserve"> </w:t>
      </w:r>
      <w:hyperlink r:id="rId3" w:history="1">
        <w:r w:rsidRPr="00CF25B1">
          <w:rPr>
            <w:rStyle w:val="Hyperlink"/>
            <w:color w:val="000000"/>
            <w:lang w:val="en-GB"/>
          </w:rPr>
          <w:t>http://www.mevzuat.gov.tr/Metin.Aspx?MevzuatKod=1.4.298&amp;sourceXmlSearch=&amp;MevzuatIliski=0</w:t>
        </w:r>
      </w:hyperlink>
    </w:p>
  </w:footnote>
  <w:footnote w:id="6">
    <w:p w14:paraId="6F705958" w14:textId="77777777" w:rsidR="009F7EB8" w:rsidRPr="00CF25B1" w:rsidRDefault="009F7EB8" w:rsidP="005977FD">
      <w:pPr>
        <w:pStyle w:val="FootnoteText"/>
        <w:ind w:left="0"/>
        <w:rPr>
          <w:lang w:val="en-GB"/>
        </w:rPr>
      </w:pPr>
      <w:r w:rsidRPr="00CF25B1">
        <w:rPr>
          <w:rStyle w:val="FootnoteReference"/>
          <w:color w:val="000000"/>
          <w:lang w:val="en-GB"/>
        </w:rPr>
        <w:footnoteRef/>
      </w:r>
      <w:r w:rsidRPr="00CF25B1">
        <w:rPr>
          <w:color w:val="000000"/>
          <w:lang w:val="en-GB"/>
        </w:rPr>
        <w:t xml:space="preserve"> </w:t>
      </w:r>
      <w:hyperlink r:id="rId4" w:history="1">
        <w:r w:rsidRPr="00CF25B1">
          <w:rPr>
            <w:rStyle w:val="Hyperlink"/>
            <w:color w:val="000000"/>
            <w:lang w:val="en-GB"/>
          </w:rPr>
          <w:t>http://www.mevzuat.gov.tr/Metin.Aspx?MevzuatKod=1.4.298&amp;sourceXmlSearch=&amp;MevzuatIliski=0</w:t>
        </w:r>
      </w:hyperlink>
    </w:p>
    <w:p w14:paraId="44206720" w14:textId="77777777" w:rsidR="009F7EB8" w:rsidRPr="00CF25B1" w:rsidRDefault="009F7EB8" w:rsidP="005977FD">
      <w:pPr>
        <w:pStyle w:val="FootnoteText"/>
        <w:ind w:left="0"/>
        <w:rPr>
          <w:lang w:val="en-GB"/>
        </w:rPr>
      </w:pPr>
    </w:p>
  </w:footnote>
  <w:footnote w:id="7">
    <w:p w14:paraId="2A210EAB" w14:textId="77777777" w:rsidR="009F7EB8" w:rsidRPr="00CF25B1" w:rsidRDefault="009F7EB8" w:rsidP="005977FD">
      <w:pPr>
        <w:pStyle w:val="FootnoteText"/>
        <w:ind w:left="0"/>
        <w:rPr>
          <w:color w:val="000000"/>
          <w:lang w:val="en-GB"/>
        </w:rPr>
      </w:pPr>
      <w:r w:rsidRPr="00CF25B1">
        <w:rPr>
          <w:rStyle w:val="FootnoteReference"/>
          <w:color w:val="000000"/>
          <w:lang w:val="en-GB"/>
        </w:rPr>
        <w:footnoteRef/>
      </w:r>
      <w:r w:rsidRPr="00CF25B1">
        <w:rPr>
          <w:color w:val="000000"/>
          <w:lang w:val="en-GB"/>
        </w:rPr>
        <w:t xml:space="preserve"> </w:t>
      </w:r>
      <w:hyperlink r:id="rId5" w:history="1">
        <w:r w:rsidRPr="00CF25B1">
          <w:rPr>
            <w:rStyle w:val="Hyperlink"/>
            <w:color w:val="000000"/>
            <w:lang w:val="en-GB"/>
          </w:rPr>
          <w:t>http://www.mevzuat.gov.tr/Metin.Aspx?MevzuatKod=1.4.298&amp;sourceXmlSearch=&amp;MevzuatIliski=0</w:t>
        </w:r>
      </w:hyperlink>
    </w:p>
    <w:p w14:paraId="513C7A01" w14:textId="77777777" w:rsidR="009F7EB8" w:rsidRPr="00CF25B1" w:rsidRDefault="009F7EB8" w:rsidP="005977FD">
      <w:pPr>
        <w:pStyle w:val="FootnoteText"/>
        <w:ind w:left="0"/>
        <w:rPr>
          <w:color w:val="000000"/>
          <w:lang w:val="en-GB"/>
        </w:rPr>
      </w:pPr>
    </w:p>
  </w:footnote>
  <w:footnote w:id="8">
    <w:p w14:paraId="182167EF" w14:textId="77777777" w:rsidR="009F7EB8" w:rsidRPr="00CF25B1" w:rsidRDefault="009F7EB8" w:rsidP="00974F96">
      <w:pPr>
        <w:pStyle w:val="FootnoteText"/>
        <w:ind w:left="0"/>
        <w:rPr>
          <w:color w:val="000000"/>
          <w:lang w:val="en-GB"/>
        </w:rPr>
      </w:pPr>
      <w:r w:rsidRPr="00CF25B1">
        <w:rPr>
          <w:rStyle w:val="FootnoteReference"/>
          <w:lang w:val="en-GB"/>
        </w:rPr>
        <w:footnoteRef/>
      </w:r>
      <w:r w:rsidRPr="00CF25B1">
        <w:rPr>
          <w:lang w:val="en-GB"/>
        </w:rPr>
        <w:t xml:space="preserve"> </w:t>
      </w:r>
      <w:hyperlink r:id="rId6" w:history="1">
        <w:r w:rsidRPr="00CF25B1">
          <w:rPr>
            <w:rStyle w:val="Hyperlink"/>
            <w:color w:val="000000"/>
            <w:lang w:val="en-GB"/>
          </w:rPr>
          <w:t>http://www.mevzuat.gov.tr/Metin.Aspx?MevzuatKod=1.4.298&amp;sourceXmlSearch=&amp;MevzuatIliski=0</w:t>
        </w:r>
      </w:hyperlink>
    </w:p>
    <w:p w14:paraId="549D010F" w14:textId="77777777" w:rsidR="009F7EB8" w:rsidRPr="00CF25B1" w:rsidRDefault="009F7EB8" w:rsidP="00974F96">
      <w:pPr>
        <w:pStyle w:val="FootnoteText"/>
        <w:ind w:left="0"/>
        <w:rPr>
          <w:color w:val="000000"/>
          <w:lang w:val="en-GB"/>
        </w:rPr>
      </w:pPr>
    </w:p>
    <w:p w14:paraId="263E6FFF" w14:textId="77777777" w:rsidR="009F7EB8" w:rsidRPr="00CF25B1" w:rsidRDefault="009F7EB8">
      <w:pPr>
        <w:pStyle w:val="FootnoteText"/>
        <w:rPr>
          <w:color w:val="000000"/>
          <w:lang w:val="en-GB"/>
        </w:rPr>
      </w:pPr>
    </w:p>
  </w:footnote>
  <w:footnote w:id="9">
    <w:p w14:paraId="445B516B" w14:textId="77777777" w:rsidR="009F7EB8" w:rsidRPr="00CF25B1" w:rsidRDefault="009F7EB8" w:rsidP="005977FD">
      <w:pPr>
        <w:pStyle w:val="FootnoteText"/>
        <w:ind w:left="0"/>
        <w:rPr>
          <w:color w:val="000000"/>
          <w:lang w:val="en-GB"/>
        </w:rPr>
      </w:pPr>
      <w:r w:rsidRPr="00CF25B1">
        <w:rPr>
          <w:rStyle w:val="FootnoteReference"/>
          <w:lang w:val="en-GB"/>
        </w:rPr>
        <w:footnoteRef/>
      </w:r>
      <w:r w:rsidRPr="00CF25B1">
        <w:rPr>
          <w:lang w:val="en-GB"/>
        </w:rPr>
        <w:t xml:space="preserve"> </w:t>
      </w:r>
      <w:hyperlink r:id="rId7" w:history="1">
        <w:r w:rsidRPr="00CF25B1">
          <w:rPr>
            <w:rStyle w:val="Hyperlink"/>
            <w:color w:val="000000"/>
            <w:lang w:val="en-GB"/>
          </w:rPr>
          <w:t>http://www.ysk.gov.tr/ysk/docs/2011MilletvekiliSecimi/SecSay01062011.pdf</w:t>
        </w:r>
      </w:hyperlink>
    </w:p>
  </w:footnote>
  <w:footnote w:id="10">
    <w:p w14:paraId="7E4F5028" w14:textId="77777777" w:rsidR="009F7EB8" w:rsidRPr="00CF25B1" w:rsidRDefault="009F7EB8" w:rsidP="005977FD">
      <w:pPr>
        <w:pStyle w:val="FootnoteText"/>
        <w:ind w:left="0"/>
        <w:rPr>
          <w:color w:val="000000"/>
          <w:u w:val="single"/>
          <w:lang w:val="en-GB"/>
        </w:rPr>
      </w:pPr>
      <w:r w:rsidRPr="00CF25B1">
        <w:rPr>
          <w:rStyle w:val="FootnoteReference"/>
          <w:color w:val="000000"/>
          <w:lang w:val="en-GB"/>
        </w:rPr>
        <w:footnoteRef/>
      </w:r>
      <w:hyperlink r:id="rId8" w:history="1">
        <w:r w:rsidRPr="00CF25B1">
          <w:rPr>
            <w:rStyle w:val="Hyperlink"/>
            <w:color w:val="000000"/>
            <w:lang w:val="en-GB"/>
          </w:rPr>
          <w:t>http://tuikrapor.tuik.gov.tr/reports/rwservlet?secimdb2=&amp;report=SECMEN_TR.RDF&amp;p_satir=egitimdurum&amp;p_satir2=bos&amp;p_sutun=cinsiyet&amp;p_dil=1&amp;p_tab_kod=halksecmen&amp;desformat=spreadsheet&amp;ENVID=secimEnv</w:t>
        </w:r>
      </w:hyperlink>
    </w:p>
    <w:p w14:paraId="43C30A03" w14:textId="77777777" w:rsidR="009F7EB8" w:rsidRPr="00CF25B1" w:rsidRDefault="009F7EB8" w:rsidP="005977FD">
      <w:pPr>
        <w:pStyle w:val="FootnoteText"/>
        <w:ind w:left="0"/>
        <w:rPr>
          <w:lang w:val="en-GB"/>
        </w:rPr>
      </w:pPr>
    </w:p>
  </w:footnote>
  <w:footnote w:id="11">
    <w:p w14:paraId="2C63FC1E" w14:textId="77777777"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In the district of </w:t>
      </w:r>
      <w:proofErr w:type="spellStart"/>
      <w:r w:rsidRPr="00CF25B1">
        <w:rPr>
          <w:lang w:val="en-GB"/>
        </w:rPr>
        <w:t>Küçükbakkalköy</w:t>
      </w:r>
      <w:proofErr w:type="spellEnd"/>
      <w:r w:rsidRPr="00CF25B1">
        <w:rPr>
          <w:lang w:val="en-GB"/>
        </w:rPr>
        <w:t xml:space="preserve"> located in Istanbul, Romani citizens live in tents because of the urban transformation projects that resulted in the tearing down of their homes. This process has lead to the deletion of their names from the voter registry. </w:t>
      </w:r>
    </w:p>
  </w:footnote>
  <w:footnote w:id="12">
    <w:p w14:paraId="12CBDB60" w14:textId="77777777"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In the Tuzla region of the province of Adana, approximately 250 citizens are not registered as voters. These citizens have been living in the region ever since their villages were </w:t>
      </w:r>
      <w:proofErr w:type="gramStart"/>
      <w:r w:rsidRPr="00CF25B1">
        <w:rPr>
          <w:lang w:val="en-GB"/>
        </w:rPr>
        <w:t>evacuated,</w:t>
      </w:r>
      <w:proofErr w:type="gramEnd"/>
      <w:r w:rsidRPr="00CF25B1">
        <w:rPr>
          <w:lang w:val="en-GB"/>
        </w:rPr>
        <w:t xml:space="preserve"> yet they are not registered as voters. </w:t>
      </w:r>
    </w:p>
  </w:footnote>
  <w:footnote w:id="13">
    <w:p w14:paraId="31ABA880" w14:textId="77777777"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An example sent by e-mail: </w:t>
      </w:r>
    </w:p>
    <w:p w14:paraId="216BF9F0" w14:textId="4FA5CB20" w:rsidR="009F7EB8" w:rsidRPr="00CF25B1" w:rsidRDefault="009F7EB8" w:rsidP="005977FD">
      <w:pPr>
        <w:pStyle w:val="FootnoteText"/>
        <w:ind w:left="0"/>
        <w:rPr>
          <w:lang w:val="en-GB"/>
        </w:rPr>
      </w:pPr>
      <w:r w:rsidRPr="00CF25B1">
        <w:rPr>
          <w:lang w:val="en-GB"/>
        </w:rPr>
        <w:t xml:space="preserve">“I have been living in the same address for 15 years. I had registered in the address-based registry system. A year ago, we rented out the ground floor of our home. Everything started after that point. First, my </w:t>
      </w:r>
      <w:r w:rsidR="00CF25B1" w:rsidRPr="00CF25B1">
        <w:rPr>
          <w:lang w:val="en-GB"/>
        </w:rPr>
        <w:t>children’s</w:t>
      </w:r>
      <w:r w:rsidRPr="00CF25B1">
        <w:rPr>
          <w:lang w:val="en-GB"/>
        </w:rPr>
        <w:t xml:space="preserve">’ exam results were not </w:t>
      </w:r>
      <w:r w:rsidR="00CF25B1" w:rsidRPr="00CF25B1">
        <w:rPr>
          <w:lang w:val="en-GB"/>
        </w:rPr>
        <w:t>delivered</w:t>
      </w:r>
      <w:r w:rsidRPr="00CF25B1">
        <w:rPr>
          <w:lang w:val="en-GB"/>
        </w:rPr>
        <w:t xml:space="preserve"> to our address. I didn’t mind and thought that it may </w:t>
      </w:r>
      <w:proofErr w:type="gramStart"/>
      <w:r w:rsidRPr="00CF25B1">
        <w:rPr>
          <w:lang w:val="en-GB"/>
        </w:rPr>
        <w:t>been</w:t>
      </w:r>
      <w:proofErr w:type="gramEnd"/>
      <w:r w:rsidRPr="00CF25B1">
        <w:rPr>
          <w:lang w:val="en-GB"/>
        </w:rPr>
        <w:t xml:space="preserve"> lost in the post. Then I started to experience problems in all procedures where my address was involved. In short, our voter registry card did not arrive. I then applied to the district population directorate. I found out that when our tenant registered the address in his name, our register was deleted from the system. </w:t>
      </w:r>
    </w:p>
    <w:p w14:paraId="466031F2" w14:textId="77777777" w:rsidR="009F7EB8" w:rsidRPr="00CF25B1" w:rsidRDefault="009F7EB8" w:rsidP="005977FD">
      <w:pPr>
        <w:pStyle w:val="FootnoteText"/>
        <w:ind w:left="0"/>
        <w:rPr>
          <w:lang w:val="en-GB"/>
        </w:rPr>
      </w:pPr>
      <w:r w:rsidRPr="00CF25B1">
        <w:rPr>
          <w:lang w:val="en-GB"/>
        </w:rPr>
        <w:t xml:space="preserve">No information was given to me when my register was deleted from the system. Although I live in the same address, I officially do not have an address. There was no record of where I live. In order to re-enter the system I was asked to prove that I live at that address; this wasn’t even asked from my tenant. I was able to re-enter the system only after I proved the address I had been living in for 15 years.”  </w:t>
      </w:r>
    </w:p>
    <w:p w14:paraId="7368EEDF" w14:textId="77777777" w:rsidR="009F7EB8" w:rsidRPr="00CF25B1" w:rsidRDefault="009F7EB8" w:rsidP="005977FD">
      <w:pPr>
        <w:pStyle w:val="FootnoteText"/>
        <w:ind w:left="0"/>
        <w:rPr>
          <w:lang w:val="en-GB"/>
        </w:rPr>
      </w:pPr>
    </w:p>
  </w:footnote>
  <w:footnote w:id="14">
    <w:p w14:paraId="1BA0D8AD" w14:textId="77777777" w:rsidR="009F7EB8" w:rsidRPr="00CF25B1" w:rsidRDefault="009F7EB8" w:rsidP="005977FD">
      <w:pPr>
        <w:pStyle w:val="FootnoteText"/>
        <w:ind w:left="0"/>
        <w:rPr>
          <w:color w:val="000000"/>
          <w:lang w:val="en-GB"/>
        </w:rPr>
      </w:pPr>
      <w:r w:rsidRPr="00CF25B1">
        <w:rPr>
          <w:rStyle w:val="FootnoteReference"/>
          <w:lang w:val="en-GB"/>
        </w:rPr>
        <w:footnoteRef/>
      </w:r>
      <w:r w:rsidRPr="00CF25B1">
        <w:rPr>
          <w:lang w:val="en-GB"/>
        </w:rPr>
        <w:t xml:space="preserve"> </w:t>
      </w:r>
      <w:hyperlink r:id="rId9" w:history="1">
        <w:r w:rsidRPr="00CF25B1">
          <w:rPr>
            <w:rStyle w:val="Hyperlink"/>
            <w:color w:val="000000"/>
            <w:lang w:val="en-GB"/>
          </w:rPr>
          <w:t>http://www.mevzuat.gov.tr/Metin.Aspx?MevzuatKod=1.5.2839&amp;sourceXmlSearch=&amp;MevzuatIliski=0</w:t>
        </w:r>
      </w:hyperlink>
    </w:p>
  </w:footnote>
  <w:footnote w:id="15">
    <w:p w14:paraId="04A51B79" w14:textId="733C4478"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w:t>
      </w:r>
      <w:r w:rsidR="00CF25B1">
        <w:rPr>
          <w:lang w:val="en-GB"/>
        </w:rPr>
        <w:t xml:space="preserve">During the </w:t>
      </w:r>
      <w:r w:rsidR="00CF25B1" w:rsidRPr="00CF25B1">
        <w:rPr>
          <w:lang w:val="en-GB"/>
        </w:rPr>
        <w:t xml:space="preserve">1983 </w:t>
      </w:r>
      <w:r w:rsidR="00CF25B1">
        <w:rPr>
          <w:lang w:val="en-GB"/>
        </w:rPr>
        <w:t xml:space="preserve">elections, there were two thresholds, the first was the general nationwide threshold of 10%, </w:t>
      </w:r>
      <w:proofErr w:type="gramStart"/>
      <w:r w:rsidR="00CF25B1">
        <w:rPr>
          <w:lang w:val="en-GB"/>
        </w:rPr>
        <w:t>the</w:t>
      </w:r>
      <w:proofErr w:type="gramEnd"/>
      <w:r w:rsidR="00CF25B1">
        <w:rPr>
          <w:lang w:val="en-GB"/>
        </w:rPr>
        <w:t xml:space="preserve"> second was the constituency threshold</w:t>
      </w:r>
      <w:r w:rsidR="00CF25B1" w:rsidRPr="00CF25B1">
        <w:rPr>
          <w:lang w:val="en-GB"/>
        </w:rPr>
        <w:t>.</w:t>
      </w:r>
    </w:p>
  </w:footnote>
  <w:footnote w:id="16">
    <w:p w14:paraId="4D1BB464" w14:textId="42D7FAFF"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According to the study done by TUSIAD in 2001 on the Election System and Political Parties, 53% of respondents believe that the election </w:t>
      </w:r>
      <w:r w:rsidR="00CF25B1" w:rsidRPr="00CF25B1">
        <w:rPr>
          <w:lang w:val="en-GB"/>
        </w:rPr>
        <w:t>system</w:t>
      </w:r>
      <w:r w:rsidRPr="00CF25B1">
        <w:rPr>
          <w:lang w:val="en-GB"/>
        </w:rPr>
        <w:t xml:space="preserve"> prevents smaller parties from being represented in the parliament. </w:t>
      </w:r>
    </w:p>
  </w:footnote>
  <w:footnote w:id="17">
    <w:p w14:paraId="3AE44C73" w14:textId="77777777" w:rsidR="009F7EB8" w:rsidRPr="00CF25B1" w:rsidRDefault="009F7EB8" w:rsidP="005977FD">
      <w:pPr>
        <w:pStyle w:val="FootnoteText"/>
        <w:ind w:left="0"/>
        <w:rPr>
          <w:color w:val="000000"/>
          <w:lang w:val="en-GB"/>
        </w:rPr>
      </w:pPr>
      <w:r w:rsidRPr="00CF25B1">
        <w:rPr>
          <w:rStyle w:val="FootnoteReference"/>
          <w:lang w:val="en-GB"/>
        </w:rPr>
        <w:footnoteRef/>
      </w:r>
      <w:r w:rsidRPr="00CF25B1">
        <w:rPr>
          <w:lang w:val="en-GB"/>
        </w:rPr>
        <w:t xml:space="preserve"> </w:t>
      </w:r>
      <w:hyperlink r:id="rId10" w:history="1">
        <w:r w:rsidRPr="00CF25B1">
          <w:rPr>
            <w:rStyle w:val="Hyperlink"/>
            <w:color w:val="000000"/>
            <w:lang w:val="en-GB"/>
          </w:rPr>
          <w:t>www.inhak-bb.adalet.gov.tr/aihm/karar/yumakvesadak24.09.2008.doc</w:t>
        </w:r>
      </w:hyperlink>
    </w:p>
  </w:footnote>
  <w:footnote w:id="18">
    <w:p w14:paraId="6355B5BC" w14:textId="2695AA88" w:rsidR="009F7EB8" w:rsidRPr="00CF25B1" w:rsidRDefault="009F7EB8" w:rsidP="00F80D4B">
      <w:pPr>
        <w:spacing w:before="0" w:after="0" w:line="360" w:lineRule="auto"/>
        <w:ind w:left="-14" w:right="288"/>
        <w:rPr>
          <w:sz w:val="24"/>
          <w:szCs w:val="24"/>
          <w:lang w:val="en-GB"/>
        </w:rPr>
      </w:pPr>
      <w:r w:rsidRPr="00CF25B1">
        <w:rPr>
          <w:rStyle w:val="FootnoteReference"/>
          <w:lang w:val="en-GB"/>
        </w:rPr>
        <w:footnoteRef/>
      </w:r>
      <w:r w:rsidRPr="00CF25B1">
        <w:rPr>
          <w:lang w:val="en-GB"/>
        </w:rPr>
        <w:t xml:space="preserve"> </w:t>
      </w:r>
      <w:r w:rsidRPr="00CF25B1">
        <w:rPr>
          <w:sz w:val="20"/>
          <w:szCs w:val="20"/>
          <w:lang w:val="en-GB"/>
        </w:rPr>
        <w:t>In the SBE Circular 135 about the mandate of the polling station boards,</w:t>
      </w:r>
      <w:r w:rsidRPr="00CF25B1">
        <w:rPr>
          <w:lang w:val="en-GB"/>
        </w:rPr>
        <w:t xml:space="preserve"> </w:t>
      </w:r>
      <w:r w:rsidRPr="00CF25B1">
        <w:rPr>
          <w:sz w:val="20"/>
          <w:szCs w:val="20"/>
          <w:lang w:val="en-GB"/>
        </w:rPr>
        <w:t>the voter information cards that cannot be delivered to voters in due time must be obtained from the district election boards by the president of the polling station committee among other documents</w:t>
      </w:r>
      <w:r w:rsidRPr="00CF25B1">
        <w:rPr>
          <w:sz w:val="24"/>
          <w:szCs w:val="24"/>
          <w:lang w:val="en-GB"/>
        </w:rPr>
        <w:t>.</w:t>
      </w:r>
    </w:p>
    <w:p w14:paraId="6A29E4F5" w14:textId="77777777" w:rsidR="009F7EB8" w:rsidRPr="00CF25B1" w:rsidRDefault="00764777" w:rsidP="00F80D4B">
      <w:pPr>
        <w:spacing w:before="0" w:after="0" w:line="360" w:lineRule="auto"/>
        <w:ind w:left="-14" w:right="288"/>
        <w:rPr>
          <w:color w:val="000000"/>
          <w:sz w:val="20"/>
          <w:szCs w:val="20"/>
          <w:lang w:val="en-GB"/>
        </w:rPr>
      </w:pPr>
      <w:hyperlink r:id="rId11" w:history="1">
        <w:r w:rsidR="009F7EB8" w:rsidRPr="00CF25B1">
          <w:rPr>
            <w:rStyle w:val="Hyperlink"/>
            <w:color w:val="000000"/>
            <w:sz w:val="20"/>
            <w:szCs w:val="20"/>
            <w:lang w:val="en-GB"/>
          </w:rPr>
          <w:t>http://www.ysk.gov.tr/ysk/docs/genelge/2011Pdf/2011-Ornek135.pdf</w:t>
        </w:r>
      </w:hyperlink>
    </w:p>
  </w:footnote>
  <w:footnote w:id="19">
    <w:p w14:paraId="644167EA" w14:textId="37E7B90F" w:rsidR="009F7EB8" w:rsidRPr="00CF25B1" w:rsidRDefault="009F7EB8" w:rsidP="00F80D4B">
      <w:pPr>
        <w:pStyle w:val="FootnoteText"/>
        <w:ind w:left="0"/>
        <w:rPr>
          <w:color w:val="000000"/>
          <w:lang w:val="en-GB"/>
        </w:rPr>
      </w:pPr>
      <w:r w:rsidRPr="00CF25B1">
        <w:rPr>
          <w:rStyle w:val="FootnoteReference"/>
          <w:color w:val="000000"/>
          <w:lang w:val="en-GB"/>
        </w:rPr>
        <w:footnoteRef/>
      </w:r>
      <w:r w:rsidRPr="00CF25B1">
        <w:rPr>
          <w:color w:val="000000"/>
          <w:lang w:val="en-GB"/>
        </w:rPr>
        <w:t xml:space="preserve"> Please see Annex 3. </w:t>
      </w:r>
    </w:p>
  </w:footnote>
  <w:footnote w:id="20">
    <w:p w14:paraId="3C3C5ED7" w14:textId="2A3C72E2" w:rsidR="009F7EB8" w:rsidRPr="00CF25B1" w:rsidRDefault="009F7EB8" w:rsidP="00F80D4B">
      <w:pPr>
        <w:pStyle w:val="FootnoteText"/>
        <w:ind w:left="0"/>
        <w:rPr>
          <w:b/>
          <w:bCs/>
          <w:lang w:val="en-GB"/>
        </w:rPr>
      </w:pPr>
      <w:r w:rsidRPr="00CF25B1">
        <w:rPr>
          <w:rStyle w:val="FootnoteReference"/>
          <w:lang w:val="en-GB"/>
        </w:rPr>
        <w:footnoteRef/>
      </w:r>
      <w:r w:rsidRPr="00CF25B1">
        <w:rPr>
          <w:lang w:val="en-GB"/>
        </w:rPr>
        <w:t xml:space="preserve"> </w:t>
      </w:r>
      <w:r w:rsidRPr="00CF25B1">
        <w:rPr>
          <w:b/>
          <w:lang w:val="en-GB"/>
        </w:rPr>
        <w:t xml:space="preserve">Signs to be Hung up in the Closed Polling Booths </w:t>
      </w:r>
    </w:p>
    <w:p w14:paraId="200D093F" w14:textId="7A669AF1" w:rsidR="009F7EB8" w:rsidRPr="00CF25B1" w:rsidRDefault="009F7EB8" w:rsidP="00F80D4B">
      <w:pPr>
        <w:pStyle w:val="FootnoteText"/>
        <w:ind w:left="0"/>
        <w:rPr>
          <w:lang w:val="en-GB"/>
        </w:rPr>
      </w:pPr>
      <w:r w:rsidRPr="00CF25B1">
        <w:rPr>
          <w:b/>
          <w:bCs/>
          <w:lang w:val="en-GB"/>
        </w:rPr>
        <w:t xml:space="preserve">Article 9- </w:t>
      </w:r>
      <w:r w:rsidRPr="00CF25B1">
        <w:rPr>
          <w:bCs/>
          <w:lang w:val="en-GB"/>
        </w:rPr>
        <w:t>Once</w:t>
      </w:r>
      <w:r w:rsidRPr="00CF25B1">
        <w:rPr>
          <w:b/>
          <w:bCs/>
          <w:lang w:val="en-GB"/>
        </w:rPr>
        <w:t xml:space="preserve"> </w:t>
      </w:r>
      <w:r w:rsidRPr="00CF25B1">
        <w:rPr>
          <w:lang w:val="en-GB"/>
        </w:rPr>
        <w:t xml:space="preserve">the ballot box committee determines the places where the ballot boxes and polling booths will be placed, they shall hang up the sign displaying the provisions of Law 298 on the casting of free votes in secret (Sample 19) along with a list of the candidates in the constituency (Sample 44). </w:t>
      </w:r>
    </w:p>
    <w:p w14:paraId="2F288802" w14:textId="77777777" w:rsidR="009F7EB8" w:rsidRPr="00CF25B1" w:rsidRDefault="009F7EB8" w:rsidP="00F80D4B">
      <w:pPr>
        <w:pStyle w:val="FootnoteText"/>
        <w:ind w:left="0"/>
        <w:rPr>
          <w:lang w:val="en-GB"/>
        </w:rPr>
      </w:pPr>
      <w:proofErr w:type="gramStart"/>
      <w:r w:rsidRPr="00CF25B1">
        <w:rPr>
          <w:lang w:val="en-GB"/>
        </w:rPr>
        <w:t>(298/76).</w:t>
      </w:r>
      <w:proofErr w:type="gramEnd"/>
    </w:p>
    <w:p w14:paraId="40F69190" w14:textId="77777777" w:rsidR="009F7EB8" w:rsidRPr="00CF25B1" w:rsidRDefault="00764777" w:rsidP="00F80D4B">
      <w:pPr>
        <w:pStyle w:val="FootnoteText"/>
        <w:ind w:left="0"/>
        <w:rPr>
          <w:color w:val="000000"/>
          <w:lang w:val="en-GB"/>
        </w:rPr>
      </w:pPr>
      <w:hyperlink r:id="rId12" w:history="1">
        <w:r w:rsidR="009F7EB8" w:rsidRPr="00CF25B1">
          <w:rPr>
            <w:rStyle w:val="Hyperlink"/>
            <w:color w:val="000000"/>
            <w:lang w:val="en-GB"/>
          </w:rPr>
          <w:t>http://www.ysk.gov.tr/ysk/docs/genelge/2011Pdf/2011-Ornek135.pdf</w:t>
        </w:r>
      </w:hyperlink>
    </w:p>
  </w:footnote>
  <w:footnote w:id="21">
    <w:p w14:paraId="4E3B1D2D" w14:textId="1881C7EC"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Selection of the Ballot Box Committee Chairman </w:t>
      </w:r>
    </w:p>
    <w:p w14:paraId="75135748" w14:textId="03EF6DFE" w:rsidR="009F7EB8" w:rsidRPr="00CF25B1" w:rsidRDefault="00CF25B1" w:rsidP="00C42B78">
      <w:pPr>
        <w:pStyle w:val="FootnoteText"/>
        <w:ind w:left="0"/>
        <w:rPr>
          <w:lang w:val="en-GB"/>
        </w:rPr>
      </w:pPr>
      <w:r>
        <w:rPr>
          <w:b/>
          <w:bCs/>
          <w:lang w:val="en-GB"/>
        </w:rPr>
        <w:t>Article</w:t>
      </w:r>
      <w:r w:rsidR="009F7EB8" w:rsidRPr="00CF25B1">
        <w:rPr>
          <w:b/>
          <w:bCs/>
          <w:lang w:val="en-GB"/>
        </w:rPr>
        <w:t xml:space="preserve"> 22 – (As amended on 17/5/1979 by 2234/art. 1)</w:t>
      </w:r>
    </w:p>
    <w:p w14:paraId="4602250B" w14:textId="77777777" w:rsidR="009F7EB8" w:rsidRPr="00CF25B1" w:rsidRDefault="009F7EB8" w:rsidP="00C42B78">
      <w:pPr>
        <w:pStyle w:val="NormalWeb"/>
        <w:spacing w:before="0" w:after="120"/>
        <w:ind w:left="0"/>
        <w:rPr>
          <w:rFonts w:ascii="Calibri" w:hAnsi="Calibri"/>
          <w:sz w:val="20"/>
          <w:szCs w:val="20"/>
          <w:lang w:val="en-GB"/>
        </w:rPr>
      </w:pPr>
      <w:r w:rsidRPr="00CF25B1">
        <w:rPr>
          <w:rFonts w:ascii="Calibri" w:hAnsi="Calibri"/>
          <w:sz w:val="20"/>
          <w:szCs w:val="20"/>
          <w:lang w:val="en-GB"/>
        </w:rPr>
        <w:t xml:space="preserve">The chairman of the District Electoral Board consults with the regular members brought to the District Electoral Board excluding members from political parties, and prepares a list for each ballot box in the election district all of which are affiliated to the board, containing the names of well-reputed and literate persons amongst voters within or out of the election district, in which the ballot box is going to be established. </w:t>
      </w:r>
    </w:p>
    <w:p w14:paraId="5B53E9B7" w14:textId="38731EE2" w:rsidR="009F7EB8" w:rsidRPr="00CF25B1" w:rsidRDefault="009F7EB8" w:rsidP="00C42B78">
      <w:pPr>
        <w:pStyle w:val="NormalWeb"/>
        <w:spacing w:before="0" w:after="120"/>
        <w:ind w:left="0"/>
        <w:rPr>
          <w:rFonts w:ascii="Calibri" w:hAnsi="Calibri"/>
          <w:sz w:val="20"/>
          <w:szCs w:val="20"/>
          <w:lang w:val="en-GB"/>
        </w:rPr>
      </w:pPr>
      <w:r w:rsidRPr="00CF25B1">
        <w:rPr>
          <w:rFonts w:ascii="Calibri" w:hAnsi="Calibri"/>
          <w:sz w:val="20"/>
          <w:szCs w:val="20"/>
          <w:lang w:val="en-GB"/>
        </w:rPr>
        <w:t xml:space="preserve">Each regular board member who is elected from the political parties submits a list, prepared according to the qualifications explained in the above paragraph, within the time restraint defined by the chairman of the District Electoral Board. The party representative who does not submit a list within the previously defined period is considered to have forfeited this right. </w:t>
      </w:r>
    </w:p>
    <w:p w14:paraId="3FAC09D6" w14:textId="1C1295C5" w:rsidR="009F7EB8" w:rsidRPr="00CF25B1" w:rsidRDefault="009F7EB8" w:rsidP="00C42B78">
      <w:pPr>
        <w:pStyle w:val="FootnoteText"/>
        <w:ind w:left="0"/>
        <w:rPr>
          <w:lang w:val="en-GB"/>
        </w:rPr>
      </w:pPr>
      <w:r w:rsidRPr="00CF25B1">
        <w:rPr>
          <w:lang w:val="en-GB"/>
        </w:rPr>
        <w:t>The chairmen of the each Ballot Box Committee is drawn by lot amongst the chairman candidates whose names are proposed and written on the list prepared according to the above paragraphs, for the chairmanship of the ballot box.</w:t>
      </w:r>
    </w:p>
    <w:p w14:paraId="304FCA96" w14:textId="77777777" w:rsidR="009F7EB8" w:rsidRPr="00CF25B1" w:rsidRDefault="00764777" w:rsidP="005977FD">
      <w:pPr>
        <w:pStyle w:val="FootnoteText"/>
        <w:ind w:left="0"/>
        <w:rPr>
          <w:color w:val="000000"/>
          <w:lang w:val="en-GB"/>
        </w:rPr>
      </w:pPr>
      <w:hyperlink r:id="rId13" w:history="1">
        <w:r w:rsidR="009F7EB8" w:rsidRPr="00CF25B1">
          <w:rPr>
            <w:rStyle w:val="Hyperlink"/>
            <w:color w:val="000000"/>
            <w:lang w:val="en-GB"/>
          </w:rPr>
          <w:t>http://www.mevzuat.gov.tr/Metin.Aspx?MevzuatKod=1.4.298&amp;sourceXmlSearch=&amp;MevzuatIliski=0</w:t>
        </w:r>
      </w:hyperlink>
    </w:p>
  </w:footnote>
  <w:footnote w:id="22">
    <w:p w14:paraId="001BA33B" w14:textId="74087309" w:rsidR="009F7EB8" w:rsidRPr="00CF25B1" w:rsidRDefault="009F7EB8" w:rsidP="005977FD">
      <w:pPr>
        <w:pStyle w:val="FootnoteText"/>
        <w:ind w:left="0"/>
        <w:rPr>
          <w:lang w:val="en-GB"/>
        </w:rPr>
      </w:pPr>
      <w:r w:rsidRPr="00CF25B1">
        <w:rPr>
          <w:rStyle w:val="FootnoteReference"/>
          <w:lang w:val="en-GB"/>
        </w:rPr>
        <w:footnoteRef/>
      </w:r>
      <w:r w:rsidRPr="00CF25B1">
        <w:rPr>
          <w:lang w:val="en-GB"/>
        </w:rPr>
        <w:t xml:space="preserve"> SBE Circular No 135 </w:t>
      </w:r>
    </w:p>
    <w:p w14:paraId="3261BD2B" w14:textId="5749E42C" w:rsidR="009F7EB8" w:rsidRPr="00CF25B1" w:rsidRDefault="009F7EB8" w:rsidP="005977FD">
      <w:pPr>
        <w:pStyle w:val="FootnoteText"/>
        <w:ind w:left="0"/>
        <w:rPr>
          <w:lang w:val="en-GB"/>
        </w:rPr>
      </w:pPr>
      <w:r w:rsidRPr="00CF25B1">
        <w:rPr>
          <w:b/>
          <w:bCs/>
          <w:lang w:val="en-GB"/>
        </w:rPr>
        <w:t xml:space="preserve">Article 27- </w:t>
      </w:r>
      <w:r w:rsidRPr="00CF25B1">
        <w:rPr>
          <w:lang w:val="en-GB"/>
        </w:rPr>
        <w:t xml:space="preserve">Disabled voters with apparent disabilities such as blindness, paralysis or similar physical defects may be accompanied by one of their relatives who are voters in the same election district or, in the absence of any relative, by any other voter to provide assistance in their voting performance. A voter </w:t>
      </w:r>
      <w:proofErr w:type="gramStart"/>
      <w:r w:rsidRPr="00CF25B1">
        <w:rPr>
          <w:lang w:val="en-GB"/>
        </w:rPr>
        <w:t>can not</w:t>
      </w:r>
      <w:proofErr w:type="gramEnd"/>
      <w:r w:rsidRPr="00CF25B1">
        <w:rPr>
          <w:lang w:val="en-GB"/>
        </w:rPr>
        <w:t xml:space="preserve"> accompany to more than one disabled person</w:t>
      </w:r>
      <w:r w:rsidRPr="00CF25B1">
        <w:rPr>
          <w:bCs/>
          <w:lang w:val="en-GB"/>
        </w:rPr>
        <w:t xml:space="preserve">. </w:t>
      </w:r>
      <w:proofErr w:type="gramStart"/>
      <w:r w:rsidRPr="00CF25B1">
        <w:rPr>
          <w:lang w:val="en-GB"/>
        </w:rPr>
        <w:t>(298/93).</w:t>
      </w:r>
      <w:proofErr w:type="gramEnd"/>
    </w:p>
    <w:p w14:paraId="6AA2F38F" w14:textId="77777777" w:rsidR="009F7EB8" w:rsidRPr="00CF25B1" w:rsidRDefault="00764777" w:rsidP="005977FD">
      <w:pPr>
        <w:pStyle w:val="FootnoteText"/>
        <w:ind w:left="0"/>
        <w:rPr>
          <w:color w:val="000000"/>
          <w:lang w:val="en-GB"/>
        </w:rPr>
      </w:pPr>
      <w:hyperlink r:id="rId14" w:history="1">
        <w:r w:rsidR="009F7EB8" w:rsidRPr="00CF25B1">
          <w:rPr>
            <w:rStyle w:val="Hyperlink"/>
            <w:color w:val="000000"/>
            <w:lang w:val="en-GB"/>
          </w:rPr>
          <w:t>http://www.ysk.gov.tr/ysk/docs/genelge/2011Pdf/2011-Ornek135.pdf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3A3948"/>
    <w:lvl w:ilvl="0">
      <w:start w:val="1"/>
      <w:numFmt w:val="bullet"/>
      <w:lvlText w:val=""/>
      <w:lvlJc w:val="left"/>
      <w:pPr>
        <w:tabs>
          <w:tab w:val="num" w:pos="643"/>
        </w:tabs>
        <w:ind w:left="643" w:hanging="360"/>
      </w:pPr>
      <w:rPr>
        <w:rFonts w:ascii="Symbol" w:hAnsi="Symbol" w:cs="Wingdings" w:hint="default"/>
      </w:rPr>
    </w:lvl>
  </w:abstractNum>
  <w:abstractNum w:abstractNumId="1">
    <w:nsid w:val="FFFFFF89"/>
    <w:multiLevelType w:val="singleLevel"/>
    <w:tmpl w:val="37D679B8"/>
    <w:lvl w:ilvl="0">
      <w:start w:val="1"/>
      <w:numFmt w:val="bullet"/>
      <w:lvlText w:val=""/>
      <w:lvlJc w:val="left"/>
      <w:pPr>
        <w:tabs>
          <w:tab w:val="num" w:pos="360"/>
        </w:tabs>
        <w:ind w:left="360" w:hanging="360"/>
      </w:pPr>
      <w:rPr>
        <w:rFonts w:ascii="Symbol" w:hAnsi="Symbol" w:cs="Wingdings" w:hint="default"/>
      </w:rPr>
    </w:lvl>
  </w:abstractNum>
  <w:abstractNum w:abstractNumId="2">
    <w:nsid w:val="02DB3C6C"/>
    <w:multiLevelType w:val="hybridMultilevel"/>
    <w:tmpl w:val="5032E518"/>
    <w:lvl w:ilvl="0" w:tplc="041F0001">
      <w:start w:val="1"/>
      <w:numFmt w:val="bullet"/>
      <w:lvlText w:val=""/>
      <w:lvlJc w:val="left"/>
      <w:pPr>
        <w:tabs>
          <w:tab w:val="num" w:pos="436"/>
        </w:tabs>
        <w:ind w:left="436" w:hanging="360"/>
      </w:pPr>
      <w:rPr>
        <w:rFonts w:ascii="Symbol" w:hAnsi="Symbol" w:cs="Wingdings" w:hint="default"/>
      </w:rPr>
    </w:lvl>
    <w:lvl w:ilvl="1" w:tplc="041F0003">
      <w:start w:val="1"/>
      <w:numFmt w:val="bullet"/>
      <w:lvlText w:val="o"/>
      <w:lvlJc w:val="left"/>
      <w:pPr>
        <w:tabs>
          <w:tab w:val="num" w:pos="1156"/>
        </w:tabs>
        <w:ind w:left="1156" w:hanging="360"/>
      </w:pPr>
      <w:rPr>
        <w:rFonts w:ascii="Courier New" w:hAnsi="Courier New" w:cs="Wingdings" w:hint="default"/>
      </w:rPr>
    </w:lvl>
    <w:lvl w:ilvl="2" w:tplc="041F0005">
      <w:start w:val="1"/>
      <w:numFmt w:val="bullet"/>
      <w:lvlText w:val=""/>
      <w:lvlJc w:val="left"/>
      <w:pPr>
        <w:tabs>
          <w:tab w:val="num" w:pos="1876"/>
        </w:tabs>
        <w:ind w:left="1876" w:hanging="360"/>
      </w:pPr>
      <w:rPr>
        <w:rFonts w:ascii="Wingdings" w:hAnsi="Wingdings" w:cs="Wingdings" w:hint="default"/>
      </w:rPr>
    </w:lvl>
    <w:lvl w:ilvl="3" w:tplc="041F0001">
      <w:start w:val="1"/>
      <w:numFmt w:val="bullet"/>
      <w:lvlText w:val=""/>
      <w:lvlJc w:val="left"/>
      <w:pPr>
        <w:tabs>
          <w:tab w:val="num" w:pos="2596"/>
        </w:tabs>
        <w:ind w:left="2596" w:hanging="360"/>
      </w:pPr>
      <w:rPr>
        <w:rFonts w:ascii="Symbol" w:hAnsi="Symbol" w:cs="Wingdings" w:hint="default"/>
      </w:rPr>
    </w:lvl>
    <w:lvl w:ilvl="4" w:tplc="041F0003">
      <w:start w:val="1"/>
      <w:numFmt w:val="bullet"/>
      <w:lvlText w:val="o"/>
      <w:lvlJc w:val="left"/>
      <w:pPr>
        <w:tabs>
          <w:tab w:val="num" w:pos="3316"/>
        </w:tabs>
        <w:ind w:left="3316" w:hanging="360"/>
      </w:pPr>
      <w:rPr>
        <w:rFonts w:ascii="Courier New" w:hAnsi="Courier New" w:cs="Wingdings" w:hint="default"/>
      </w:rPr>
    </w:lvl>
    <w:lvl w:ilvl="5" w:tplc="041F0005">
      <w:start w:val="1"/>
      <w:numFmt w:val="bullet"/>
      <w:lvlText w:val=""/>
      <w:lvlJc w:val="left"/>
      <w:pPr>
        <w:tabs>
          <w:tab w:val="num" w:pos="4036"/>
        </w:tabs>
        <w:ind w:left="4036" w:hanging="360"/>
      </w:pPr>
      <w:rPr>
        <w:rFonts w:ascii="Wingdings" w:hAnsi="Wingdings" w:cs="Wingdings" w:hint="default"/>
      </w:rPr>
    </w:lvl>
    <w:lvl w:ilvl="6" w:tplc="041F0001">
      <w:start w:val="1"/>
      <w:numFmt w:val="bullet"/>
      <w:lvlText w:val=""/>
      <w:lvlJc w:val="left"/>
      <w:pPr>
        <w:tabs>
          <w:tab w:val="num" w:pos="4756"/>
        </w:tabs>
        <w:ind w:left="4756" w:hanging="360"/>
      </w:pPr>
      <w:rPr>
        <w:rFonts w:ascii="Symbol" w:hAnsi="Symbol" w:cs="Wingdings" w:hint="default"/>
      </w:rPr>
    </w:lvl>
    <w:lvl w:ilvl="7" w:tplc="041F0003">
      <w:start w:val="1"/>
      <w:numFmt w:val="bullet"/>
      <w:lvlText w:val="o"/>
      <w:lvlJc w:val="left"/>
      <w:pPr>
        <w:tabs>
          <w:tab w:val="num" w:pos="5476"/>
        </w:tabs>
        <w:ind w:left="5476" w:hanging="360"/>
      </w:pPr>
      <w:rPr>
        <w:rFonts w:ascii="Courier New" w:hAnsi="Courier New" w:cs="Wingdings" w:hint="default"/>
      </w:rPr>
    </w:lvl>
    <w:lvl w:ilvl="8" w:tplc="041F0005">
      <w:start w:val="1"/>
      <w:numFmt w:val="bullet"/>
      <w:lvlText w:val=""/>
      <w:lvlJc w:val="left"/>
      <w:pPr>
        <w:tabs>
          <w:tab w:val="num" w:pos="6196"/>
        </w:tabs>
        <w:ind w:left="6196" w:hanging="360"/>
      </w:pPr>
      <w:rPr>
        <w:rFonts w:ascii="Wingdings" w:hAnsi="Wingdings" w:cs="Wingdings" w:hint="default"/>
      </w:rPr>
    </w:lvl>
  </w:abstractNum>
  <w:abstractNum w:abstractNumId="3">
    <w:nsid w:val="0D0E716F"/>
    <w:multiLevelType w:val="hybridMultilevel"/>
    <w:tmpl w:val="966AD938"/>
    <w:lvl w:ilvl="0" w:tplc="01D8370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
    <w:nsid w:val="0DF35E02"/>
    <w:multiLevelType w:val="hybridMultilevel"/>
    <w:tmpl w:val="75B62E24"/>
    <w:lvl w:ilvl="0" w:tplc="041F0001">
      <w:start w:val="1"/>
      <w:numFmt w:val="bullet"/>
      <w:lvlText w:val=""/>
      <w:lvlJc w:val="left"/>
      <w:pPr>
        <w:ind w:left="1060" w:hanging="360"/>
      </w:pPr>
      <w:rPr>
        <w:rFonts w:ascii="Symbol" w:hAnsi="Symbol" w:cs="Wingdings" w:hint="default"/>
      </w:rPr>
    </w:lvl>
    <w:lvl w:ilvl="1" w:tplc="041F0003">
      <w:start w:val="1"/>
      <w:numFmt w:val="bullet"/>
      <w:lvlText w:val="o"/>
      <w:lvlJc w:val="left"/>
      <w:pPr>
        <w:ind w:left="1780" w:hanging="360"/>
      </w:pPr>
      <w:rPr>
        <w:rFonts w:ascii="Courier New" w:hAnsi="Courier New" w:cs="Wingdings" w:hint="default"/>
      </w:rPr>
    </w:lvl>
    <w:lvl w:ilvl="2" w:tplc="041F0005">
      <w:start w:val="1"/>
      <w:numFmt w:val="bullet"/>
      <w:lvlText w:val=""/>
      <w:lvlJc w:val="left"/>
      <w:pPr>
        <w:ind w:left="2500" w:hanging="360"/>
      </w:pPr>
      <w:rPr>
        <w:rFonts w:ascii="Wingdings" w:hAnsi="Wingdings" w:cs="Wingdings" w:hint="default"/>
      </w:rPr>
    </w:lvl>
    <w:lvl w:ilvl="3" w:tplc="041F0001">
      <w:start w:val="1"/>
      <w:numFmt w:val="bullet"/>
      <w:lvlText w:val=""/>
      <w:lvlJc w:val="left"/>
      <w:pPr>
        <w:ind w:left="3220" w:hanging="360"/>
      </w:pPr>
      <w:rPr>
        <w:rFonts w:ascii="Symbol" w:hAnsi="Symbol" w:cs="Wingdings" w:hint="default"/>
      </w:rPr>
    </w:lvl>
    <w:lvl w:ilvl="4" w:tplc="041F0003">
      <w:start w:val="1"/>
      <w:numFmt w:val="bullet"/>
      <w:lvlText w:val="o"/>
      <w:lvlJc w:val="left"/>
      <w:pPr>
        <w:ind w:left="3940" w:hanging="360"/>
      </w:pPr>
      <w:rPr>
        <w:rFonts w:ascii="Courier New" w:hAnsi="Courier New" w:cs="Wingdings" w:hint="default"/>
      </w:rPr>
    </w:lvl>
    <w:lvl w:ilvl="5" w:tplc="041F0005">
      <w:start w:val="1"/>
      <w:numFmt w:val="bullet"/>
      <w:lvlText w:val=""/>
      <w:lvlJc w:val="left"/>
      <w:pPr>
        <w:ind w:left="4660" w:hanging="360"/>
      </w:pPr>
      <w:rPr>
        <w:rFonts w:ascii="Wingdings" w:hAnsi="Wingdings" w:cs="Wingdings" w:hint="default"/>
      </w:rPr>
    </w:lvl>
    <w:lvl w:ilvl="6" w:tplc="041F0001">
      <w:start w:val="1"/>
      <w:numFmt w:val="bullet"/>
      <w:lvlText w:val=""/>
      <w:lvlJc w:val="left"/>
      <w:pPr>
        <w:ind w:left="5380" w:hanging="360"/>
      </w:pPr>
      <w:rPr>
        <w:rFonts w:ascii="Symbol" w:hAnsi="Symbol" w:cs="Wingdings" w:hint="default"/>
      </w:rPr>
    </w:lvl>
    <w:lvl w:ilvl="7" w:tplc="041F0003">
      <w:start w:val="1"/>
      <w:numFmt w:val="bullet"/>
      <w:lvlText w:val="o"/>
      <w:lvlJc w:val="left"/>
      <w:pPr>
        <w:ind w:left="6100" w:hanging="360"/>
      </w:pPr>
      <w:rPr>
        <w:rFonts w:ascii="Courier New" w:hAnsi="Courier New" w:cs="Wingdings" w:hint="default"/>
      </w:rPr>
    </w:lvl>
    <w:lvl w:ilvl="8" w:tplc="041F0005">
      <w:start w:val="1"/>
      <w:numFmt w:val="bullet"/>
      <w:lvlText w:val=""/>
      <w:lvlJc w:val="left"/>
      <w:pPr>
        <w:ind w:left="6820" w:hanging="360"/>
      </w:pPr>
      <w:rPr>
        <w:rFonts w:ascii="Wingdings" w:hAnsi="Wingdings" w:cs="Wingdings" w:hint="default"/>
      </w:rPr>
    </w:lvl>
  </w:abstractNum>
  <w:abstractNum w:abstractNumId="5">
    <w:nsid w:val="117D2B21"/>
    <w:multiLevelType w:val="hybridMultilevel"/>
    <w:tmpl w:val="8B7A51BE"/>
    <w:lvl w:ilvl="0" w:tplc="651EAAA6">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cs="Wingdings"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Wingdings" w:hint="default"/>
      </w:rPr>
    </w:lvl>
    <w:lvl w:ilvl="4" w:tplc="041F0003">
      <w:start w:val="1"/>
      <w:numFmt w:val="bullet"/>
      <w:lvlText w:val="o"/>
      <w:lvlJc w:val="left"/>
      <w:pPr>
        <w:ind w:left="3240" w:hanging="360"/>
      </w:pPr>
      <w:rPr>
        <w:rFonts w:ascii="Courier New" w:hAnsi="Courier New" w:cs="Wingdings"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Wingdings" w:hint="default"/>
      </w:rPr>
    </w:lvl>
    <w:lvl w:ilvl="7" w:tplc="041F0003">
      <w:start w:val="1"/>
      <w:numFmt w:val="bullet"/>
      <w:lvlText w:val="o"/>
      <w:lvlJc w:val="left"/>
      <w:pPr>
        <w:ind w:left="5400" w:hanging="360"/>
      </w:pPr>
      <w:rPr>
        <w:rFonts w:ascii="Courier New" w:hAnsi="Courier New" w:cs="Wingdings" w:hint="default"/>
      </w:rPr>
    </w:lvl>
    <w:lvl w:ilvl="8" w:tplc="041F0005">
      <w:start w:val="1"/>
      <w:numFmt w:val="bullet"/>
      <w:lvlText w:val=""/>
      <w:lvlJc w:val="left"/>
      <w:pPr>
        <w:ind w:left="6120" w:hanging="360"/>
      </w:pPr>
      <w:rPr>
        <w:rFonts w:ascii="Wingdings" w:hAnsi="Wingdings" w:cs="Wingdings" w:hint="default"/>
      </w:rPr>
    </w:lvl>
  </w:abstractNum>
  <w:abstractNum w:abstractNumId="6">
    <w:nsid w:val="15284DDC"/>
    <w:multiLevelType w:val="hybridMultilevel"/>
    <w:tmpl w:val="E25C8216"/>
    <w:lvl w:ilvl="0" w:tplc="041F0001">
      <w:start w:val="1"/>
      <w:numFmt w:val="bullet"/>
      <w:lvlText w:val=""/>
      <w:lvlJc w:val="left"/>
      <w:pPr>
        <w:ind w:left="1060" w:hanging="360"/>
      </w:pPr>
      <w:rPr>
        <w:rFonts w:ascii="Symbol" w:hAnsi="Symbol" w:cs="Wingdings" w:hint="default"/>
      </w:rPr>
    </w:lvl>
    <w:lvl w:ilvl="1" w:tplc="041F0003">
      <w:start w:val="1"/>
      <w:numFmt w:val="bullet"/>
      <w:lvlText w:val="o"/>
      <w:lvlJc w:val="left"/>
      <w:pPr>
        <w:ind w:left="1780" w:hanging="360"/>
      </w:pPr>
      <w:rPr>
        <w:rFonts w:ascii="Courier New" w:hAnsi="Courier New" w:cs="Wingdings" w:hint="default"/>
      </w:rPr>
    </w:lvl>
    <w:lvl w:ilvl="2" w:tplc="041F0005">
      <w:start w:val="1"/>
      <w:numFmt w:val="bullet"/>
      <w:lvlText w:val=""/>
      <w:lvlJc w:val="left"/>
      <w:pPr>
        <w:ind w:left="2500" w:hanging="360"/>
      </w:pPr>
      <w:rPr>
        <w:rFonts w:ascii="Wingdings" w:hAnsi="Wingdings" w:cs="Wingdings" w:hint="default"/>
      </w:rPr>
    </w:lvl>
    <w:lvl w:ilvl="3" w:tplc="041F0001">
      <w:start w:val="1"/>
      <w:numFmt w:val="bullet"/>
      <w:lvlText w:val=""/>
      <w:lvlJc w:val="left"/>
      <w:pPr>
        <w:ind w:left="3220" w:hanging="360"/>
      </w:pPr>
      <w:rPr>
        <w:rFonts w:ascii="Symbol" w:hAnsi="Symbol" w:cs="Wingdings" w:hint="default"/>
      </w:rPr>
    </w:lvl>
    <w:lvl w:ilvl="4" w:tplc="041F0003">
      <w:start w:val="1"/>
      <w:numFmt w:val="bullet"/>
      <w:lvlText w:val="o"/>
      <w:lvlJc w:val="left"/>
      <w:pPr>
        <w:ind w:left="3940" w:hanging="360"/>
      </w:pPr>
      <w:rPr>
        <w:rFonts w:ascii="Courier New" w:hAnsi="Courier New" w:cs="Wingdings" w:hint="default"/>
      </w:rPr>
    </w:lvl>
    <w:lvl w:ilvl="5" w:tplc="041F0005">
      <w:start w:val="1"/>
      <w:numFmt w:val="bullet"/>
      <w:lvlText w:val=""/>
      <w:lvlJc w:val="left"/>
      <w:pPr>
        <w:ind w:left="4660" w:hanging="360"/>
      </w:pPr>
      <w:rPr>
        <w:rFonts w:ascii="Wingdings" w:hAnsi="Wingdings" w:cs="Wingdings" w:hint="default"/>
      </w:rPr>
    </w:lvl>
    <w:lvl w:ilvl="6" w:tplc="041F0001">
      <w:start w:val="1"/>
      <w:numFmt w:val="bullet"/>
      <w:lvlText w:val=""/>
      <w:lvlJc w:val="left"/>
      <w:pPr>
        <w:ind w:left="5380" w:hanging="360"/>
      </w:pPr>
      <w:rPr>
        <w:rFonts w:ascii="Symbol" w:hAnsi="Symbol" w:cs="Wingdings" w:hint="default"/>
      </w:rPr>
    </w:lvl>
    <w:lvl w:ilvl="7" w:tplc="041F0003">
      <w:start w:val="1"/>
      <w:numFmt w:val="bullet"/>
      <w:lvlText w:val="o"/>
      <w:lvlJc w:val="left"/>
      <w:pPr>
        <w:ind w:left="6100" w:hanging="360"/>
      </w:pPr>
      <w:rPr>
        <w:rFonts w:ascii="Courier New" w:hAnsi="Courier New" w:cs="Wingdings" w:hint="default"/>
      </w:rPr>
    </w:lvl>
    <w:lvl w:ilvl="8" w:tplc="041F0005">
      <w:start w:val="1"/>
      <w:numFmt w:val="bullet"/>
      <w:lvlText w:val=""/>
      <w:lvlJc w:val="left"/>
      <w:pPr>
        <w:ind w:left="6820" w:hanging="360"/>
      </w:pPr>
      <w:rPr>
        <w:rFonts w:ascii="Wingdings" w:hAnsi="Wingdings" w:cs="Wingdings" w:hint="default"/>
      </w:rPr>
    </w:lvl>
  </w:abstractNum>
  <w:abstractNum w:abstractNumId="7">
    <w:nsid w:val="1C326247"/>
    <w:multiLevelType w:val="multilevel"/>
    <w:tmpl w:val="B12EAD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Wingdings"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Wingdings"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cs="Wingdings" w:hint="default"/>
      </w:rPr>
    </w:lvl>
  </w:abstractNum>
  <w:abstractNum w:abstractNumId="8">
    <w:nsid w:val="27343058"/>
    <w:multiLevelType w:val="hybridMultilevel"/>
    <w:tmpl w:val="793685DC"/>
    <w:lvl w:ilvl="0" w:tplc="F182D31C">
      <w:start w:val="1"/>
      <w:numFmt w:val="decimal"/>
      <w:lvlText w:val="%1."/>
      <w:lvlJc w:val="left"/>
      <w:pPr>
        <w:ind w:left="2062" w:hanging="360"/>
      </w:pPr>
      <w:rPr>
        <w:rFonts w:hint="default"/>
        <w:sz w:val="24"/>
        <w:szCs w:val="24"/>
      </w:rPr>
    </w:lvl>
    <w:lvl w:ilvl="1" w:tplc="041F0019">
      <w:start w:val="1"/>
      <w:numFmt w:val="lowerLetter"/>
      <w:lvlText w:val="%2."/>
      <w:lvlJc w:val="left"/>
      <w:pPr>
        <w:ind w:left="2782" w:hanging="360"/>
      </w:pPr>
    </w:lvl>
    <w:lvl w:ilvl="2" w:tplc="041F001B">
      <w:start w:val="1"/>
      <w:numFmt w:val="lowerRoman"/>
      <w:lvlText w:val="%3."/>
      <w:lvlJc w:val="right"/>
      <w:pPr>
        <w:ind w:left="3502" w:hanging="180"/>
      </w:pPr>
    </w:lvl>
    <w:lvl w:ilvl="3" w:tplc="041F000F">
      <w:start w:val="1"/>
      <w:numFmt w:val="decimal"/>
      <w:lvlText w:val="%4."/>
      <w:lvlJc w:val="left"/>
      <w:pPr>
        <w:ind w:left="4222" w:hanging="360"/>
      </w:pPr>
    </w:lvl>
    <w:lvl w:ilvl="4" w:tplc="041F0019">
      <w:start w:val="1"/>
      <w:numFmt w:val="lowerLetter"/>
      <w:lvlText w:val="%5."/>
      <w:lvlJc w:val="left"/>
      <w:pPr>
        <w:ind w:left="4942" w:hanging="360"/>
      </w:pPr>
    </w:lvl>
    <w:lvl w:ilvl="5" w:tplc="041F001B">
      <w:start w:val="1"/>
      <w:numFmt w:val="lowerRoman"/>
      <w:lvlText w:val="%6."/>
      <w:lvlJc w:val="right"/>
      <w:pPr>
        <w:ind w:left="5662" w:hanging="180"/>
      </w:pPr>
    </w:lvl>
    <w:lvl w:ilvl="6" w:tplc="041F000F">
      <w:start w:val="1"/>
      <w:numFmt w:val="decimal"/>
      <w:lvlText w:val="%7."/>
      <w:lvlJc w:val="left"/>
      <w:pPr>
        <w:ind w:left="6382" w:hanging="360"/>
      </w:pPr>
    </w:lvl>
    <w:lvl w:ilvl="7" w:tplc="041F0019">
      <w:start w:val="1"/>
      <w:numFmt w:val="lowerLetter"/>
      <w:lvlText w:val="%8."/>
      <w:lvlJc w:val="left"/>
      <w:pPr>
        <w:ind w:left="7102" w:hanging="360"/>
      </w:pPr>
    </w:lvl>
    <w:lvl w:ilvl="8" w:tplc="041F001B">
      <w:start w:val="1"/>
      <w:numFmt w:val="lowerRoman"/>
      <w:lvlText w:val="%9."/>
      <w:lvlJc w:val="right"/>
      <w:pPr>
        <w:ind w:left="7822" w:hanging="180"/>
      </w:pPr>
    </w:lvl>
  </w:abstractNum>
  <w:abstractNum w:abstractNumId="9">
    <w:nsid w:val="2BA877B6"/>
    <w:multiLevelType w:val="hybridMultilevel"/>
    <w:tmpl w:val="1EB68148"/>
    <w:lvl w:ilvl="0" w:tplc="041F0001">
      <w:start w:val="1"/>
      <w:numFmt w:val="bullet"/>
      <w:lvlText w:val=""/>
      <w:lvlJc w:val="left"/>
      <w:pPr>
        <w:ind w:left="3696" w:hanging="360"/>
      </w:pPr>
      <w:rPr>
        <w:rFonts w:ascii="Symbol" w:hAnsi="Symbol" w:cs="Wingdings" w:hint="default"/>
      </w:rPr>
    </w:lvl>
    <w:lvl w:ilvl="1" w:tplc="041F0003">
      <w:start w:val="1"/>
      <w:numFmt w:val="bullet"/>
      <w:lvlText w:val="o"/>
      <w:lvlJc w:val="left"/>
      <w:pPr>
        <w:ind w:left="4416" w:hanging="360"/>
      </w:pPr>
      <w:rPr>
        <w:rFonts w:ascii="Courier New" w:hAnsi="Courier New" w:cs="Wingdings" w:hint="default"/>
      </w:rPr>
    </w:lvl>
    <w:lvl w:ilvl="2" w:tplc="041F0005">
      <w:start w:val="1"/>
      <w:numFmt w:val="bullet"/>
      <w:lvlText w:val=""/>
      <w:lvlJc w:val="left"/>
      <w:pPr>
        <w:ind w:left="5136" w:hanging="360"/>
      </w:pPr>
      <w:rPr>
        <w:rFonts w:ascii="Wingdings" w:hAnsi="Wingdings" w:cs="Wingdings" w:hint="default"/>
      </w:rPr>
    </w:lvl>
    <w:lvl w:ilvl="3" w:tplc="041F0001">
      <w:start w:val="1"/>
      <w:numFmt w:val="bullet"/>
      <w:lvlText w:val=""/>
      <w:lvlJc w:val="left"/>
      <w:pPr>
        <w:ind w:left="5856" w:hanging="360"/>
      </w:pPr>
      <w:rPr>
        <w:rFonts w:ascii="Symbol" w:hAnsi="Symbol" w:cs="Wingdings" w:hint="default"/>
      </w:rPr>
    </w:lvl>
    <w:lvl w:ilvl="4" w:tplc="041F0003">
      <w:start w:val="1"/>
      <w:numFmt w:val="bullet"/>
      <w:lvlText w:val="o"/>
      <w:lvlJc w:val="left"/>
      <w:pPr>
        <w:ind w:left="6576" w:hanging="360"/>
      </w:pPr>
      <w:rPr>
        <w:rFonts w:ascii="Courier New" w:hAnsi="Courier New" w:cs="Wingdings" w:hint="default"/>
      </w:rPr>
    </w:lvl>
    <w:lvl w:ilvl="5" w:tplc="041F0005">
      <w:start w:val="1"/>
      <w:numFmt w:val="bullet"/>
      <w:lvlText w:val=""/>
      <w:lvlJc w:val="left"/>
      <w:pPr>
        <w:ind w:left="7296" w:hanging="360"/>
      </w:pPr>
      <w:rPr>
        <w:rFonts w:ascii="Wingdings" w:hAnsi="Wingdings" w:cs="Wingdings" w:hint="default"/>
      </w:rPr>
    </w:lvl>
    <w:lvl w:ilvl="6" w:tplc="041F0001">
      <w:start w:val="1"/>
      <w:numFmt w:val="bullet"/>
      <w:lvlText w:val=""/>
      <w:lvlJc w:val="left"/>
      <w:pPr>
        <w:ind w:left="8016" w:hanging="360"/>
      </w:pPr>
      <w:rPr>
        <w:rFonts w:ascii="Symbol" w:hAnsi="Symbol" w:cs="Wingdings" w:hint="default"/>
      </w:rPr>
    </w:lvl>
    <w:lvl w:ilvl="7" w:tplc="041F0003">
      <w:start w:val="1"/>
      <w:numFmt w:val="bullet"/>
      <w:lvlText w:val="o"/>
      <w:lvlJc w:val="left"/>
      <w:pPr>
        <w:ind w:left="8736" w:hanging="360"/>
      </w:pPr>
      <w:rPr>
        <w:rFonts w:ascii="Courier New" w:hAnsi="Courier New" w:cs="Wingdings" w:hint="default"/>
      </w:rPr>
    </w:lvl>
    <w:lvl w:ilvl="8" w:tplc="041F0005">
      <w:start w:val="1"/>
      <w:numFmt w:val="bullet"/>
      <w:lvlText w:val=""/>
      <w:lvlJc w:val="left"/>
      <w:pPr>
        <w:ind w:left="9456" w:hanging="360"/>
      </w:pPr>
      <w:rPr>
        <w:rFonts w:ascii="Wingdings" w:hAnsi="Wingdings" w:cs="Wingdings" w:hint="default"/>
      </w:rPr>
    </w:lvl>
  </w:abstractNum>
  <w:abstractNum w:abstractNumId="10">
    <w:nsid w:val="32E94729"/>
    <w:multiLevelType w:val="hybridMultilevel"/>
    <w:tmpl w:val="F8928364"/>
    <w:lvl w:ilvl="0" w:tplc="C33EBB4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39077419"/>
    <w:multiLevelType w:val="hybridMultilevel"/>
    <w:tmpl w:val="D98C47DE"/>
    <w:lvl w:ilvl="0" w:tplc="63203438">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48650B"/>
    <w:multiLevelType w:val="hybridMultilevel"/>
    <w:tmpl w:val="FD9E2774"/>
    <w:lvl w:ilvl="0" w:tplc="041F0001">
      <w:start w:val="1"/>
      <w:numFmt w:val="bullet"/>
      <w:lvlText w:val=""/>
      <w:lvlJc w:val="left"/>
      <w:pPr>
        <w:tabs>
          <w:tab w:val="num" w:pos="360"/>
        </w:tabs>
        <w:ind w:left="360" w:hanging="360"/>
      </w:pPr>
      <w:rPr>
        <w:rFonts w:ascii="Symbol" w:hAnsi="Symbol" w:cs="Wingdings" w:hint="default"/>
      </w:rPr>
    </w:lvl>
    <w:lvl w:ilvl="1" w:tplc="041F0003">
      <w:start w:val="1"/>
      <w:numFmt w:val="bullet"/>
      <w:lvlText w:val="o"/>
      <w:lvlJc w:val="left"/>
      <w:pPr>
        <w:tabs>
          <w:tab w:val="num" w:pos="1156"/>
        </w:tabs>
        <w:ind w:left="1156" w:hanging="360"/>
      </w:pPr>
      <w:rPr>
        <w:rFonts w:ascii="Courier New" w:hAnsi="Courier New" w:cs="Wingdings" w:hint="default"/>
      </w:rPr>
    </w:lvl>
    <w:lvl w:ilvl="2" w:tplc="041F0005">
      <w:start w:val="1"/>
      <w:numFmt w:val="bullet"/>
      <w:lvlText w:val=""/>
      <w:lvlJc w:val="left"/>
      <w:pPr>
        <w:tabs>
          <w:tab w:val="num" w:pos="1876"/>
        </w:tabs>
        <w:ind w:left="1876" w:hanging="360"/>
      </w:pPr>
      <w:rPr>
        <w:rFonts w:ascii="Wingdings" w:hAnsi="Wingdings" w:cs="Wingdings" w:hint="default"/>
      </w:rPr>
    </w:lvl>
    <w:lvl w:ilvl="3" w:tplc="041F0001">
      <w:start w:val="1"/>
      <w:numFmt w:val="bullet"/>
      <w:lvlText w:val=""/>
      <w:lvlJc w:val="left"/>
      <w:pPr>
        <w:tabs>
          <w:tab w:val="num" w:pos="2596"/>
        </w:tabs>
        <w:ind w:left="2596" w:hanging="360"/>
      </w:pPr>
      <w:rPr>
        <w:rFonts w:ascii="Symbol" w:hAnsi="Symbol" w:cs="Wingdings" w:hint="default"/>
      </w:rPr>
    </w:lvl>
    <w:lvl w:ilvl="4" w:tplc="041F0003">
      <w:start w:val="1"/>
      <w:numFmt w:val="bullet"/>
      <w:lvlText w:val="o"/>
      <w:lvlJc w:val="left"/>
      <w:pPr>
        <w:tabs>
          <w:tab w:val="num" w:pos="3316"/>
        </w:tabs>
        <w:ind w:left="3316" w:hanging="360"/>
      </w:pPr>
      <w:rPr>
        <w:rFonts w:ascii="Courier New" w:hAnsi="Courier New" w:cs="Wingdings" w:hint="default"/>
      </w:rPr>
    </w:lvl>
    <w:lvl w:ilvl="5" w:tplc="041F0005">
      <w:start w:val="1"/>
      <w:numFmt w:val="bullet"/>
      <w:lvlText w:val=""/>
      <w:lvlJc w:val="left"/>
      <w:pPr>
        <w:tabs>
          <w:tab w:val="num" w:pos="4036"/>
        </w:tabs>
        <w:ind w:left="4036" w:hanging="360"/>
      </w:pPr>
      <w:rPr>
        <w:rFonts w:ascii="Wingdings" w:hAnsi="Wingdings" w:cs="Wingdings" w:hint="default"/>
      </w:rPr>
    </w:lvl>
    <w:lvl w:ilvl="6" w:tplc="041F0001">
      <w:start w:val="1"/>
      <w:numFmt w:val="bullet"/>
      <w:lvlText w:val=""/>
      <w:lvlJc w:val="left"/>
      <w:pPr>
        <w:tabs>
          <w:tab w:val="num" w:pos="4756"/>
        </w:tabs>
        <w:ind w:left="4756" w:hanging="360"/>
      </w:pPr>
      <w:rPr>
        <w:rFonts w:ascii="Symbol" w:hAnsi="Symbol" w:cs="Wingdings" w:hint="default"/>
      </w:rPr>
    </w:lvl>
    <w:lvl w:ilvl="7" w:tplc="041F0003">
      <w:start w:val="1"/>
      <w:numFmt w:val="bullet"/>
      <w:lvlText w:val="o"/>
      <w:lvlJc w:val="left"/>
      <w:pPr>
        <w:tabs>
          <w:tab w:val="num" w:pos="5476"/>
        </w:tabs>
        <w:ind w:left="5476" w:hanging="360"/>
      </w:pPr>
      <w:rPr>
        <w:rFonts w:ascii="Courier New" w:hAnsi="Courier New" w:cs="Wingdings" w:hint="default"/>
      </w:rPr>
    </w:lvl>
    <w:lvl w:ilvl="8" w:tplc="041F0005">
      <w:start w:val="1"/>
      <w:numFmt w:val="bullet"/>
      <w:lvlText w:val=""/>
      <w:lvlJc w:val="left"/>
      <w:pPr>
        <w:tabs>
          <w:tab w:val="num" w:pos="6196"/>
        </w:tabs>
        <w:ind w:left="6196" w:hanging="360"/>
      </w:pPr>
      <w:rPr>
        <w:rFonts w:ascii="Wingdings" w:hAnsi="Wingdings" w:cs="Wingdings" w:hint="default"/>
      </w:rPr>
    </w:lvl>
  </w:abstractNum>
  <w:abstractNum w:abstractNumId="13">
    <w:nsid w:val="44AC4785"/>
    <w:multiLevelType w:val="hybridMultilevel"/>
    <w:tmpl w:val="5CE67DAA"/>
    <w:lvl w:ilvl="0" w:tplc="7CAEC670">
      <w:start w:val="16"/>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54F3291"/>
    <w:multiLevelType w:val="hybridMultilevel"/>
    <w:tmpl w:val="14D238BE"/>
    <w:lvl w:ilvl="0" w:tplc="041F000F">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470B2D77"/>
    <w:multiLevelType w:val="hybridMultilevel"/>
    <w:tmpl w:val="B12EAD8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cs="Wingdings"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Wingdings" w:hint="default"/>
      </w:rPr>
    </w:lvl>
    <w:lvl w:ilvl="4" w:tplc="041F0003">
      <w:start w:val="1"/>
      <w:numFmt w:val="bullet"/>
      <w:lvlText w:val="o"/>
      <w:lvlJc w:val="left"/>
      <w:pPr>
        <w:ind w:left="3240" w:hanging="360"/>
      </w:pPr>
      <w:rPr>
        <w:rFonts w:ascii="Courier New" w:hAnsi="Courier New" w:cs="Wingdings"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Wingdings" w:hint="default"/>
      </w:rPr>
    </w:lvl>
    <w:lvl w:ilvl="7" w:tplc="041F0003">
      <w:start w:val="1"/>
      <w:numFmt w:val="bullet"/>
      <w:lvlText w:val="o"/>
      <w:lvlJc w:val="left"/>
      <w:pPr>
        <w:ind w:left="5400" w:hanging="360"/>
      </w:pPr>
      <w:rPr>
        <w:rFonts w:ascii="Courier New" w:hAnsi="Courier New" w:cs="Wingdings" w:hint="default"/>
      </w:rPr>
    </w:lvl>
    <w:lvl w:ilvl="8" w:tplc="041F0005">
      <w:start w:val="1"/>
      <w:numFmt w:val="bullet"/>
      <w:lvlText w:val=""/>
      <w:lvlJc w:val="left"/>
      <w:pPr>
        <w:ind w:left="6120" w:hanging="360"/>
      </w:pPr>
      <w:rPr>
        <w:rFonts w:ascii="Wingdings" w:hAnsi="Wingdings" w:cs="Wingdings" w:hint="default"/>
      </w:rPr>
    </w:lvl>
  </w:abstractNum>
  <w:abstractNum w:abstractNumId="16">
    <w:nsid w:val="47FD6F34"/>
    <w:multiLevelType w:val="hybridMultilevel"/>
    <w:tmpl w:val="18A0F070"/>
    <w:lvl w:ilvl="0" w:tplc="041F000F">
      <w:start w:val="1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50080E8E"/>
    <w:multiLevelType w:val="hybridMultilevel"/>
    <w:tmpl w:val="1C706766"/>
    <w:lvl w:ilvl="0" w:tplc="041F000F">
      <w:start w:val="1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nsid w:val="56A94F68"/>
    <w:multiLevelType w:val="hybridMultilevel"/>
    <w:tmpl w:val="3ACE7C70"/>
    <w:lvl w:ilvl="0" w:tplc="041F0001">
      <w:start w:val="1"/>
      <w:numFmt w:val="bullet"/>
      <w:lvlText w:val=""/>
      <w:lvlJc w:val="left"/>
      <w:pPr>
        <w:ind w:left="780" w:hanging="360"/>
      </w:pPr>
      <w:rPr>
        <w:rFonts w:ascii="Symbol" w:hAnsi="Symbol" w:cs="Wingdings" w:hint="default"/>
      </w:rPr>
    </w:lvl>
    <w:lvl w:ilvl="1" w:tplc="041F0003">
      <w:start w:val="1"/>
      <w:numFmt w:val="bullet"/>
      <w:lvlText w:val="o"/>
      <w:lvlJc w:val="left"/>
      <w:pPr>
        <w:ind w:left="1500" w:hanging="360"/>
      </w:pPr>
      <w:rPr>
        <w:rFonts w:ascii="Courier New" w:hAnsi="Courier New" w:cs="Wingdings" w:hint="default"/>
      </w:rPr>
    </w:lvl>
    <w:lvl w:ilvl="2" w:tplc="041F0005">
      <w:start w:val="1"/>
      <w:numFmt w:val="bullet"/>
      <w:lvlText w:val=""/>
      <w:lvlJc w:val="left"/>
      <w:pPr>
        <w:ind w:left="2220" w:hanging="360"/>
      </w:pPr>
      <w:rPr>
        <w:rFonts w:ascii="Wingdings" w:hAnsi="Wingdings" w:cs="Wingdings" w:hint="default"/>
      </w:rPr>
    </w:lvl>
    <w:lvl w:ilvl="3" w:tplc="041F0001">
      <w:start w:val="1"/>
      <w:numFmt w:val="bullet"/>
      <w:lvlText w:val=""/>
      <w:lvlJc w:val="left"/>
      <w:pPr>
        <w:ind w:left="2940" w:hanging="360"/>
      </w:pPr>
      <w:rPr>
        <w:rFonts w:ascii="Symbol" w:hAnsi="Symbol" w:cs="Wingdings" w:hint="default"/>
      </w:rPr>
    </w:lvl>
    <w:lvl w:ilvl="4" w:tplc="041F0003">
      <w:start w:val="1"/>
      <w:numFmt w:val="bullet"/>
      <w:lvlText w:val="o"/>
      <w:lvlJc w:val="left"/>
      <w:pPr>
        <w:ind w:left="3660" w:hanging="360"/>
      </w:pPr>
      <w:rPr>
        <w:rFonts w:ascii="Courier New" w:hAnsi="Courier New" w:cs="Wingdings" w:hint="default"/>
      </w:rPr>
    </w:lvl>
    <w:lvl w:ilvl="5" w:tplc="041F0005">
      <w:start w:val="1"/>
      <w:numFmt w:val="bullet"/>
      <w:lvlText w:val=""/>
      <w:lvlJc w:val="left"/>
      <w:pPr>
        <w:ind w:left="4380" w:hanging="360"/>
      </w:pPr>
      <w:rPr>
        <w:rFonts w:ascii="Wingdings" w:hAnsi="Wingdings" w:cs="Wingdings" w:hint="default"/>
      </w:rPr>
    </w:lvl>
    <w:lvl w:ilvl="6" w:tplc="041F0001">
      <w:start w:val="1"/>
      <w:numFmt w:val="bullet"/>
      <w:lvlText w:val=""/>
      <w:lvlJc w:val="left"/>
      <w:pPr>
        <w:ind w:left="5100" w:hanging="360"/>
      </w:pPr>
      <w:rPr>
        <w:rFonts w:ascii="Symbol" w:hAnsi="Symbol" w:cs="Wingdings" w:hint="default"/>
      </w:rPr>
    </w:lvl>
    <w:lvl w:ilvl="7" w:tplc="041F0003">
      <w:start w:val="1"/>
      <w:numFmt w:val="bullet"/>
      <w:lvlText w:val="o"/>
      <w:lvlJc w:val="left"/>
      <w:pPr>
        <w:ind w:left="5820" w:hanging="360"/>
      </w:pPr>
      <w:rPr>
        <w:rFonts w:ascii="Courier New" w:hAnsi="Courier New" w:cs="Wingdings" w:hint="default"/>
      </w:rPr>
    </w:lvl>
    <w:lvl w:ilvl="8" w:tplc="041F0005">
      <w:start w:val="1"/>
      <w:numFmt w:val="bullet"/>
      <w:lvlText w:val=""/>
      <w:lvlJc w:val="left"/>
      <w:pPr>
        <w:ind w:left="6540" w:hanging="360"/>
      </w:pPr>
      <w:rPr>
        <w:rFonts w:ascii="Wingdings" w:hAnsi="Wingdings" w:cs="Wingdings" w:hint="default"/>
      </w:rPr>
    </w:lvl>
  </w:abstractNum>
  <w:abstractNum w:abstractNumId="19">
    <w:nsid w:val="5F6442A3"/>
    <w:multiLevelType w:val="hybridMultilevel"/>
    <w:tmpl w:val="2D2417F8"/>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Wingding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Wingdings"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Wingdings"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6716778E"/>
    <w:multiLevelType w:val="multilevel"/>
    <w:tmpl w:val="BA34EB2A"/>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A7C77AF"/>
    <w:multiLevelType w:val="singleLevel"/>
    <w:tmpl w:val="041F000F"/>
    <w:lvl w:ilvl="0">
      <w:start w:val="1"/>
      <w:numFmt w:val="decimal"/>
      <w:lvlText w:val="%1."/>
      <w:lvlJc w:val="left"/>
      <w:pPr>
        <w:tabs>
          <w:tab w:val="num" w:pos="360"/>
        </w:tabs>
        <w:ind w:left="360" w:hanging="360"/>
      </w:pPr>
      <w:rPr>
        <w:rFonts w:hint="default"/>
      </w:rPr>
    </w:lvl>
  </w:abstractNum>
  <w:abstractNum w:abstractNumId="22">
    <w:nsid w:val="70B5273A"/>
    <w:multiLevelType w:val="hybridMultilevel"/>
    <w:tmpl w:val="5762AAF2"/>
    <w:lvl w:ilvl="0" w:tplc="041F0001">
      <w:start w:val="1"/>
      <w:numFmt w:val="bullet"/>
      <w:lvlText w:val=""/>
      <w:lvlJc w:val="left"/>
      <w:pPr>
        <w:ind w:left="720" w:hanging="360"/>
      </w:pPr>
      <w:rPr>
        <w:rFonts w:ascii="Symbol" w:hAnsi="Symbol" w:cs="Wingdings" w:hint="default"/>
      </w:rPr>
    </w:lvl>
    <w:lvl w:ilvl="1" w:tplc="041F0003">
      <w:start w:val="1"/>
      <w:numFmt w:val="bullet"/>
      <w:lvlText w:val="o"/>
      <w:lvlJc w:val="left"/>
      <w:pPr>
        <w:ind w:left="1440" w:hanging="360"/>
      </w:pPr>
      <w:rPr>
        <w:rFonts w:ascii="Courier New" w:hAnsi="Courier New" w:cs="Wingdings"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Wingdings"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Wingdings"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748E4049"/>
    <w:multiLevelType w:val="hybridMultilevel"/>
    <w:tmpl w:val="DEF64060"/>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Wingdings"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Wingdings"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Wingdings"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762A098B"/>
    <w:multiLevelType w:val="hybridMultilevel"/>
    <w:tmpl w:val="182C92F6"/>
    <w:lvl w:ilvl="0" w:tplc="86145122">
      <w:start w:val="12"/>
      <w:numFmt w:val="decimal"/>
      <w:lvlText w:val="%1."/>
      <w:lvlJc w:val="left"/>
      <w:pPr>
        <w:ind w:left="405" w:hanging="360"/>
      </w:pPr>
      <w:rPr>
        <w:rFonts w:hint="default"/>
      </w:r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25">
    <w:nsid w:val="77C92B97"/>
    <w:multiLevelType w:val="hybridMultilevel"/>
    <w:tmpl w:val="223E2974"/>
    <w:lvl w:ilvl="0" w:tplc="041F000F">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26">
    <w:nsid w:val="7C0656B6"/>
    <w:multiLevelType w:val="multilevel"/>
    <w:tmpl w:val="75B62E24"/>
    <w:lvl w:ilvl="0">
      <w:start w:val="1"/>
      <w:numFmt w:val="bullet"/>
      <w:lvlText w:val=""/>
      <w:lvlJc w:val="left"/>
      <w:pPr>
        <w:ind w:left="1060" w:hanging="360"/>
      </w:pPr>
      <w:rPr>
        <w:rFonts w:ascii="Symbol" w:hAnsi="Symbol" w:cs="Wingdings" w:hint="default"/>
      </w:rPr>
    </w:lvl>
    <w:lvl w:ilvl="1">
      <w:start w:val="1"/>
      <w:numFmt w:val="bullet"/>
      <w:lvlText w:val="o"/>
      <w:lvlJc w:val="left"/>
      <w:pPr>
        <w:ind w:left="1780" w:hanging="360"/>
      </w:pPr>
      <w:rPr>
        <w:rFonts w:ascii="Courier New" w:hAnsi="Courier New" w:cs="Wingdings"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Wingdings" w:hint="default"/>
      </w:rPr>
    </w:lvl>
    <w:lvl w:ilvl="4">
      <w:start w:val="1"/>
      <w:numFmt w:val="bullet"/>
      <w:lvlText w:val="o"/>
      <w:lvlJc w:val="left"/>
      <w:pPr>
        <w:ind w:left="3940" w:hanging="360"/>
      </w:pPr>
      <w:rPr>
        <w:rFonts w:ascii="Courier New" w:hAnsi="Courier New" w:cs="Wingdings"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Wingdings" w:hint="default"/>
      </w:rPr>
    </w:lvl>
    <w:lvl w:ilvl="7">
      <w:start w:val="1"/>
      <w:numFmt w:val="bullet"/>
      <w:lvlText w:val="o"/>
      <w:lvlJc w:val="left"/>
      <w:pPr>
        <w:ind w:left="6100" w:hanging="360"/>
      </w:pPr>
      <w:rPr>
        <w:rFonts w:ascii="Courier New" w:hAnsi="Courier New" w:cs="Wingdings" w:hint="default"/>
      </w:rPr>
    </w:lvl>
    <w:lvl w:ilvl="8">
      <w:start w:val="1"/>
      <w:numFmt w:val="bullet"/>
      <w:lvlText w:val=""/>
      <w:lvlJc w:val="left"/>
      <w:pPr>
        <w:ind w:left="6820" w:hanging="360"/>
      </w:pPr>
      <w:rPr>
        <w:rFonts w:ascii="Wingdings" w:hAnsi="Wingdings" w:cs="Wingdings" w:hint="default"/>
      </w:rPr>
    </w:lvl>
  </w:abstractNum>
  <w:abstractNum w:abstractNumId="27">
    <w:nsid w:val="7D4F0CC4"/>
    <w:multiLevelType w:val="hybridMultilevel"/>
    <w:tmpl w:val="B1EAD784"/>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Wingdings"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Wingdings"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Wingdings"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21"/>
  </w:num>
  <w:num w:numId="16">
    <w:abstractNumId w:val="10"/>
  </w:num>
  <w:num w:numId="17">
    <w:abstractNumId w:val="9"/>
  </w:num>
  <w:num w:numId="18">
    <w:abstractNumId w:val="27"/>
  </w:num>
  <w:num w:numId="19">
    <w:abstractNumId w:val="12"/>
  </w:num>
  <w:num w:numId="20">
    <w:abstractNumId w:val="2"/>
  </w:num>
  <w:num w:numId="21">
    <w:abstractNumId w:val="6"/>
  </w:num>
  <w:num w:numId="22">
    <w:abstractNumId w:val="4"/>
  </w:num>
  <w:num w:numId="23">
    <w:abstractNumId w:val="23"/>
  </w:num>
  <w:num w:numId="24">
    <w:abstractNumId w:val="8"/>
  </w:num>
  <w:num w:numId="25">
    <w:abstractNumId w:val="16"/>
  </w:num>
  <w:num w:numId="26">
    <w:abstractNumId w:val="22"/>
  </w:num>
  <w:num w:numId="27">
    <w:abstractNumId w:val="17"/>
  </w:num>
  <w:num w:numId="28">
    <w:abstractNumId w:val="20"/>
  </w:num>
  <w:num w:numId="29">
    <w:abstractNumId w:val="14"/>
  </w:num>
  <w:num w:numId="30">
    <w:abstractNumId w:val="25"/>
  </w:num>
  <w:num w:numId="31">
    <w:abstractNumId w:val="24"/>
  </w:num>
  <w:num w:numId="32">
    <w:abstractNumId w:val="3"/>
  </w:num>
  <w:num w:numId="33">
    <w:abstractNumId w:val="19"/>
  </w:num>
  <w:num w:numId="34">
    <w:abstractNumId w:val="13"/>
  </w:num>
  <w:num w:numId="35">
    <w:abstractNumId w:val="11"/>
  </w:num>
  <w:num w:numId="36">
    <w:abstractNumId w:val="18"/>
  </w:num>
  <w:num w:numId="37">
    <w:abstractNumId w:val="26"/>
  </w:num>
  <w:num w:numId="38">
    <w:abstractNumId w:val="15"/>
  </w:num>
  <w:num w:numId="39">
    <w:abstractNumId w:val="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GrammaticalErrors/>
  <w:proofState w:spelling="clean" w:grammar="clean"/>
  <w:doNotTrackMoves/>
  <w:defaultTabStop w:val="709"/>
  <w:hyphenationZone w:val="425"/>
  <w:doNotHyphenateCaps/>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4F"/>
    <w:rsid w:val="000162FD"/>
    <w:rsid w:val="00020465"/>
    <w:rsid w:val="0002489A"/>
    <w:rsid w:val="00047FAB"/>
    <w:rsid w:val="00051419"/>
    <w:rsid w:val="000552F3"/>
    <w:rsid w:val="000738E0"/>
    <w:rsid w:val="000959D2"/>
    <w:rsid w:val="000A27B5"/>
    <w:rsid w:val="000B3C8D"/>
    <w:rsid w:val="000D0047"/>
    <w:rsid w:val="000E2546"/>
    <w:rsid w:val="000E2F4F"/>
    <w:rsid w:val="00100319"/>
    <w:rsid w:val="00105A5F"/>
    <w:rsid w:val="00116A80"/>
    <w:rsid w:val="001236BE"/>
    <w:rsid w:val="001274FB"/>
    <w:rsid w:val="00153F6D"/>
    <w:rsid w:val="00154854"/>
    <w:rsid w:val="00161525"/>
    <w:rsid w:val="0017250E"/>
    <w:rsid w:val="00191DA2"/>
    <w:rsid w:val="001A21F1"/>
    <w:rsid w:val="001B5605"/>
    <w:rsid w:val="001C1B77"/>
    <w:rsid w:val="001E34A6"/>
    <w:rsid w:val="001E4137"/>
    <w:rsid w:val="001F018E"/>
    <w:rsid w:val="001F25AE"/>
    <w:rsid w:val="001F2839"/>
    <w:rsid w:val="001F5730"/>
    <w:rsid w:val="001F5D20"/>
    <w:rsid w:val="00202EDA"/>
    <w:rsid w:val="002069DC"/>
    <w:rsid w:val="00207DF5"/>
    <w:rsid w:val="00215B41"/>
    <w:rsid w:val="00221383"/>
    <w:rsid w:val="00221D41"/>
    <w:rsid w:val="0022653C"/>
    <w:rsid w:val="00242130"/>
    <w:rsid w:val="00242E81"/>
    <w:rsid w:val="0025730D"/>
    <w:rsid w:val="00281AE0"/>
    <w:rsid w:val="00282EC5"/>
    <w:rsid w:val="00292B58"/>
    <w:rsid w:val="002A00BC"/>
    <w:rsid w:val="002E0F36"/>
    <w:rsid w:val="00311C71"/>
    <w:rsid w:val="00311E48"/>
    <w:rsid w:val="0031740A"/>
    <w:rsid w:val="00387111"/>
    <w:rsid w:val="00387C57"/>
    <w:rsid w:val="003C69A9"/>
    <w:rsid w:val="003E1562"/>
    <w:rsid w:val="003E25B4"/>
    <w:rsid w:val="003E2C90"/>
    <w:rsid w:val="003F01B6"/>
    <w:rsid w:val="00407FC4"/>
    <w:rsid w:val="004152E0"/>
    <w:rsid w:val="00416B2B"/>
    <w:rsid w:val="0042418C"/>
    <w:rsid w:val="00427F0F"/>
    <w:rsid w:val="0047352F"/>
    <w:rsid w:val="00481430"/>
    <w:rsid w:val="004919E3"/>
    <w:rsid w:val="00492670"/>
    <w:rsid w:val="00497346"/>
    <w:rsid w:val="004A2A3A"/>
    <w:rsid w:val="004A3F20"/>
    <w:rsid w:val="004B1D6B"/>
    <w:rsid w:val="004B51E8"/>
    <w:rsid w:val="004D3413"/>
    <w:rsid w:val="004E71CA"/>
    <w:rsid w:val="0050073F"/>
    <w:rsid w:val="00527A3C"/>
    <w:rsid w:val="0053120E"/>
    <w:rsid w:val="005471C0"/>
    <w:rsid w:val="0056511C"/>
    <w:rsid w:val="005658A1"/>
    <w:rsid w:val="0058456C"/>
    <w:rsid w:val="00584E6F"/>
    <w:rsid w:val="005907D1"/>
    <w:rsid w:val="005977FD"/>
    <w:rsid w:val="005A21BA"/>
    <w:rsid w:val="005B4128"/>
    <w:rsid w:val="005F30DD"/>
    <w:rsid w:val="00602C8E"/>
    <w:rsid w:val="0062598B"/>
    <w:rsid w:val="006418F0"/>
    <w:rsid w:val="00645570"/>
    <w:rsid w:val="006756E6"/>
    <w:rsid w:val="006A32C2"/>
    <w:rsid w:val="006B0B29"/>
    <w:rsid w:val="006B6B6D"/>
    <w:rsid w:val="006D1431"/>
    <w:rsid w:val="006D31ED"/>
    <w:rsid w:val="006D5217"/>
    <w:rsid w:val="006F2438"/>
    <w:rsid w:val="007020F0"/>
    <w:rsid w:val="00710C32"/>
    <w:rsid w:val="007120CC"/>
    <w:rsid w:val="0072282C"/>
    <w:rsid w:val="007451B8"/>
    <w:rsid w:val="007558E3"/>
    <w:rsid w:val="00757A0F"/>
    <w:rsid w:val="00764777"/>
    <w:rsid w:val="00765770"/>
    <w:rsid w:val="00787EF6"/>
    <w:rsid w:val="00790A6E"/>
    <w:rsid w:val="00796656"/>
    <w:rsid w:val="00796784"/>
    <w:rsid w:val="007A0535"/>
    <w:rsid w:val="007A117A"/>
    <w:rsid w:val="007A62E5"/>
    <w:rsid w:val="007B0284"/>
    <w:rsid w:val="007B3189"/>
    <w:rsid w:val="007B505B"/>
    <w:rsid w:val="007B686E"/>
    <w:rsid w:val="007F06E0"/>
    <w:rsid w:val="007F0F8D"/>
    <w:rsid w:val="007F4282"/>
    <w:rsid w:val="00802FC8"/>
    <w:rsid w:val="00822280"/>
    <w:rsid w:val="0083425B"/>
    <w:rsid w:val="00845664"/>
    <w:rsid w:val="00854B93"/>
    <w:rsid w:val="00854D62"/>
    <w:rsid w:val="008562DA"/>
    <w:rsid w:val="00875944"/>
    <w:rsid w:val="0089117B"/>
    <w:rsid w:val="008B153E"/>
    <w:rsid w:val="008B213F"/>
    <w:rsid w:val="008D79B7"/>
    <w:rsid w:val="008E4DE7"/>
    <w:rsid w:val="009000C2"/>
    <w:rsid w:val="00903E2D"/>
    <w:rsid w:val="00905AB0"/>
    <w:rsid w:val="00911AEF"/>
    <w:rsid w:val="009424C8"/>
    <w:rsid w:val="009449B5"/>
    <w:rsid w:val="00945E60"/>
    <w:rsid w:val="00974F96"/>
    <w:rsid w:val="0099468D"/>
    <w:rsid w:val="00994F75"/>
    <w:rsid w:val="00996160"/>
    <w:rsid w:val="009A1997"/>
    <w:rsid w:val="009A7EFB"/>
    <w:rsid w:val="009B4B1A"/>
    <w:rsid w:val="009C66E3"/>
    <w:rsid w:val="009F59BA"/>
    <w:rsid w:val="009F7EB8"/>
    <w:rsid w:val="00A0259C"/>
    <w:rsid w:val="00A10BA2"/>
    <w:rsid w:val="00A14C9E"/>
    <w:rsid w:val="00A2426B"/>
    <w:rsid w:val="00A32629"/>
    <w:rsid w:val="00A51216"/>
    <w:rsid w:val="00A717D1"/>
    <w:rsid w:val="00A90B37"/>
    <w:rsid w:val="00A9608B"/>
    <w:rsid w:val="00AA1314"/>
    <w:rsid w:val="00AA2148"/>
    <w:rsid w:val="00AB031D"/>
    <w:rsid w:val="00AD7EBB"/>
    <w:rsid w:val="00AE6463"/>
    <w:rsid w:val="00B021F7"/>
    <w:rsid w:val="00B17F01"/>
    <w:rsid w:val="00B21370"/>
    <w:rsid w:val="00B346D6"/>
    <w:rsid w:val="00B379B0"/>
    <w:rsid w:val="00B47731"/>
    <w:rsid w:val="00B52A85"/>
    <w:rsid w:val="00B646E9"/>
    <w:rsid w:val="00B704C1"/>
    <w:rsid w:val="00B84E99"/>
    <w:rsid w:val="00B87530"/>
    <w:rsid w:val="00BA5ED1"/>
    <w:rsid w:val="00BB5992"/>
    <w:rsid w:val="00BC11DA"/>
    <w:rsid w:val="00BC56F0"/>
    <w:rsid w:val="00BD3944"/>
    <w:rsid w:val="00BE0995"/>
    <w:rsid w:val="00BE2EA0"/>
    <w:rsid w:val="00C22106"/>
    <w:rsid w:val="00C3547F"/>
    <w:rsid w:val="00C37827"/>
    <w:rsid w:val="00C40DC5"/>
    <w:rsid w:val="00C42B78"/>
    <w:rsid w:val="00C514AF"/>
    <w:rsid w:val="00C602C8"/>
    <w:rsid w:val="00C65D18"/>
    <w:rsid w:val="00C7212B"/>
    <w:rsid w:val="00C7660E"/>
    <w:rsid w:val="00C76F33"/>
    <w:rsid w:val="00C908B2"/>
    <w:rsid w:val="00CF25B1"/>
    <w:rsid w:val="00D32728"/>
    <w:rsid w:val="00D86608"/>
    <w:rsid w:val="00D86F37"/>
    <w:rsid w:val="00D9369F"/>
    <w:rsid w:val="00DA110B"/>
    <w:rsid w:val="00DA1ADA"/>
    <w:rsid w:val="00DB530F"/>
    <w:rsid w:val="00DB5C7E"/>
    <w:rsid w:val="00DC3920"/>
    <w:rsid w:val="00DE63AD"/>
    <w:rsid w:val="00DF1A33"/>
    <w:rsid w:val="00E00526"/>
    <w:rsid w:val="00E23A43"/>
    <w:rsid w:val="00E2707E"/>
    <w:rsid w:val="00E377C9"/>
    <w:rsid w:val="00E44C80"/>
    <w:rsid w:val="00E564C7"/>
    <w:rsid w:val="00E56FDE"/>
    <w:rsid w:val="00E92866"/>
    <w:rsid w:val="00E961EC"/>
    <w:rsid w:val="00EA0C78"/>
    <w:rsid w:val="00EB103E"/>
    <w:rsid w:val="00EE6E13"/>
    <w:rsid w:val="00EF4981"/>
    <w:rsid w:val="00F17071"/>
    <w:rsid w:val="00F25565"/>
    <w:rsid w:val="00F3014C"/>
    <w:rsid w:val="00F432A1"/>
    <w:rsid w:val="00F456DB"/>
    <w:rsid w:val="00F77C35"/>
    <w:rsid w:val="00F80D4B"/>
    <w:rsid w:val="00FA16B3"/>
    <w:rsid w:val="00FB01AB"/>
    <w:rsid w:val="00FC142B"/>
    <w:rsid w:val="00FD75D1"/>
    <w:rsid w:val="00FE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066F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17"/>
    <w:pPr>
      <w:spacing w:before="120" w:after="120" w:line="276" w:lineRule="auto"/>
      <w:ind w:left="720" w:right="475"/>
      <w:jc w:val="both"/>
    </w:pPr>
    <w:rPr>
      <w:rFonts w:cs="Calibri"/>
      <w:sz w:val="22"/>
      <w:szCs w:val="22"/>
      <w:lang w:val="tr-TR"/>
    </w:rPr>
  </w:style>
  <w:style w:type="paragraph" w:styleId="Heading1">
    <w:name w:val="heading 1"/>
    <w:basedOn w:val="Normal"/>
    <w:next w:val="Normal"/>
    <w:link w:val="Heading1Char"/>
    <w:uiPriority w:val="99"/>
    <w:qFormat/>
    <w:locked/>
    <w:rsid w:val="000702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7029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6B66D1"/>
    <w:pPr>
      <w:spacing w:before="480" w:after="480" w:line="360" w:lineRule="atLeast"/>
      <w:ind w:left="480" w:right="480"/>
      <w:outlineLvl w:val="2"/>
    </w:pPr>
    <w:rPr>
      <w:rFonts w:ascii="Times New Roman" w:eastAsia="Times New Roman" w:hAnsi="Times New Roman" w:cs="Times New Roman"/>
      <w:b/>
      <w:bCs/>
      <w:color w:val="0099FF"/>
      <w:sz w:val="24"/>
      <w:szCs w:val="24"/>
      <w:lang w:eastAsia="tr-TR"/>
    </w:rPr>
  </w:style>
  <w:style w:type="paragraph" w:styleId="Heading4">
    <w:name w:val="heading 4"/>
    <w:basedOn w:val="Normal"/>
    <w:next w:val="Normal"/>
    <w:link w:val="Heading4Char"/>
    <w:uiPriority w:val="99"/>
    <w:qFormat/>
    <w:rsid w:val="00AD0A88"/>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locked/>
    <w:rsid w:val="0007029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154A"/>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sid w:val="0015154A"/>
    <w:rPr>
      <w:rFonts w:ascii="Cambria" w:hAnsi="Cambria" w:cs="Cambria"/>
      <w:b/>
      <w:bCs/>
      <w:i/>
      <w:iCs/>
      <w:sz w:val="28"/>
      <w:szCs w:val="28"/>
      <w:lang w:val="x-none" w:eastAsia="en-US"/>
    </w:rPr>
  </w:style>
  <w:style w:type="character" w:customStyle="1" w:styleId="Heading3Char">
    <w:name w:val="Heading 3 Char"/>
    <w:link w:val="Heading3"/>
    <w:uiPriority w:val="99"/>
    <w:locked/>
    <w:rsid w:val="006B66D1"/>
    <w:rPr>
      <w:rFonts w:ascii="Times New Roman" w:hAnsi="Times New Roman" w:cs="Times New Roman"/>
      <w:b/>
      <w:bCs/>
      <w:color w:val="0099FF"/>
      <w:sz w:val="24"/>
      <w:szCs w:val="24"/>
      <w:lang w:val="x-none" w:eastAsia="tr-TR"/>
    </w:rPr>
  </w:style>
  <w:style w:type="character" w:customStyle="1" w:styleId="Heading4Char">
    <w:name w:val="Heading 4 Char"/>
    <w:link w:val="Heading4"/>
    <w:uiPriority w:val="99"/>
    <w:locked/>
    <w:rsid w:val="00AD0A88"/>
    <w:rPr>
      <w:rFonts w:ascii="Cambria" w:hAnsi="Cambria" w:cs="Cambria"/>
      <w:b/>
      <w:bCs/>
      <w:i/>
      <w:iCs/>
      <w:color w:val="4F81BD"/>
    </w:rPr>
  </w:style>
  <w:style w:type="character" w:customStyle="1" w:styleId="Heading5Char">
    <w:name w:val="Heading 5 Char"/>
    <w:link w:val="Heading5"/>
    <w:uiPriority w:val="99"/>
    <w:semiHidden/>
    <w:locked/>
    <w:rsid w:val="0015154A"/>
    <w:rPr>
      <w:rFonts w:ascii="Calibri" w:hAnsi="Calibri" w:cs="Calibri"/>
      <w:b/>
      <w:bCs/>
      <w:i/>
      <w:iCs/>
      <w:sz w:val="26"/>
      <w:szCs w:val="26"/>
      <w:lang w:val="x-none" w:eastAsia="en-US"/>
    </w:rPr>
  </w:style>
  <w:style w:type="paragraph" w:styleId="BalloonText">
    <w:name w:val="Balloon Text"/>
    <w:basedOn w:val="Normal"/>
    <w:link w:val="BalloonTextChar"/>
    <w:uiPriority w:val="99"/>
    <w:semiHidden/>
    <w:rsid w:val="00FF61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61F3"/>
    <w:rPr>
      <w:rFonts w:ascii="Tahoma" w:hAnsi="Tahoma" w:cs="Tahoma"/>
      <w:sz w:val="16"/>
      <w:szCs w:val="16"/>
    </w:rPr>
  </w:style>
  <w:style w:type="paragraph" w:customStyle="1" w:styleId="paragraphstyle1">
    <w:name w:val="paragraph_style_1"/>
    <w:basedOn w:val="Normal"/>
    <w:uiPriority w:val="99"/>
    <w:rsid w:val="00DB218B"/>
    <w:pPr>
      <w:spacing w:after="0" w:line="296" w:lineRule="atLeast"/>
    </w:pPr>
    <w:rPr>
      <w:rFonts w:ascii="Verdana" w:eastAsia="Times New Roman" w:hAnsi="Verdana" w:cs="Verdana"/>
      <w:color w:val="424242"/>
      <w:sz w:val="15"/>
      <w:szCs w:val="15"/>
      <w:lang w:eastAsia="tr-TR"/>
    </w:rPr>
  </w:style>
  <w:style w:type="paragraph" w:styleId="FootnoteText">
    <w:name w:val="footnote text"/>
    <w:basedOn w:val="Normal"/>
    <w:link w:val="FootnoteTextChar"/>
    <w:uiPriority w:val="99"/>
    <w:semiHidden/>
    <w:rsid w:val="00D22D1C"/>
    <w:pPr>
      <w:spacing w:after="0" w:line="240" w:lineRule="auto"/>
    </w:pPr>
    <w:rPr>
      <w:sz w:val="20"/>
      <w:szCs w:val="20"/>
    </w:rPr>
  </w:style>
  <w:style w:type="character" w:customStyle="1" w:styleId="FootnoteTextChar">
    <w:name w:val="Footnote Text Char"/>
    <w:link w:val="FootnoteText"/>
    <w:uiPriority w:val="99"/>
    <w:locked/>
    <w:rsid w:val="00D22D1C"/>
    <w:rPr>
      <w:sz w:val="20"/>
      <w:szCs w:val="20"/>
    </w:rPr>
  </w:style>
  <w:style w:type="character" w:styleId="FootnoteReference">
    <w:name w:val="footnote reference"/>
    <w:uiPriority w:val="99"/>
    <w:semiHidden/>
    <w:rsid w:val="00D22D1C"/>
    <w:rPr>
      <w:vertAlign w:val="superscript"/>
    </w:rPr>
  </w:style>
  <w:style w:type="character" w:styleId="Hyperlink">
    <w:name w:val="Hyperlink"/>
    <w:uiPriority w:val="99"/>
    <w:rsid w:val="00EF2357"/>
    <w:rPr>
      <w:color w:val="0000FF"/>
      <w:u w:val="single"/>
    </w:rPr>
  </w:style>
  <w:style w:type="paragraph" w:styleId="ListParagraph">
    <w:name w:val="List Paragraph"/>
    <w:basedOn w:val="Normal"/>
    <w:uiPriority w:val="99"/>
    <w:qFormat/>
    <w:rsid w:val="005C09E6"/>
  </w:style>
  <w:style w:type="paragraph" w:styleId="NormalWeb">
    <w:name w:val="Normal (Web)"/>
    <w:basedOn w:val="Normal"/>
    <w:rsid w:val="006B66D1"/>
    <w:pPr>
      <w:spacing w:before="480" w:after="480" w:line="240" w:lineRule="auto"/>
      <w:ind w:left="480" w:right="480"/>
    </w:pPr>
    <w:rPr>
      <w:rFonts w:ascii="Times New Roman" w:eastAsia="Times New Roman" w:hAnsi="Times New Roman" w:cs="Times New Roman"/>
      <w:sz w:val="24"/>
      <w:szCs w:val="24"/>
      <w:lang w:eastAsia="tr-TR"/>
    </w:rPr>
  </w:style>
  <w:style w:type="paragraph" w:styleId="CommentText">
    <w:name w:val="annotation text"/>
    <w:basedOn w:val="Normal"/>
    <w:link w:val="CommentTextChar"/>
    <w:uiPriority w:val="99"/>
    <w:semiHidden/>
    <w:rsid w:val="00FF61F3"/>
    <w:pPr>
      <w:spacing w:line="240" w:lineRule="auto"/>
    </w:pPr>
    <w:rPr>
      <w:sz w:val="20"/>
      <w:szCs w:val="20"/>
    </w:rPr>
  </w:style>
  <w:style w:type="character" w:customStyle="1" w:styleId="CommentTextChar">
    <w:name w:val="Comment Text Char"/>
    <w:link w:val="CommentText"/>
    <w:uiPriority w:val="99"/>
    <w:semiHidden/>
    <w:locked/>
    <w:rsid w:val="00FF61F3"/>
    <w:rPr>
      <w:sz w:val="20"/>
      <w:szCs w:val="20"/>
    </w:rPr>
  </w:style>
  <w:style w:type="character" w:styleId="CommentReference">
    <w:name w:val="annotation reference"/>
    <w:uiPriority w:val="99"/>
    <w:semiHidden/>
    <w:rsid w:val="00FF61F3"/>
    <w:rPr>
      <w:sz w:val="16"/>
      <w:szCs w:val="16"/>
    </w:rPr>
  </w:style>
  <w:style w:type="paragraph" w:styleId="TOC3">
    <w:name w:val="toc 3"/>
    <w:basedOn w:val="Normal"/>
    <w:next w:val="Normal"/>
    <w:autoRedefine/>
    <w:uiPriority w:val="99"/>
    <w:semiHidden/>
    <w:rsid w:val="00076925"/>
    <w:pPr>
      <w:spacing w:after="100"/>
      <w:ind w:left="440"/>
    </w:pPr>
  </w:style>
  <w:style w:type="paragraph" w:styleId="Footer">
    <w:name w:val="footer"/>
    <w:basedOn w:val="Normal"/>
    <w:link w:val="FooterChar"/>
    <w:uiPriority w:val="99"/>
    <w:rsid w:val="007E01F9"/>
    <w:pPr>
      <w:tabs>
        <w:tab w:val="center" w:pos="4536"/>
        <w:tab w:val="right" w:pos="9072"/>
      </w:tabs>
    </w:pPr>
  </w:style>
  <w:style w:type="character" w:customStyle="1" w:styleId="FooterChar">
    <w:name w:val="Footer Char"/>
    <w:link w:val="Footer"/>
    <w:uiPriority w:val="99"/>
    <w:semiHidden/>
    <w:locked/>
    <w:rsid w:val="00CA38B8"/>
    <w:rPr>
      <w:lang w:val="x-none" w:eastAsia="en-US"/>
    </w:rPr>
  </w:style>
  <w:style w:type="character" w:styleId="PageNumber">
    <w:name w:val="page number"/>
    <w:basedOn w:val="DefaultParagraphFont"/>
    <w:uiPriority w:val="99"/>
    <w:rsid w:val="007E01F9"/>
  </w:style>
  <w:style w:type="paragraph" w:styleId="CommentSubject">
    <w:name w:val="annotation subject"/>
    <w:basedOn w:val="CommentText"/>
    <w:next w:val="CommentText"/>
    <w:link w:val="CommentSubjectChar"/>
    <w:uiPriority w:val="99"/>
    <w:semiHidden/>
    <w:rsid w:val="00D31D2C"/>
    <w:pPr>
      <w:spacing w:line="276" w:lineRule="auto"/>
    </w:pPr>
    <w:rPr>
      <w:b/>
      <w:bCs/>
    </w:rPr>
  </w:style>
  <w:style w:type="character" w:customStyle="1" w:styleId="CommentSubjectChar">
    <w:name w:val="Comment Subject Char"/>
    <w:link w:val="CommentSubject"/>
    <w:uiPriority w:val="99"/>
    <w:semiHidden/>
    <w:locked/>
    <w:rsid w:val="00CA38B8"/>
    <w:rPr>
      <w:b/>
      <w:bCs/>
      <w:sz w:val="20"/>
      <w:szCs w:val="20"/>
      <w:lang w:val="x-none" w:eastAsia="en-US"/>
    </w:rPr>
  </w:style>
  <w:style w:type="table" w:styleId="TableGrid">
    <w:name w:val="Table Grid"/>
    <w:basedOn w:val="TableNormal"/>
    <w:uiPriority w:val="99"/>
    <w:locked/>
    <w:rsid w:val="00A54F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070290"/>
    <w:pPr>
      <w:ind w:left="283" w:hanging="283"/>
    </w:pPr>
  </w:style>
  <w:style w:type="paragraph" w:styleId="List2">
    <w:name w:val="List 2"/>
    <w:basedOn w:val="Normal"/>
    <w:uiPriority w:val="99"/>
    <w:rsid w:val="00070290"/>
    <w:pPr>
      <w:ind w:left="566" w:hanging="283"/>
    </w:pPr>
  </w:style>
  <w:style w:type="paragraph" w:styleId="ListBullet">
    <w:name w:val="List Bullet"/>
    <w:basedOn w:val="Normal"/>
    <w:uiPriority w:val="99"/>
    <w:rsid w:val="00070290"/>
    <w:pPr>
      <w:tabs>
        <w:tab w:val="num" w:pos="360"/>
      </w:tabs>
      <w:ind w:left="360" w:hanging="360"/>
    </w:pPr>
  </w:style>
  <w:style w:type="paragraph" w:styleId="ListBullet2">
    <w:name w:val="List Bullet 2"/>
    <w:basedOn w:val="Normal"/>
    <w:uiPriority w:val="99"/>
    <w:rsid w:val="00070290"/>
    <w:pPr>
      <w:tabs>
        <w:tab w:val="num" w:pos="643"/>
      </w:tabs>
      <w:ind w:left="643" w:hanging="360"/>
    </w:pPr>
  </w:style>
  <w:style w:type="paragraph" w:styleId="Title">
    <w:name w:val="Title"/>
    <w:basedOn w:val="Normal"/>
    <w:link w:val="TitleChar"/>
    <w:uiPriority w:val="99"/>
    <w:qFormat/>
    <w:locked/>
    <w:rsid w:val="0007029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15154A"/>
    <w:rPr>
      <w:rFonts w:ascii="Cambria" w:hAnsi="Cambria" w:cs="Cambria"/>
      <w:b/>
      <w:bCs/>
      <w:kern w:val="28"/>
      <w:sz w:val="32"/>
      <w:szCs w:val="32"/>
      <w:lang w:val="x-none" w:eastAsia="en-US"/>
    </w:rPr>
  </w:style>
  <w:style w:type="paragraph" w:styleId="BodyText">
    <w:name w:val="Body Text"/>
    <w:basedOn w:val="Normal"/>
    <w:link w:val="BodyTextChar"/>
    <w:uiPriority w:val="99"/>
    <w:rsid w:val="00070290"/>
  </w:style>
  <w:style w:type="character" w:customStyle="1" w:styleId="BodyTextChar">
    <w:name w:val="Body Text Char"/>
    <w:link w:val="BodyText"/>
    <w:uiPriority w:val="99"/>
    <w:semiHidden/>
    <w:locked/>
    <w:rsid w:val="0015154A"/>
    <w:rPr>
      <w:lang w:val="x-none" w:eastAsia="en-US"/>
    </w:rPr>
  </w:style>
  <w:style w:type="paragraph" w:styleId="Subtitle">
    <w:name w:val="Subtitle"/>
    <w:basedOn w:val="Normal"/>
    <w:link w:val="SubtitleChar"/>
    <w:uiPriority w:val="99"/>
    <w:qFormat/>
    <w:locked/>
    <w:rsid w:val="00070290"/>
    <w:pPr>
      <w:spacing w:after="60"/>
      <w:jc w:val="center"/>
      <w:outlineLvl w:val="1"/>
    </w:pPr>
    <w:rPr>
      <w:rFonts w:ascii="Arial" w:hAnsi="Arial" w:cs="Arial"/>
      <w:sz w:val="24"/>
      <w:szCs w:val="24"/>
    </w:rPr>
  </w:style>
  <w:style w:type="character" w:customStyle="1" w:styleId="SubtitleChar">
    <w:name w:val="Subtitle Char"/>
    <w:link w:val="Subtitle"/>
    <w:uiPriority w:val="99"/>
    <w:locked/>
    <w:rsid w:val="0015154A"/>
    <w:rPr>
      <w:rFonts w:ascii="Cambria" w:hAnsi="Cambria" w:cs="Cambria"/>
      <w:sz w:val="24"/>
      <w:szCs w:val="24"/>
      <w:lang w:val="x-none" w:eastAsia="en-US"/>
    </w:rPr>
  </w:style>
  <w:style w:type="paragraph" w:styleId="Header">
    <w:name w:val="header"/>
    <w:basedOn w:val="Normal"/>
    <w:link w:val="HeaderChar"/>
    <w:rsid w:val="00C031B3"/>
    <w:pPr>
      <w:tabs>
        <w:tab w:val="center" w:pos="4536"/>
        <w:tab w:val="right" w:pos="9072"/>
      </w:tabs>
    </w:pPr>
  </w:style>
  <w:style w:type="character" w:customStyle="1" w:styleId="HeaderChar">
    <w:name w:val="Header Char"/>
    <w:link w:val="Header"/>
    <w:uiPriority w:val="99"/>
    <w:semiHidden/>
    <w:locked/>
    <w:rsid w:val="00750E02"/>
    <w:rPr>
      <w:lang w:val="x-none" w:eastAsia="en-US"/>
    </w:rPr>
  </w:style>
  <w:style w:type="character" w:styleId="Strong">
    <w:name w:val="Strong"/>
    <w:uiPriority w:val="99"/>
    <w:qFormat/>
    <w:locked/>
    <w:rsid w:val="00903445"/>
    <w:rPr>
      <w:b/>
      <w:bCs/>
    </w:rPr>
  </w:style>
  <w:style w:type="character" w:customStyle="1" w:styleId="googqs-tidbit-1">
    <w:name w:val="goog_qs-tidbit-1"/>
    <w:basedOn w:val="DefaultParagraphFont"/>
    <w:uiPriority w:val="99"/>
    <w:rsid w:val="00903445"/>
  </w:style>
  <w:style w:type="character" w:styleId="FollowedHyperlink">
    <w:name w:val="FollowedHyperlink"/>
    <w:uiPriority w:val="99"/>
    <w:semiHidden/>
    <w:rsid w:val="00A80B63"/>
    <w:rPr>
      <w:color w:val="800080"/>
      <w:u w:val="single"/>
    </w:rPr>
  </w:style>
  <w:style w:type="paragraph" w:customStyle="1" w:styleId="nor">
    <w:name w:val="nor"/>
    <w:basedOn w:val="Normal"/>
    <w:rsid w:val="00292B58"/>
    <w:pPr>
      <w:spacing w:before="0" w:after="0" w:line="240" w:lineRule="auto"/>
      <w:ind w:left="0" w:right="0"/>
    </w:pPr>
    <w:rPr>
      <w:rFonts w:ascii="New York" w:eastAsia="Times New Roman" w:hAnsi="New York" w:cs="Times New Roman"/>
      <w:sz w:val="18"/>
      <w:szCs w:val="18"/>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17"/>
    <w:pPr>
      <w:spacing w:before="120" w:after="120" w:line="276" w:lineRule="auto"/>
      <w:ind w:left="720" w:right="475"/>
      <w:jc w:val="both"/>
    </w:pPr>
    <w:rPr>
      <w:rFonts w:cs="Calibri"/>
      <w:sz w:val="22"/>
      <w:szCs w:val="22"/>
      <w:lang w:val="tr-TR"/>
    </w:rPr>
  </w:style>
  <w:style w:type="paragraph" w:styleId="Heading1">
    <w:name w:val="heading 1"/>
    <w:basedOn w:val="Normal"/>
    <w:next w:val="Normal"/>
    <w:link w:val="Heading1Char"/>
    <w:uiPriority w:val="99"/>
    <w:qFormat/>
    <w:locked/>
    <w:rsid w:val="000702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7029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6B66D1"/>
    <w:pPr>
      <w:spacing w:before="480" w:after="480" w:line="360" w:lineRule="atLeast"/>
      <w:ind w:left="480" w:right="480"/>
      <w:outlineLvl w:val="2"/>
    </w:pPr>
    <w:rPr>
      <w:rFonts w:ascii="Times New Roman" w:eastAsia="Times New Roman" w:hAnsi="Times New Roman" w:cs="Times New Roman"/>
      <w:b/>
      <w:bCs/>
      <w:color w:val="0099FF"/>
      <w:sz w:val="24"/>
      <w:szCs w:val="24"/>
      <w:lang w:eastAsia="tr-TR"/>
    </w:rPr>
  </w:style>
  <w:style w:type="paragraph" w:styleId="Heading4">
    <w:name w:val="heading 4"/>
    <w:basedOn w:val="Normal"/>
    <w:next w:val="Normal"/>
    <w:link w:val="Heading4Char"/>
    <w:uiPriority w:val="99"/>
    <w:qFormat/>
    <w:rsid w:val="00AD0A88"/>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locked/>
    <w:rsid w:val="0007029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154A"/>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sid w:val="0015154A"/>
    <w:rPr>
      <w:rFonts w:ascii="Cambria" w:hAnsi="Cambria" w:cs="Cambria"/>
      <w:b/>
      <w:bCs/>
      <w:i/>
      <w:iCs/>
      <w:sz w:val="28"/>
      <w:szCs w:val="28"/>
      <w:lang w:val="x-none" w:eastAsia="en-US"/>
    </w:rPr>
  </w:style>
  <w:style w:type="character" w:customStyle="1" w:styleId="Heading3Char">
    <w:name w:val="Heading 3 Char"/>
    <w:link w:val="Heading3"/>
    <w:uiPriority w:val="99"/>
    <w:locked/>
    <w:rsid w:val="006B66D1"/>
    <w:rPr>
      <w:rFonts w:ascii="Times New Roman" w:hAnsi="Times New Roman" w:cs="Times New Roman"/>
      <w:b/>
      <w:bCs/>
      <w:color w:val="0099FF"/>
      <w:sz w:val="24"/>
      <w:szCs w:val="24"/>
      <w:lang w:val="x-none" w:eastAsia="tr-TR"/>
    </w:rPr>
  </w:style>
  <w:style w:type="character" w:customStyle="1" w:styleId="Heading4Char">
    <w:name w:val="Heading 4 Char"/>
    <w:link w:val="Heading4"/>
    <w:uiPriority w:val="99"/>
    <w:locked/>
    <w:rsid w:val="00AD0A88"/>
    <w:rPr>
      <w:rFonts w:ascii="Cambria" w:hAnsi="Cambria" w:cs="Cambria"/>
      <w:b/>
      <w:bCs/>
      <w:i/>
      <w:iCs/>
      <w:color w:val="4F81BD"/>
    </w:rPr>
  </w:style>
  <w:style w:type="character" w:customStyle="1" w:styleId="Heading5Char">
    <w:name w:val="Heading 5 Char"/>
    <w:link w:val="Heading5"/>
    <w:uiPriority w:val="99"/>
    <w:semiHidden/>
    <w:locked/>
    <w:rsid w:val="0015154A"/>
    <w:rPr>
      <w:rFonts w:ascii="Calibri" w:hAnsi="Calibri" w:cs="Calibri"/>
      <w:b/>
      <w:bCs/>
      <w:i/>
      <w:iCs/>
      <w:sz w:val="26"/>
      <w:szCs w:val="26"/>
      <w:lang w:val="x-none" w:eastAsia="en-US"/>
    </w:rPr>
  </w:style>
  <w:style w:type="paragraph" w:styleId="BalloonText">
    <w:name w:val="Balloon Text"/>
    <w:basedOn w:val="Normal"/>
    <w:link w:val="BalloonTextChar"/>
    <w:uiPriority w:val="99"/>
    <w:semiHidden/>
    <w:rsid w:val="00FF61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61F3"/>
    <w:rPr>
      <w:rFonts w:ascii="Tahoma" w:hAnsi="Tahoma" w:cs="Tahoma"/>
      <w:sz w:val="16"/>
      <w:szCs w:val="16"/>
    </w:rPr>
  </w:style>
  <w:style w:type="paragraph" w:customStyle="1" w:styleId="paragraphstyle1">
    <w:name w:val="paragraph_style_1"/>
    <w:basedOn w:val="Normal"/>
    <w:uiPriority w:val="99"/>
    <w:rsid w:val="00DB218B"/>
    <w:pPr>
      <w:spacing w:after="0" w:line="296" w:lineRule="atLeast"/>
    </w:pPr>
    <w:rPr>
      <w:rFonts w:ascii="Verdana" w:eastAsia="Times New Roman" w:hAnsi="Verdana" w:cs="Verdana"/>
      <w:color w:val="424242"/>
      <w:sz w:val="15"/>
      <w:szCs w:val="15"/>
      <w:lang w:eastAsia="tr-TR"/>
    </w:rPr>
  </w:style>
  <w:style w:type="paragraph" w:styleId="FootnoteText">
    <w:name w:val="footnote text"/>
    <w:basedOn w:val="Normal"/>
    <w:link w:val="FootnoteTextChar"/>
    <w:uiPriority w:val="99"/>
    <w:semiHidden/>
    <w:rsid w:val="00D22D1C"/>
    <w:pPr>
      <w:spacing w:after="0" w:line="240" w:lineRule="auto"/>
    </w:pPr>
    <w:rPr>
      <w:sz w:val="20"/>
      <w:szCs w:val="20"/>
    </w:rPr>
  </w:style>
  <w:style w:type="character" w:customStyle="1" w:styleId="FootnoteTextChar">
    <w:name w:val="Footnote Text Char"/>
    <w:link w:val="FootnoteText"/>
    <w:uiPriority w:val="99"/>
    <w:locked/>
    <w:rsid w:val="00D22D1C"/>
    <w:rPr>
      <w:sz w:val="20"/>
      <w:szCs w:val="20"/>
    </w:rPr>
  </w:style>
  <w:style w:type="character" w:styleId="FootnoteReference">
    <w:name w:val="footnote reference"/>
    <w:uiPriority w:val="99"/>
    <w:semiHidden/>
    <w:rsid w:val="00D22D1C"/>
    <w:rPr>
      <w:vertAlign w:val="superscript"/>
    </w:rPr>
  </w:style>
  <w:style w:type="character" w:styleId="Hyperlink">
    <w:name w:val="Hyperlink"/>
    <w:uiPriority w:val="99"/>
    <w:rsid w:val="00EF2357"/>
    <w:rPr>
      <w:color w:val="0000FF"/>
      <w:u w:val="single"/>
    </w:rPr>
  </w:style>
  <w:style w:type="paragraph" w:styleId="ListParagraph">
    <w:name w:val="List Paragraph"/>
    <w:basedOn w:val="Normal"/>
    <w:uiPriority w:val="99"/>
    <w:qFormat/>
    <w:rsid w:val="005C09E6"/>
  </w:style>
  <w:style w:type="paragraph" w:styleId="NormalWeb">
    <w:name w:val="Normal (Web)"/>
    <w:basedOn w:val="Normal"/>
    <w:rsid w:val="006B66D1"/>
    <w:pPr>
      <w:spacing w:before="480" w:after="480" w:line="240" w:lineRule="auto"/>
      <w:ind w:left="480" w:right="480"/>
    </w:pPr>
    <w:rPr>
      <w:rFonts w:ascii="Times New Roman" w:eastAsia="Times New Roman" w:hAnsi="Times New Roman" w:cs="Times New Roman"/>
      <w:sz w:val="24"/>
      <w:szCs w:val="24"/>
      <w:lang w:eastAsia="tr-TR"/>
    </w:rPr>
  </w:style>
  <w:style w:type="paragraph" w:styleId="CommentText">
    <w:name w:val="annotation text"/>
    <w:basedOn w:val="Normal"/>
    <w:link w:val="CommentTextChar"/>
    <w:uiPriority w:val="99"/>
    <w:semiHidden/>
    <w:rsid w:val="00FF61F3"/>
    <w:pPr>
      <w:spacing w:line="240" w:lineRule="auto"/>
    </w:pPr>
    <w:rPr>
      <w:sz w:val="20"/>
      <w:szCs w:val="20"/>
    </w:rPr>
  </w:style>
  <w:style w:type="character" w:customStyle="1" w:styleId="CommentTextChar">
    <w:name w:val="Comment Text Char"/>
    <w:link w:val="CommentText"/>
    <w:uiPriority w:val="99"/>
    <w:semiHidden/>
    <w:locked/>
    <w:rsid w:val="00FF61F3"/>
    <w:rPr>
      <w:sz w:val="20"/>
      <w:szCs w:val="20"/>
    </w:rPr>
  </w:style>
  <w:style w:type="character" w:styleId="CommentReference">
    <w:name w:val="annotation reference"/>
    <w:uiPriority w:val="99"/>
    <w:semiHidden/>
    <w:rsid w:val="00FF61F3"/>
    <w:rPr>
      <w:sz w:val="16"/>
      <w:szCs w:val="16"/>
    </w:rPr>
  </w:style>
  <w:style w:type="paragraph" w:styleId="TOC3">
    <w:name w:val="toc 3"/>
    <w:basedOn w:val="Normal"/>
    <w:next w:val="Normal"/>
    <w:autoRedefine/>
    <w:uiPriority w:val="99"/>
    <w:semiHidden/>
    <w:rsid w:val="00076925"/>
    <w:pPr>
      <w:spacing w:after="100"/>
      <w:ind w:left="440"/>
    </w:pPr>
  </w:style>
  <w:style w:type="paragraph" w:styleId="Footer">
    <w:name w:val="footer"/>
    <w:basedOn w:val="Normal"/>
    <w:link w:val="FooterChar"/>
    <w:uiPriority w:val="99"/>
    <w:rsid w:val="007E01F9"/>
    <w:pPr>
      <w:tabs>
        <w:tab w:val="center" w:pos="4536"/>
        <w:tab w:val="right" w:pos="9072"/>
      </w:tabs>
    </w:pPr>
  </w:style>
  <w:style w:type="character" w:customStyle="1" w:styleId="FooterChar">
    <w:name w:val="Footer Char"/>
    <w:link w:val="Footer"/>
    <w:uiPriority w:val="99"/>
    <w:semiHidden/>
    <w:locked/>
    <w:rsid w:val="00CA38B8"/>
    <w:rPr>
      <w:lang w:val="x-none" w:eastAsia="en-US"/>
    </w:rPr>
  </w:style>
  <w:style w:type="character" w:styleId="PageNumber">
    <w:name w:val="page number"/>
    <w:basedOn w:val="DefaultParagraphFont"/>
    <w:uiPriority w:val="99"/>
    <w:rsid w:val="007E01F9"/>
  </w:style>
  <w:style w:type="paragraph" w:styleId="CommentSubject">
    <w:name w:val="annotation subject"/>
    <w:basedOn w:val="CommentText"/>
    <w:next w:val="CommentText"/>
    <w:link w:val="CommentSubjectChar"/>
    <w:uiPriority w:val="99"/>
    <w:semiHidden/>
    <w:rsid w:val="00D31D2C"/>
    <w:pPr>
      <w:spacing w:line="276" w:lineRule="auto"/>
    </w:pPr>
    <w:rPr>
      <w:b/>
      <w:bCs/>
    </w:rPr>
  </w:style>
  <w:style w:type="character" w:customStyle="1" w:styleId="CommentSubjectChar">
    <w:name w:val="Comment Subject Char"/>
    <w:link w:val="CommentSubject"/>
    <w:uiPriority w:val="99"/>
    <w:semiHidden/>
    <w:locked/>
    <w:rsid w:val="00CA38B8"/>
    <w:rPr>
      <w:b/>
      <w:bCs/>
      <w:sz w:val="20"/>
      <w:szCs w:val="20"/>
      <w:lang w:val="x-none" w:eastAsia="en-US"/>
    </w:rPr>
  </w:style>
  <w:style w:type="table" w:styleId="TableGrid">
    <w:name w:val="Table Grid"/>
    <w:basedOn w:val="TableNormal"/>
    <w:uiPriority w:val="99"/>
    <w:locked/>
    <w:rsid w:val="00A54F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070290"/>
    <w:pPr>
      <w:ind w:left="283" w:hanging="283"/>
    </w:pPr>
  </w:style>
  <w:style w:type="paragraph" w:styleId="List2">
    <w:name w:val="List 2"/>
    <w:basedOn w:val="Normal"/>
    <w:uiPriority w:val="99"/>
    <w:rsid w:val="00070290"/>
    <w:pPr>
      <w:ind w:left="566" w:hanging="283"/>
    </w:pPr>
  </w:style>
  <w:style w:type="paragraph" w:styleId="ListBullet">
    <w:name w:val="List Bullet"/>
    <w:basedOn w:val="Normal"/>
    <w:uiPriority w:val="99"/>
    <w:rsid w:val="00070290"/>
    <w:pPr>
      <w:tabs>
        <w:tab w:val="num" w:pos="360"/>
      </w:tabs>
      <w:ind w:left="360" w:hanging="360"/>
    </w:pPr>
  </w:style>
  <w:style w:type="paragraph" w:styleId="ListBullet2">
    <w:name w:val="List Bullet 2"/>
    <w:basedOn w:val="Normal"/>
    <w:uiPriority w:val="99"/>
    <w:rsid w:val="00070290"/>
    <w:pPr>
      <w:tabs>
        <w:tab w:val="num" w:pos="643"/>
      </w:tabs>
      <w:ind w:left="643" w:hanging="360"/>
    </w:pPr>
  </w:style>
  <w:style w:type="paragraph" w:styleId="Title">
    <w:name w:val="Title"/>
    <w:basedOn w:val="Normal"/>
    <w:link w:val="TitleChar"/>
    <w:uiPriority w:val="99"/>
    <w:qFormat/>
    <w:locked/>
    <w:rsid w:val="0007029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15154A"/>
    <w:rPr>
      <w:rFonts w:ascii="Cambria" w:hAnsi="Cambria" w:cs="Cambria"/>
      <w:b/>
      <w:bCs/>
      <w:kern w:val="28"/>
      <w:sz w:val="32"/>
      <w:szCs w:val="32"/>
      <w:lang w:val="x-none" w:eastAsia="en-US"/>
    </w:rPr>
  </w:style>
  <w:style w:type="paragraph" w:styleId="BodyText">
    <w:name w:val="Body Text"/>
    <w:basedOn w:val="Normal"/>
    <w:link w:val="BodyTextChar"/>
    <w:uiPriority w:val="99"/>
    <w:rsid w:val="00070290"/>
  </w:style>
  <w:style w:type="character" w:customStyle="1" w:styleId="BodyTextChar">
    <w:name w:val="Body Text Char"/>
    <w:link w:val="BodyText"/>
    <w:uiPriority w:val="99"/>
    <w:semiHidden/>
    <w:locked/>
    <w:rsid w:val="0015154A"/>
    <w:rPr>
      <w:lang w:val="x-none" w:eastAsia="en-US"/>
    </w:rPr>
  </w:style>
  <w:style w:type="paragraph" w:styleId="Subtitle">
    <w:name w:val="Subtitle"/>
    <w:basedOn w:val="Normal"/>
    <w:link w:val="SubtitleChar"/>
    <w:uiPriority w:val="99"/>
    <w:qFormat/>
    <w:locked/>
    <w:rsid w:val="00070290"/>
    <w:pPr>
      <w:spacing w:after="60"/>
      <w:jc w:val="center"/>
      <w:outlineLvl w:val="1"/>
    </w:pPr>
    <w:rPr>
      <w:rFonts w:ascii="Arial" w:hAnsi="Arial" w:cs="Arial"/>
      <w:sz w:val="24"/>
      <w:szCs w:val="24"/>
    </w:rPr>
  </w:style>
  <w:style w:type="character" w:customStyle="1" w:styleId="SubtitleChar">
    <w:name w:val="Subtitle Char"/>
    <w:link w:val="Subtitle"/>
    <w:uiPriority w:val="99"/>
    <w:locked/>
    <w:rsid w:val="0015154A"/>
    <w:rPr>
      <w:rFonts w:ascii="Cambria" w:hAnsi="Cambria" w:cs="Cambria"/>
      <w:sz w:val="24"/>
      <w:szCs w:val="24"/>
      <w:lang w:val="x-none" w:eastAsia="en-US"/>
    </w:rPr>
  </w:style>
  <w:style w:type="paragraph" w:styleId="Header">
    <w:name w:val="header"/>
    <w:basedOn w:val="Normal"/>
    <w:link w:val="HeaderChar"/>
    <w:rsid w:val="00C031B3"/>
    <w:pPr>
      <w:tabs>
        <w:tab w:val="center" w:pos="4536"/>
        <w:tab w:val="right" w:pos="9072"/>
      </w:tabs>
    </w:pPr>
  </w:style>
  <w:style w:type="character" w:customStyle="1" w:styleId="HeaderChar">
    <w:name w:val="Header Char"/>
    <w:link w:val="Header"/>
    <w:uiPriority w:val="99"/>
    <w:semiHidden/>
    <w:locked/>
    <w:rsid w:val="00750E02"/>
    <w:rPr>
      <w:lang w:val="x-none" w:eastAsia="en-US"/>
    </w:rPr>
  </w:style>
  <w:style w:type="character" w:styleId="Strong">
    <w:name w:val="Strong"/>
    <w:uiPriority w:val="99"/>
    <w:qFormat/>
    <w:locked/>
    <w:rsid w:val="00903445"/>
    <w:rPr>
      <w:b/>
      <w:bCs/>
    </w:rPr>
  </w:style>
  <w:style w:type="character" w:customStyle="1" w:styleId="googqs-tidbit-1">
    <w:name w:val="goog_qs-tidbit-1"/>
    <w:basedOn w:val="DefaultParagraphFont"/>
    <w:uiPriority w:val="99"/>
    <w:rsid w:val="00903445"/>
  </w:style>
  <w:style w:type="character" w:styleId="FollowedHyperlink">
    <w:name w:val="FollowedHyperlink"/>
    <w:uiPriority w:val="99"/>
    <w:semiHidden/>
    <w:rsid w:val="00A80B63"/>
    <w:rPr>
      <w:color w:val="800080"/>
      <w:u w:val="single"/>
    </w:rPr>
  </w:style>
  <w:style w:type="paragraph" w:customStyle="1" w:styleId="nor">
    <w:name w:val="nor"/>
    <w:basedOn w:val="Normal"/>
    <w:rsid w:val="00292B58"/>
    <w:pPr>
      <w:spacing w:before="0" w:after="0" w:line="240" w:lineRule="auto"/>
      <w:ind w:left="0" w:right="0"/>
    </w:pPr>
    <w:rPr>
      <w:rFonts w:ascii="New York" w:eastAsia="Times New Roman" w:hAnsi="New York"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ithaklar.org.tr" TargetMode="External"/><Relationship Id="rId9" Type="http://schemas.openxmlformats.org/officeDocument/2006/relationships/hyperlink" Target="http://www.cnnturk.com/guncel.konular/hatip.dicle/689/index.html" TargetMode="External"/><Relationship Id="rId10" Type="http://schemas.openxmlformats.org/officeDocument/2006/relationships/image" Target="media/image1.jpeg"/></Relationships>
</file>

<file path=word/_rels/footnotes.xml.rels><?xml version="1.0" encoding="UTF-8" standalone="yes"?>
<Relationships xmlns="http://schemas.openxmlformats.org/package/2006/relationships"><Relationship Id="rId11" Type="http://schemas.openxmlformats.org/officeDocument/2006/relationships/hyperlink" Target="http://www.ysk.gov.tr/ysk/docs/genelge/2011Pdf/2011-Ornek135.pdf" TargetMode="External"/><Relationship Id="rId12" Type="http://schemas.openxmlformats.org/officeDocument/2006/relationships/hyperlink" Target="http://www.ysk.gov.tr/ysk/docs/genelge/2011Pdf/2011-Ornek135.pdf" TargetMode="External"/><Relationship Id="rId13" Type="http://schemas.openxmlformats.org/officeDocument/2006/relationships/hyperlink" Target="http://www.mevzuat.gov.tr/Metin.Aspx?MevzuatKod=1.4.298&amp;sourceXmlSearch=&amp;MevzuatIliski=0" TargetMode="External"/><Relationship Id="rId14" Type="http://schemas.openxmlformats.org/officeDocument/2006/relationships/hyperlink" Target="http://www.ysk.gov.tr/ysk/docs/genelge/2011Pdf/2011-Ornek135.pdf" TargetMode="External"/><Relationship Id="rId1" Type="http://schemas.openxmlformats.org/officeDocument/2006/relationships/hyperlink" Target="http://www.tbmm.gov.tr/anayasa.htm" TargetMode="External"/><Relationship Id="rId2" Type="http://schemas.openxmlformats.org/officeDocument/2006/relationships/hyperlink" Target="http://www.tbmm.gov.tr/anayasa.htm" TargetMode="External"/><Relationship Id="rId3" Type="http://schemas.openxmlformats.org/officeDocument/2006/relationships/hyperlink" Target="http://www.mevzuat.gov.tr/Metin.Aspx?MevzuatKod=1.4.298&amp;sourceXmlSearch=&amp;MevzuatIliski=0" TargetMode="External"/><Relationship Id="rId4" Type="http://schemas.openxmlformats.org/officeDocument/2006/relationships/hyperlink" Target="http://www.mevzuat.gov.tr/Metin.Aspx?MevzuatKod=1.4.298&amp;sourceXmlSearch=&amp;MevzuatIliski=0" TargetMode="External"/><Relationship Id="rId5" Type="http://schemas.openxmlformats.org/officeDocument/2006/relationships/hyperlink" Target="http://www.mevzuat.gov.tr/Metin.Aspx?MevzuatKod=1.4.298&amp;sourceXmlSearch=&amp;MevzuatIliski=0" TargetMode="External"/><Relationship Id="rId6" Type="http://schemas.openxmlformats.org/officeDocument/2006/relationships/hyperlink" Target="http://www.mevzuat.gov.tr/Metin.Aspx?MevzuatKod=1.4.298&amp;sourceXmlSearch=&amp;MevzuatIliski=0" TargetMode="External"/><Relationship Id="rId7" Type="http://schemas.openxmlformats.org/officeDocument/2006/relationships/hyperlink" Target="http://www.ysk.gov.tr/ysk/docs/2011MilletvekiliSecimi/SecSay01062011.pdf" TargetMode="External"/><Relationship Id="rId8" Type="http://schemas.openxmlformats.org/officeDocument/2006/relationships/hyperlink" Target="http://tuikrapor.tuik.gov.tr/reports/rwservlet?secimdb2=&amp;report=SECMEN_TR.RDF&amp;p_satir=egitimdurum&amp;p_satir2=bos&amp;p_sutun=cinsiyet&amp;p_dil=1&amp;p_tab_kod=halksecmen&amp;desformat=spreadsheet&amp;ENVID=secimEnv" TargetMode="External"/><Relationship Id="rId9" Type="http://schemas.openxmlformats.org/officeDocument/2006/relationships/hyperlink" Target="http://www.mevzuat.gov.tr/Metin.Aspx?MevzuatKod=1.5.2839&amp;sourceXmlSearch=&amp;MevzuatIliski=0" TargetMode="External"/><Relationship Id="rId10" Type="http://schemas.openxmlformats.org/officeDocument/2006/relationships/hyperlink" Target="http://www.inhak-bb.adalet.gov.tr/aihm/karar/yumakvesadak24.09.20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5100</Words>
  <Characters>29072</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BAĞIMSIZ SEÇİM İZLEME PLATFORMU</vt:lpstr>
    </vt:vector>
  </TitlesOfParts>
  <Company>STGM</Company>
  <LinksUpToDate>false</LinksUpToDate>
  <CharactersWithSpaces>34104</CharactersWithSpaces>
  <SharedDoc>false</SharedDoc>
  <HLinks>
    <vt:vector size="96" baseType="variant">
      <vt:variant>
        <vt:i4>393286</vt:i4>
      </vt:variant>
      <vt:variant>
        <vt:i4>3</vt:i4>
      </vt:variant>
      <vt:variant>
        <vt:i4>0</vt:i4>
      </vt:variant>
      <vt:variant>
        <vt:i4>5</vt:i4>
      </vt:variant>
      <vt:variant>
        <vt:lpwstr>http://www.cnnturk.com/guncel.konular/hatip.dicle/689/index.html</vt:lpwstr>
      </vt:variant>
      <vt:variant>
        <vt:lpwstr/>
      </vt:variant>
      <vt:variant>
        <vt:i4>4522107</vt:i4>
      </vt:variant>
      <vt:variant>
        <vt:i4>0</vt:i4>
      </vt:variant>
      <vt:variant>
        <vt:i4>0</vt:i4>
      </vt:variant>
      <vt:variant>
        <vt:i4>5</vt:i4>
      </vt:variant>
      <vt:variant>
        <vt:lpwstr>http://www.esithaklar.org.tr/</vt:lpwstr>
      </vt:variant>
      <vt:variant>
        <vt:lpwstr/>
      </vt:variant>
      <vt:variant>
        <vt:i4>851988</vt:i4>
      </vt:variant>
      <vt:variant>
        <vt:i4>39</vt:i4>
      </vt:variant>
      <vt:variant>
        <vt:i4>0</vt:i4>
      </vt:variant>
      <vt:variant>
        <vt:i4>5</vt:i4>
      </vt:variant>
      <vt:variant>
        <vt:lpwstr>http://www.ysk.gov.tr/ysk/docs/genelge/2011Pdf/2011-Ornek135.pdf</vt:lpwstr>
      </vt:variant>
      <vt:variant>
        <vt:lpwstr/>
      </vt:variant>
      <vt:variant>
        <vt:i4>20</vt:i4>
      </vt:variant>
      <vt:variant>
        <vt:i4>36</vt:i4>
      </vt:variant>
      <vt:variant>
        <vt:i4>0</vt:i4>
      </vt:variant>
      <vt:variant>
        <vt:i4>5</vt:i4>
      </vt:variant>
      <vt:variant>
        <vt:lpwstr>http://www.mevzuat.gov.tr/Metin.Aspx?MevzuatKod=1.4.298&amp;sourceXmlSearch=&amp;MevzuatIliski=0</vt:lpwstr>
      </vt:variant>
      <vt:variant>
        <vt:lpwstr/>
      </vt:variant>
      <vt:variant>
        <vt:i4>851988</vt:i4>
      </vt:variant>
      <vt:variant>
        <vt:i4>33</vt:i4>
      </vt:variant>
      <vt:variant>
        <vt:i4>0</vt:i4>
      </vt:variant>
      <vt:variant>
        <vt:i4>5</vt:i4>
      </vt:variant>
      <vt:variant>
        <vt:lpwstr>http://www.ysk.gov.tr/ysk/docs/genelge/2011Pdf/2011-Ornek135.pdf</vt:lpwstr>
      </vt:variant>
      <vt:variant>
        <vt:lpwstr/>
      </vt:variant>
      <vt:variant>
        <vt:i4>851988</vt:i4>
      </vt:variant>
      <vt:variant>
        <vt:i4>30</vt:i4>
      </vt:variant>
      <vt:variant>
        <vt:i4>0</vt:i4>
      </vt:variant>
      <vt:variant>
        <vt:i4>5</vt:i4>
      </vt:variant>
      <vt:variant>
        <vt:lpwstr>http://www.ysk.gov.tr/ysk/docs/genelge/2011Pdf/2011-Ornek135.pdf</vt:lpwstr>
      </vt:variant>
      <vt:variant>
        <vt:lpwstr/>
      </vt:variant>
      <vt:variant>
        <vt:i4>2621530</vt:i4>
      </vt:variant>
      <vt:variant>
        <vt:i4>27</vt:i4>
      </vt:variant>
      <vt:variant>
        <vt:i4>0</vt:i4>
      </vt:variant>
      <vt:variant>
        <vt:i4>5</vt:i4>
      </vt:variant>
      <vt:variant>
        <vt:lpwstr>http://www.inhak-bb.adalet.gov.tr/aihm/karar/yumakvesadak24.09.2008.doc</vt:lpwstr>
      </vt:variant>
      <vt:variant>
        <vt:lpwstr/>
      </vt:variant>
      <vt:variant>
        <vt:i4>1769533</vt:i4>
      </vt:variant>
      <vt:variant>
        <vt:i4>24</vt:i4>
      </vt:variant>
      <vt:variant>
        <vt:i4>0</vt:i4>
      </vt:variant>
      <vt:variant>
        <vt:i4>5</vt:i4>
      </vt:variant>
      <vt:variant>
        <vt:lpwstr>http://www.mevzuat.gov.tr/Metin.Aspx?MevzuatKod=1.5.2839&amp;sourceXmlSearch=&amp;MevzuatIliski=0</vt:lpwstr>
      </vt:variant>
      <vt:variant>
        <vt:lpwstr/>
      </vt:variant>
      <vt:variant>
        <vt:i4>3276920</vt:i4>
      </vt:variant>
      <vt:variant>
        <vt:i4>21</vt:i4>
      </vt:variant>
      <vt:variant>
        <vt:i4>0</vt:i4>
      </vt:variant>
      <vt:variant>
        <vt:i4>5</vt:i4>
      </vt:variant>
      <vt:variant>
        <vt:lpwstr>http://tuikrapor.tuik.gov.tr/reports/rwservlet?secimdb2=&amp;report=SECMEN_TR.RDF&amp;p_satir=egitimdurum&amp;p_satir2=bos&amp;p_sutun=cinsiyet&amp;p_dil=1&amp;p_tab_kod=halksecmen&amp;desformat=spreadsheet&amp;ENVID=secimEnv</vt:lpwstr>
      </vt:variant>
      <vt:variant>
        <vt:lpwstr/>
      </vt:variant>
      <vt:variant>
        <vt:i4>524364</vt:i4>
      </vt:variant>
      <vt:variant>
        <vt:i4>18</vt:i4>
      </vt:variant>
      <vt:variant>
        <vt:i4>0</vt:i4>
      </vt:variant>
      <vt:variant>
        <vt:i4>5</vt:i4>
      </vt:variant>
      <vt:variant>
        <vt:lpwstr>http://www.ysk.gov.tr/ysk/docs/2011MilletvekiliSecimi/SecSay01062011.pdf</vt:lpwstr>
      </vt:variant>
      <vt:variant>
        <vt:lpwstr/>
      </vt:variant>
      <vt:variant>
        <vt:i4>20</vt:i4>
      </vt:variant>
      <vt:variant>
        <vt:i4>15</vt:i4>
      </vt:variant>
      <vt:variant>
        <vt:i4>0</vt:i4>
      </vt:variant>
      <vt:variant>
        <vt:i4>5</vt:i4>
      </vt:variant>
      <vt:variant>
        <vt:lpwstr>http://www.mevzuat.gov.tr/Metin.Aspx?MevzuatKod=1.4.298&amp;sourceXmlSearch=&amp;MevzuatIliski=0</vt:lpwstr>
      </vt:variant>
      <vt:variant>
        <vt:lpwstr/>
      </vt:variant>
      <vt:variant>
        <vt:i4>20</vt:i4>
      </vt:variant>
      <vt:variant>
        <vt:i4>12</vt:i4>
      </vt:variant>
      <vt:variant>
        <vt:i4>0</vt:i4>
      </vt:variant>
      <vt:variant>
        <vt:i4>5</vt:i4>
      </vt:variant>
      <vt:variant>
        <vt:lpwstr>http://www.mevzuat.gov.tr/Metin.Aspx?MevzuatKod=1.4.298&amp;sourceXmlSearch=&amp;MevzuatIliski=0</vt:lpwstr>
      </vt:variant>
      <vt:variant>
        <vt:lpwstr/>
      </vt:variant>
      <vt:variant>
        <vt:i4>20</vt:i4>
      </vt:variant>
      <vt:variant>
        <vt:i4>9</vt:i4>
      </vt:variant>
      <vt:variant>
        <vt:i4>0</vt:i4>
      </vt:variant>
      <vt:variant>
        <vt:i4>5</vt:i4>
      </vt:variant>
      <vt:variant>
        <vt:lpwstr>http://www.mevzuat.gov.tr/Metin.Aspx?MevzuatKod=1.4.298&amp;sourceXmlSearch=&amp;MevzuatIliski=0</vt:lpwstr>
      </vt:variant>
      <vt:variant>
        <vt:lpwstr/>
      </vt:variant>
      <vt:variant>
        <vt:i4>20</vt:i4>
      </vt:variant>
      <vt:variant>
        <vt:i4>6</vt:i4>
      </vt:variant>
      <vt:variant>
        <vt:i4>0</vt:i4>
      </vt:variant>
      <vt:variant>
        <vt:i4>5</vt:i4>
      </vt:variant>
      <vt:variant>
        <vt:lpwstr>http://www.mevzuat.gov.tr/Metin.Aspx?MevzuatKod=1.4.298&amp;sourceXmlSearch=&amp;MevzuatIliski=0</vt:lpwstr>
      </vt:variant>
      <vt:variant>
        <vt:lpwstr/>
      </vt:variant>
      <vt:variant>
        <vt:i4>2752555</vt:i4>
      </vt:variant>
      <vt:variant>
        <vt:i4>3</vt:i4>
      </vt:variant>
      <vt:variant>
        <vt:i4>0</vt:i4>
      </vt:variant>
      <vt:variant>
        <vt:i4>5</vt:i4>
      </vt:variant>
      <vt:variant>
        <vt:lpwstr>http://www.tbmm.gov.tr/anayasa.htm</vt:lpwstr>
      </vt:variant>
      <vt:variant>
        <vt:lpwstr/>
      </vt:variant>
      <vt:variant>
        <vt:i4>2752555</vt:i4>
      </vt:variant>
      <vt:variant>
        <vt:i4>0</vt:i4>
      </vt:variant>
      <vt:variant>
        <vt:i4>0</vt:i4>
      </vt:variant>
      <vt:variant>
        <vt:i4>5</vt:i4>
      </vt:variant>
      <vt:variant>
        <vt:lpwstr>http://www.tbmm.gov.tr/anayasa.htm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BAĞIMSIZ SEÇİM İZLEME PLATFORMU</dc:title>
  <dc:subject/>
  <dc:creator>hp</dc:creator>
  <cp:keywords/>
  <dc:description/>
  <cp:lastModifiedBy>Eşit Haklar</cp:lastModifiedBy>
  <cp:revision>6</cp:revision>
  <cp:lastPrinted>2012-02-13T17:41:00Z</cp:lastPrinted>
  <dcterms:created xsi:type="dcterms:W3CDTF">2014-07-17T10:48:00Z</dcterms:created>
  <dcterms:modified xsi:type="dcterms:W3CDTF">2014-07-18T10:30:00Z</dcterms:modified>
</cp:coreProperties>
</file>