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FE6" w:rsidRPr="00EA23F0" w:rsidRDefault="00A51C4D">
      <w:pPr>
        <w:rPr>
          <w:b/>
          <w:lang w:val="tr-TR"/>
        </w:rPr>
      </w:pPr>
      <w:r w:rsidRPr="00EA23F0">
        <w:rPr>
          <w:b/>
          <w:lang w:val="tr-TR"/>
        </w:rPr>
        <w:t>TIMERGALIYEV / RUSYA</w:t>
      </w:r>
    </w:p>
    <w:p w:rsidR="00481FE6" w:rsidRPr="00EA23F0" w:rsidRDefault="00A51C4D">
      <w:pPr>
        <w:rPr>
          <w:b/>
          <w:i/>
          <w:lang w:val="tr-TR"/>
        </w:rPr>
      </w:pPr>
      <w:r w:rsidRPr="00EA23F0">
        <w:rPr>
          <w:b/>
          <w:i/>
          <w:lang w:val="tr-TR"/>
        </w:rPr>
        <w:t>Ba</w:t>
      </w:r>
      <w:r w:rsidR="0006173B" w:rsidRPr="00EA23F0">
        <w:rPr>
          <w:b/>
          <w:i/>
          <w:lang w:val="tr-TR"/>
        </w:rPr>
        <w:t>ş</w:t>
      </w:r>
      <w:r w:rsidRPr="00EA23F0">
        <w:rPr>
          <w:b/>
          <w:i/>
          <w:lang w:val="tr-TR"/>
        </w:rPr>
        <w:t>kan</w:t>
      </w:r>
    </w:p>
    <w:p w:rsidR="00481FE6" w:rsidRPr="00EA23F0" w:rsidRDefault="00A51C4D">
      <w:pPr>
        <w:rPr>
          <w:lang w:val="tr-TR"/>
        </w:rPr>
      </w:pPr>
      <w:r w:rsidRPr="00EA23F0">
        <w:rPr>
          <w:lang w:val="tr-TR"/>
        </w:rPr>
        <w:t xml:space="preserve">Joseph </w:t>
      </w:r>
      <w:proofErr w:type="spellStart"/>
      <w:r w:rsidRPr="00EA23F0">
        <w:rPr>
          <w:lang w:val="tr-TR"/>
        </w:rPr>
        <w:t>Casadevall</w:t>
      </w:r>
      <w:proofErr w:type="spellEnd"/>
      <w:r w:rsidRPr="00EA23F0">
        <w:rPr>
          <w:lang w:val="tr-TR"/>
        </w:rPr>
        <w:t>,</w:t>
      </w:r>
    </w:p>
    <w:p w:rsidR="00481FE6" w:rsidRPr="00EA23F0" w:rsidRDefault="00A51C4D">
      <w:pPr>
        <w:rPr>
          <w:b/>
          <w:i/>
          <w:lang w:val="tr-TR"/>
        </w:rPr>
      </w:pPr>
      <w:r w:rsidRPr="00EA23F0">
        <w:rPr>
          <w:b/>
          <w:i/>
          <w:lang w:val="tr-TR"/>
        </w:rPr>
        <w:t>Yargıçlar</w:t>
      </w:r>
    </w:p>
    <w:p w:rsidR="00481FE6" w:rsidRPr="00EA23F0" w:rsidRDefault="00A51C4D">
      <w:pPr>
        <w:rPr>
          <w:lang w:val="tr-TR"/>
        </w:rPr>
      </w:pPr>
      <w:proofErr w:type="spellStart"/>
      <w:r w:rsidRPr="00EA23F0">
        <w:rPr>
          <w:lang w:val="tr-TR"/>
        </w:rPr>
        <w:t>Elisabet</w:t>
      </w:r>
      <w:proofErr w:type="spellEnd"/>
      <w:r w:rsidRPr="00EA23F0">
        <w:rPr>
          <w:lang w:val="tr-TR"/>
        </w:rPr>
        <w:t xml:space="preserve"> </w:t>
      </w:r>
      <w:proofErr w:type="spellStart"/>
      <w:r w:rsidRPr="00EA23F0">
        <w:rPr>
          <w:lang w:val="tr-TR"/>
        </w:rPr>
        <w:t>Fura-Sandstrom</w:t>
      </w:r>
      <w:proofErr w:type="spellEnd"/>
    </w:p>
    <w:p w:rsidR="00481FE6" w:rsidRPr="00EA23F0" w:rsidRDefault="00A51C4D">
      <w:pPr>
        <w:rPr>
          <w:lang w:val="tr-TR"/>
        </w:rPr>
      </w:pPr>
      <w:proofErr w:type="spellStart"/>
      <w:r w:rsidRPr="00EA23F0">
        <w:rPr>
          <w:lang w:val="tr-TR"/>
        </w:rPr>
        <w:t>Corneliu</w:t>
      </w:r>
      <w:proofErr w:type="spellEnd"/>
      <w:r w:rsidRPr="00EA23F0">
        <w:rPr>
          <w:lang w:val="tr-TR"/>
        </w:rPr>
        <w:t xml:space="preserve"> </w:t>
      </w:r>
      <w:proofErr w:type="spellStart"/>
      <w:r w:rsidRPr="00EA23F0">
        <w:rPr>
          <w:lang w:val="tr-TR"/>
        </w:rPr>
        <w:t>Birsan</w:t>
      </w:r>
      <w:proofErr w:type="spellEnd"/>
    </w:p>
    <w:p w:rsidR="00481FE6" w:rsidRPr="00EA23F0" w:rsidRDefault="00A51C4D">
      <w:pPr>
        <w:rPr>
          <w:lang w:val="tr-TR"/>
        </w:rPr>
      </w:pPr>
      <w:proofErr w:type="spellStart"/>
      <w:r w:rsidRPr="00EA23F0">
        <w:rPr>
          <w:lang w:val="tr-TR"/>
        </w:rPr>
        <w:t>Anatoly</w:t>
      </w:r>
      <w:proofErr w:type="spellEnd"/>
      <w:r w:rsidRPr="00EA23F0">
        <w:rPr>
          <w:lang w:val="tr-TR"/>
        </w:rPr>
        <w:t xml:space="preserve"> </w:t>
      </w:r>
      <w:proofErr w:type="spellStart"/>
      <w:r w:rsidRPr="00EA23F0">
        <w:rPr>
          <w:lang w:val="tr-TR"/>
        </w:rPr>
        <w:t>Kovler</w:t>
      </w:r>
      <w:proofErr w:type="spellEnd"/>
    </w:p>
    <w:p w:rsidR="00481FE6" w:rsidRPr="00EA23F0" w:rsidRDefault="00A51C4D">
      <w:pPr>
        <w:rPr>
          <w:lang w:val="tr-TR"/>
        </w:rPr>
      </w:pPr>
      <w:proofErr w:type="spellStart"/>
      <w:r w:rsidRPr="00EA23F0">
        <w:rPr>
          <w:lang w:val="tr-TR"/>
        </w:rPr>
        <w:t>Alvina</w:t>
      </w:r>
      <w:proofErr w:type="spellEnd"/>
      <w:r w:rsidRPr="00EA23F0">
        <w:rPr>
          <w:lang w:val="tr-TR"/>
        </w:rPr>
        <w:t xml:space="preserve"> </w:t>
      </w:r>
      <w:proofErr w:type="spellStart"/>
      <w:r w:rsidRPr="00EA23F0">
        <w:rPr>
          <w:lang w:val="tr-TR"/>
        </w:rPr>
        <w:t>Gyulumyan</w:t>
      </w:r>
      <w:proofErr w:type="spellEnd"/>
    </w:p>
    <w:p w:rsidR="00481FE6" w:rsidRPr="00EA23F0" w:rsidRDefault="00A51C4D">
      <w:pPr>
        <w:rPr>
          <w:lang w:val="tr-TR"/>
        </w:rPr>
      </w:pPr>
      <w:proofErr w:type="spellStart"/>
      <w:r w:rsidRPr="00EA23F0">
        <w:rPr>
          <w:lang w:val="tr-TR"/>
        </w:rPr>
        <w:t>Egbert</w:t>
      </w:r>
      <w:proofErr w:type="spellEnd"/>
      <w:r w:rsidRPr="00EA23F0">
        <w:rPr>
          <w:lang w:val="tr-TR"/>
        </w:rPr>
        <w:t xml:space="preserve"> </w:t>
      </w:r>
      <w:proofErr w:type="spellStart"/>
      <w:r w:rsidRPr="00EA23F0">
        <w:rPr>
          <w:lang w:val="tr-TR"/>
        </w:rPr>
        <w:t>Myjer</w:t>
      </w:r>
      <w:proofErr w:type="spellEnd"/>
    </w:p>
    <w:p w:rsidR="00481FE6" w:rsidRPr="00EA23F0" w:rsidRDefault="00A51C4D">
      <w:pPr>
        <w:rPr>
          <w:lang w:val="tr-TR"/>
        </w:rPr>
      </w:pPr>
      <w:bookmarkStart w:id="0" w:name="_gjdgxs" w:colFirst="0" w:colLast="0"/>
      <w:bookmarkEnd w:id="0"/>
      <w:proofErr w:type="spellStart"/>
      <w:r w:rsidRPr="00EA23F0">
        <w:rPr>
          <w:lang w:val="tr-TR"/>
        </w:rPr>
        <w:t>Ineta</w:t>
      </w:r>
      <w:proofErr w:type="spellEnd"/>
      <w:r w:rsidRPr="00EA23F0">
        <w:rPr>
          <w:lang w:val="tr-TR"/>
        </w:rPr>
        <w:t xml:space="preserve"> </w:t>
      </w:r>
      <w:proofErr w:type="spellStart"/>
      <w:r w:rsidRPr="00EA23F0">
        <w:rPr>
          <w:lang w:val="tr-TR"/>
        </w:rPr>
        <w:t>Ziemele</w:t>
      </w:r>
      <w:proofErr w:type="spellEnd"/>
      <w:r w:rsidRPr="00EA23F0">
        <w:rPr>
          <w:lang w:val="tr-TR"/>
        </w:rPr>
        <w:t xml:space="preserve">  </w:t>
      </w:r>
      <w:r w:rsidRPr="00EA23F0">
        <w:rPr>
          <w:lang w:val="tr-TR"/>
        </w:rPr>
        <w:tab/>
      </w:r>
    </w:p>
    <w:p w:rsidR="00481FE6" w:rsidRPr="00EA23F0" w:rsidRDefault="00A51C4D">
      <w:pPr>
        <w:rPr>
          <w:lang w:val="tr-TR"/>
        </w:rPr>
      </w:pPr>
      <w:proofErr w:type="gramStart"/>
      <w:r w:rsidRPr="00EA23F0">
        <w:rPr>
          <w:lang w:val="tr-TR"/>
        </w:rPr>
        <w:t>ve</w:t>
      </w:r>
      <w:proofErr w:type="gramEnd"/>
      <w:r w:rsidRPr="00EA23F0">
        <w:rPr>
          <w:lang w:val="tr-TR"/>
        </w:rPr>
        <w:t xml:space="preserve"> Bölüm Yazı İşleri Müdürü Santiago </w:t>
      </w:r>
      <w:proofErr w:type="spellStart"/>
      <w:r w:rsidRPr="00EA23F0">
        <w:rPr>
          <w:lang w:val="tr-TR"/>
        </w:rPr>
        <w:t>Quesada’nın</w:t>
      </w:r>
      <w:proofErr w:type="spellEnd"/>
      <w:r w:rsidRPr="00EA23F0">
        <w:rPr>
          <w:lang w:val="tr-TR"/>
        </w:rPr>
        <w:t xml:space="preserve"> katılımıyla Daire halinde toplanan Avrupa İnsan Hakları Mahkemesi</w:t>
      </w:r>
      <w:r w:rsidR="00E504DE" w:rsidRPr="00EA23F0">
        <w:rPr>
          <w:lang w:val="tr-TR"/>
        </w:rPr>
        <w:t>,</w:t>
      </w:r>
      <w:r w:rsidRPr="00EA23F0">
        <w:rPr>
          <w:lang w:val="tr-TR"/>
        </w:rPr>
        <w:t xml:space="preserve"> 23 Eylül 2008 tarihinde gerçekleştirdiği kapalı oturumdaki müzakereler sonucunda aşağıdaki kararı vermiştir:</w:t>
      </w:r>
    </w:p>
    <w:p w:rsidR="00481FE6" w:rsidRPr="00EA23F0" w:rsidRDefault="00A51C4D">
      <w:pPr>
        <w:rPr>
          <w:lang w:val="tr-TR"/>
        </w:rPr>
      </w:pPr>
      <w:r w:rsidRPr="00EA23F0">
        <w:rPr>
          <w:lang w:val="tr-TR"/>
        </w:rPr>
        <w:t>USUL</w:t>
      </w:r>
    </w:p>
    <w:p w:rsidR="00481FE6" w:rsidRPr="00EA23F0" w:rsidRDefault="00A51C4D">
      <w:pPr>
        <w:numPr>
          <w:ilvl w:val="0"/>
          <w:numId w:val="5"/>
        </w:numPr>
        <w:pBdr>
          <w:top w:val="nil"/>
          <w:left w:val="nil"/>
          <w:bottom w:val="nil"/>
          <w:right w:val="nil"/>
          <w:between w:val="nil"/>
        </w:pBdr>
        <w:spacing w:after="0"/>
        <w:ind w:left="0" w:firstLine="360"/>
        <w:contextualSpacing/>
        <w:rPr>
          <w:lang w:val="tr-TR"/>
        </w:rPr>
      </w:pPr>
      <w:r w:rsidRPr="00EA23F0">
        <w:rPr>
          <w:color w:val="000000"/>
          <w:lang w:val="tr-TR"/>
        </w:rPr>
        <w:t>Rusya Federasyonu aleyhine a</w:t>
      </w:r>
      <w:r w:rsidRPr="00EA23F0">
        <w:rPr>
          <w:lang w:val="tr-TR"/>
        </w:rPr>
        <w:t>çı</w:t>
      </w:r>
      <w:r w:rsidRPr="00EA23F0">
        <w:rPr>
          <w:color w:val="000000"/>
          <w:lang w:val="tr-TR"/>
        </w:rPr>
        <w:t>lan davan</w:t>
      </w:r>
      <w:r w:rsidRPr="00EA23F0">
        <w:rPr>
          <w:lang w:val="tr-TR"/>
        </w:rPr>
        <w:t>ı</w:t>
      </w:r>
      <w:r w:rsidRPr="00EA23F0">
        <w:rPr>
          <w:color w:val="000000"/>
          <w:lang w:val="tr-TR"/>
        </w:rPr>
        <w:t>n temelinde, Rus vatanda</w:t>
      </w:r>
      <w:r w:rsidRPr="00EA23F0">
        <w:rPr>
          <w:lang w:val="tr-TR"/>
        </w:rPr>
        <w:t>şı</w:t>
      </w:r>
      <w:r w:rsidRPr="00EA23F0">
        <w:rPr>
          <w:color w:val="000000"/>
          <w:lang w:val="tr-TR"/>
        </w:rPr>
        <w:t xml:space="preserve"> </w:t>
      </w:r>
      <w:proofErr w:type="spellStart"/>
      <w:r w:rsidRPr="00EA23F0">
        <w:rPr>
          <w:color w:val="000000"/>
          <w:lang w:val="tr-TR"/>
        </w:rPr>
        <w:t>Firdavis</w:t>
      </w:r>
      <w:proofErr w:type="spellEnd"/>
      <w:r w:rsidRPr="00EA23F0">
        <w:rPr>
          <w:color w:val="000000"/>
          <w:lang w:val="tr-TR"/>
        </w:rPr>
        <w:t xml:space="preserve"> </w:t>
      </w:r>
      <w:proofErr w:type="spellStart"/>
      <w:r w:rsidRPr="00EA23F0">
        <w:rPr>
          <w:color w:val="000000"/>
          <w:lang w:val="tr-TR"/>
        </w:rPr>
        <w:t>Timergaliyev</w:t>
      </w:r>
      <w:r w:rsidRPr="00EA23F0">
        <w:rPr>
          <w:lang w:val="tr-TR"/>
        </w:rPr>
        <w:t>’</w:t>
      </w:r>
      <w:r w:rsidRPr="00EA23F0">
        <w:rPr>
          <w:color w:val="000000"/>
          <w:lang w:val="tr-TR"/>
        </w:rPr>
        <w:t>in</w:t>
      </w:r>
      <w:proofErr w:type="spellEnd"/>
      <w:r w:rsidRPr="00EA23F0">
        <w:rPr>
          <w:color w:val="000000"/>
          <w:lang w:val="tr-TR"/>
        </w:rPr>
        <w:t xml:space="preserve"> 5 Eyl</w:t>
      </w:r>
      <w:r w:rsidRPr="00EA23F0">
        <w:rPr>
          <w:lang w:val="tr-TR"/>
        </w:rPr>
        <w:t>ü</w:t>
      </w:r>
      <w:r w:rsidRPr="00EA23F0">
        <w:rPr>
          <w:color w:val="000000"/>
          <w:lang w:val="tr-TR"/>
        </w:rPr>
        <w:t xml:space="preserve">l 2002 tarihinde </w:t>
      </w:r>
      <w:r w:rsidRPr="00EA23F0">
        <w:rPr>
          <w:lang w:val="tr-TR"/>
        </w:rPr>
        <w:t>İ</w:t>
      </w:r>
      <w:r w:rsidRPr="00EA23F0">
        <w:rPr>
          <w:color w:val="000000"/>
          <w:lang w:val="tr-TR"/>
        </w:rPr>
        <w:t>nsan Haklar</w:t>
      </w:r>
      <w:r w:rsidRPr="00EA23F0">
        <w:rPr>
          <w:lang w:val="tr-TR"/>
        </w:rPr>
        <w:t>ı</w:t>
      </w:r>
      <w:r w:rsidRPr="00EA23F0">
        <w:rPr>
          <w:color w:val="000000"/>
          <w:lang w:val="tr-TR"/>
        </w:rPr>
        <w:t xml:space="preserve"> ve Temel </w:t>
      </w:r>
      <w:r w:rsidRPr="00EA23F0">
        <w:rPr>
          <w:lang w:val="tr-TR"/>
        </w:rPr>
        <w:t>Ö</w:t>
      </w:r>
      <w:r w:rsidRPr="00EA23F0">
        <w:rPr>
          <w:color w:val="000000"/>
          <w:lang w:val="tr-TR"/>
        </w:rPr>
        <w:t>zg</w:t>
      </w:r>
      <w:r w:rsidRPr="00EA23F0">
        <w:rPr>
          <w:lang w:val="tr-TR"/>
        </w:rPr>
        <w:t>ü</w:t>
      </w:r>
      <w:r w:rsidRPr="00EA23F0">
        <w:rPr>
          <w:color w:val="000000"/>
          <w:lang w:val="tr-TR"/>
        </w:rPr>
        <w:t>rl</w:t>
      </w:r>
      <w:r w:rsidRPr="00EA23F0">
        <w:rPr>
          <w:lang w:val="tr-TR"/>
        </w:rPr>
        <w:t>ü</w:t>
      </w:r>
      <w:r w:rsidRPr="00EA23F0">
        <w:rPr>
          <w:color w:val="000000"/>
          <w:lang w:val="tr-TR"/>
        </w:rPr>
        <w:t>klerin Korunma</w:t>
      </w:r>
      <w:r w:rsidRPr="00EA23F0">
        <w:rPr>
          <w:lang w:val="tr-TR"/>
        </w:rPr>
        <w:t>sı</w:t>
      </w:r>
      <w:r w:rsidRPr="00EA23F0">
        <w:rPr>
          <w:color w:val="000000"/>
          <w:lang w:val="tr-TR"/>
        </w:rPr>
        <w:t xml:space="preserve">na </w:t>
      </w:r>
      <w:r w:rsidRPr="00EA23F0">
        <w:rPr>
          <w:lang w:val="tr-TR"/>
        </w:rPr>
        <w:t>İliş</w:t>
      </w:r>
      <w:r w:rsidRPr="00EA23F0">
        <w:rPr>
          <w:color w:val="000000"/>
          <w:lang w:val="tr-TR"/>
        </w:rPr>
        <w:t>kin S</w:t>
      </w:r>
      <w:r w:rsidRPr="00EA23F0">
        <w:rPr>
          <w:lang w:val="tr-TR"/>
        </w:rPr>
        <w:t>ö</w:t>
      </w:r>
      <w:r w:rsidRPr="00EA23F0">
        <w:rPr>
          <w:color w:val="000000"/>
          <w:lang w:val="tr-TR"/>
        </w:rPr>
        <w:t>zle</w:t>
      </w:r>
      <w:r w:rsidRPr="00EA23F0">
        <w:rPr>
          <w:lang w:val="tr-TR"/>
        </w:rPr>
        <w:t>ş</w:t>
      </w:r>
      <w:r w:rsidRPr="00EA23F0">
        <w:rPr>
          <w:color w:val="000000"/>
          <w:lang w:val="tr-TR"/>
        </w:rPr>
        <w:t>menin</w:t>
      </w:r>
      <w:r w:rsidRPr="00EA23F0">
        <w:rPr>
          <w:color w:val="000000"/>
          <w:vertAlign w:val="superscript"/>
          <w:lang w:val="tr-TR"/>
        </w:rPr>
        <w:footnoteReference w:id="1"/>
      </w:r>
      <w:r w:rsidRPr="00EA23F0">
        <w:rPr>
          <w:color w:val="000000"/>
          <w:lang w:val="tr-TR"/>
        </w:rPr>
        <w:t xml:space="preserve"> (“S</w:t>
      </w:r>
      <w:r w:rsidRPr="00EA23F0">
        <w:rPr>
          <w:lang w:val="tr-TR"/>
        </w:rPr>
        <w:t>ö</w:t>
      </w:r>
      <w:r w:rsidRPr="00EA23F0">
        <w:rPr>
          <w:color w:val="000000"/>
          <w:lang w:val="tr-TR"/>
        </w:rPr>
        <w:t>zle</w:t>
      </w:r>
      <w:r w:rsidRPr="00EA23F0">
        <w:rPr>
          <w:lang w:val="tr-TR"/>
        </w:rPr>
        <w:t>ş</w:t>
      </w:r>
      <w:r w:rsidRPr="00EA23F0">
        <w:rPr>
          <w:color w:val="000000"/>
          <w:lang w:val="tr-TR"/>
        </w:rPr>
        <w:t xml:space="preserve">me”) 34. </w:t>
      </w:r>
      <w:r w:rsidRPr="00EA23F0">
        <w:rPr>
          <w:lang w:val="tr-TR"/>
        </w:rPr>
        <w:t>m</w:t>
      </w:r>
      <w:r w:rsidRPr="00EA23F0">
        <w:rPr>
          <w:color w:val="000000"/>
          <w:lang w:val="tr-TR"/>
        </w:rPr>
        <w:t>addesi uyar</w:t>
      </w:r>
      <w:r w:rsidRPr="00EA23F0">
        <w:rPr>
          <w:lang w:val="tr-TR"/>
        </w:rPr>
        <w:t>ı</w:t>
      </w:r>
      <w:r w:rsidRPr="00EA23F0">
        <w:rPr>
          <w:color w:val="000000"/>
          <w:lang w:val="tr-TR"/>
        </w:rPr>
        <w:t>nca yapm</w:t>
      </w:r>
      <w:r w:rsidRPr="00EA23F0">
        <w:rPr>
          <w:lang w:val="tr-TR"/>
        </w:rPr>
        <w:t>ış</w:t>
      </w:r>
      <w:r w:rsidRPr="00EA23F0">
        <w:rPr>
          <w:color w:val="000000"/>
          <w:lang w:val="tr-TR"/>
        </w:rPr>
        <w:t xml:space="preserve"> oldu</w:t>
      </w:r>
      <w:r w:rsidRPr="00EA23F0">
        <w:rPr>
          <w:lang w:val="tr-TR"/>
        </w:rPr>
        <w:t>ğ</w:t>
      </w:r>
      <w:r w:rsidRPr="00EA23F0">
        <w:rPr>
          <w:color w:val="000000"/>
          <w:lang w:val="tr-TR"/>
        </w:rPr>
        <w:t>u ba</w:t>
      </w:r>
      <w:r w:rsidRPr="00EA23F0">
        <w:rPr>
          <w:lang w:val="tr-TR"/>
        </w:rPr>
        <w:t>ş</w:t>
      </w:r>
      <w:r w:rsidRPr="00EA23F0">
        <w:rPr>
          <w:color w:val="000000"/>
          <w:lang w:val="tr-TR"/>
        </w:rPr>
        <w:t>vuru (No. 40431/02) bulunmaktad</w:t>
      </w:r>
      <w:r w:rsidRPr="00EA23F0">
        <w:rPr>
          <w:lang w:val="tr-TR"/>
        </w:rPr>
        <w:t>ır</w:t>
      </w:r>
      <w:r w:rsidRPr="00EA23F0">
        <w:rPr>
          <w:color w:val="000000"/>
          <w:lang w:val="tr-TR"/>
        </w:rPr>
        <w:t>.</w:t>
      </w:r>
    </w:p>
    <w:p w:rsidR="00481FE6" w:rsidRPr="00EA23F0" w:rsidRDefault="00A51C4D">
      <w:pPr>
        <w:numPr>
          <w:ilvl w:val="0"/>
          <w:numId w:val="5"/>
        </w:numPr>
        <w:pBdr>
          <w:top w:val="nil"/>
          <w:left w:val="nil"/>
          <w:bottom w:val="nil"/>
          <w:right w:val="nil"/>
          <w:between w:val="nil"/>
        </w:pBdr>
        <w:spacing w:after="0"/>
        <w:ind w:left="0" w:firstLine="360"/>
        <w:contextualSpacing/>
        <w:rPr>
          <w:lang w:val="tr-TR"/>
        </w:rPr>
      </w:pPr>
      <w:r w:rsidRPr="00EA23F0">
        <w:rPr>
          <w:color w:val="000000"/>
          <w:lang w:val="tr-TR"/>
        </w:rPr>
        <w:t>Ba</w:t>
      </w:r>
      <w:r w:rsidRPr="00EA23F0">
        <w:rPr>
          <w:lang w:val="tr-TR"/>
        </w:rPr>
        <w:t>ş</w:t>
      </w:r>
      <w:r w:rsidRPr="00EA23F0">
        <w:rPr>
          <w:color w:val="000000"/>
          <w:lang w:val="tr-TR"/>
        </w:rPr>
        <w:t>vuru sahibi, Moskova Uluslararas</w:t>
      </w:r>
      <w:r w:rsidRPr="00EA23F0">
        <w:rPr>
          <w:lang w:val="tr-TR"/>
        </w:rPr>
        <w:t xml:space="preserve">ı </w:t>
      </w:r>
      <w:r w:rsidRPr="00EA23F0">
        <w:rPr>
          <w:color w:val="000000"/>
          <w:lang w:val="tr-TR"/>
        </w:rPr>
        <w:t>Koruma Merkezi avukatlar</w:t>
      </w:r>
      <w:r w:rsidRPr="00EA23F0">
        <w:rPr>
          <w:lang w:val="tr-TR"/>
        </w:rPr>
        <w:t>ı</w:t>
      </w:r>
      <w:r w:rsidRPr="00EA23F0">
        <w:rPr>
          <w:color w:val="000000"/>
          <w:lang w:val="tr-TR"/>
        </w:rPr>
        <w:t xml:space="preserve"> K. Moskalenko ve O. Preobrazhenskaya taraf</w:t>
      </w:r>
      <w:r w:rsidRPr="00EA23F0">
        <w:rPr>
          <w:lang w:val="tr-TR"/>
        </w:rPr>
        <w:t>ı</w:t>
      </w:r>
      <w:r w:rsidRPr="00EA23F0">
        <w:rPr>
          <w:color w:val="000000"/>
          <w:lang w:val="tr-TR"/>
        </w:rPr>
        <w:t>ndan temsil edilmi</w:t>
      </w:r>
      <w:r w:rsidRPr="00EA23F0">
        <w:rPr>
          <w:lang w:val="tr-TR"/>
        </w:rPr>
        <w:t>ş</w:t>
      </w:r>
      <w:r w:rsidRPr="00EA23F0">
        <w:rPr>
          <w:color w:val="000000"/>
          <w:lang w:val="tr-TR"/>
        </w:rPr>
        <w:t>tir. Rusya H</w:t>
      </w:r>
      <w:r w:rsidRPr="00EA23F0">
        <w:rPr>
          <w:lang w:val="tr-TR"/>
        </w:rPr>
        <w:t>ükü</w:t>
      </w:r>
      <w:r w:rsidRPr="00EA23F0">
        <w:rPr>
          <w:color w:val="000000"/>
          <w:lang w:val="tr-TR"/>
        </w:rPr>
        <w:t>meti (“H</w:t>
      </w:r>
      <w:r w:rsidRPr="00EA23F0">
        <w:rPr>
          <w:lang w:val="tr-TR"/>
        </w:rPr>
        <w:t>ükü</w:t>
      </w:r>
      <w:r w:rsidRPr="00EA23F0">
        <w:rPr>
          <w:color w:val="000000"/>
          <w:lang w:val="tr-TR"/>
        </w:rPr>
        <w:t xml:space="preserve">met”) ise kendi temsilcisi P. </w:t>
      </w:r>
      <w:proofErr w:type="spellStart"/>
      <w:r w:rsidRPr="00EA23F0">
        <w:rPr>
          <w:color w:val="000000"/>
          <w:lang w:val="tr-TR"/>
        </w:rPr>
        <w:t>Laptev</w:t>
      </w:r>
      <w:proofErr w:type="spellEnd"/>
      <w:r w:rsidRPr="00EA23F0">
        <w:rPr>
          <w:color w:val="000000"/>
          <w:lang w:val="tr-TR"/>
        </w:rPr>
        <w:t xml:space="preserve"> taraf</w:t>
      </w:r>
      <w:r w:rsidRPr="00EA23F0">
        <w:rPr>
          <w:lang w:val="tr-TR"/>
        </w:rPr>
        <w:t>ı</w:t>
      </w:r>
      <w:r w:rsidRPr="00EA23F0">
        <w:rPr>
          <w:color w:val="000000"/>
          <w:lang w:val="tr-TR"/>
        </w:rPr>
        <w:t>ndan temsil edilmi</w:t>
      </w:r>
      <w:r w:rsidRPr="00EA23F0">
        <w:rPr>
          <w:lang w:val="tr-TR"/>
        </w:rPr>
        <w:t>ş</w:t>
      </w:r>
      <w:r w:rsidRPr="00EA23F0">
        <w:rPr>
          <w:color w:val="000000"/>
          <w:lang w:val="tr-TR"/>
        </w:rPr>
        <w:t>tir.</w:t>
      </w:r>
    </w:p>
    <w:p w:rsidR="00481FE6" w:rsidRPr="00EA23F0" w:rsidRDefault="00A51C4D">
      <w:pPr>
        <w:numPr>
          <w:ilvl w:val="0"/>
          <w:numId w:val="5"/>
        </w:numPr>
        <w:pBdr>
          <w:top w:val="nil"/>
          <w:left w:val="nil"/>
          <w:bottom w:val="nil"/>
          <w:right w:val="nil"/>
          <w:between w:val="nil"/>
        </w:pBdr>
        <w:spacing w:after="0"/>
        <w:ind w:left="0" w:firstLine="360"/>
        <w:contextualSpacing/>
        <w:rPr>
          <w:lang w:val="tr-TR"/>
        </w:rPr>
      </w:pPr>
      <w:r w:rsidRPr="00EA23F0">
        <w:rPr>
          <w:color w:val="000000"/>
          <w:lang w:val="tr-TR"/>
        </w:rPr>
        <w:t>Ba</w:t>
      </w:r>
      <w:r w:rsidRPr="00EA23F0">
        <w:rPr>
          <w:lang w:val="tr-TR"/>
        </w:rPr>
        <w:t>ş</w:t>
      </w:r>
      <w:r w:rsidRPr="00EA23F0">
        <w:rPr>
          <w:color w:val="000000"/>
          <w:lang w:val="tr-TR"/>
        </w:rPr>
        <w:t>vuran</w:t>
      </w:r>
      <w:r w:rsidR="00E504DE" w:rsidRPr="00EA23F0">
        <w:rPr>
          <w:color w:val="000000"/>
          <w:lang w:val="tr-TR"/>
        </w:rPr>
        <w:t>,</w:t>
      </w:r>
      <w:r w:rsidRPr="00EA23F0">
        <w:rPr>
          <w:color w:val="000000"/>
          <w:lang w:val="tr-TR"/>
        </w:rPr>
        <w:t xml:space="preserve"> bilhassa polis taraf</w:t>
      </w:r>
      <w:r w:rsidRPr="00EA23F0">
        <w:rPr>
          <w:lang w:val="tr-TR"/>
        </w:rPr>
        <w:t>ı</w:t>
      </w:r>
      <w:r w:rsidRPr="00EA23F0">
        <w:rPr>
          <w:color w:val="000000"/>
          <w:lang w:val="tr-TR"/>
        </w:rPr>
        <w:t xml:space="preserve">ndan </w:t>
      </w:r>
      <w:r w:rsidRPr="00EA23F0">
        <w:rPr>
          <w:lang w:val="tr-TR"/>
        </w:rPr>
        <w:t xml:space="preserve">kötü </w:t>
      </w:r>
      <w:r w:rsidRPr="00EA23F0">
        <w:rPr>
          <w:color w:val="000000"/>
          <w:lang w:val="tr-TR"/>
        </w:rPr>
        <w:t>muamele g</w:t>
      </w:r>
      <w:r w:rsidRPr="00EA23F0">
        <w:rPr>
          <w:lang w:val="tr-TR"/>
        </w:rPr>
        <w:t>ö</w:t>
      </w:r>
      <w:r w:rsidRPr="00EA23F0">
        <w:rPr>
          <w:color w:val="000000"/>
          <w:lang w:val="tr-TR"/>
        </w:rPr>
        <w:t xml:space="preserve">rmesi ve aleyhinde </w:t>
      </w:r>
      <w:r w:rsidRPr="00EA23F0">
        <w:rPr>
          <w:lang w:val="tr-TR"/>
        </w:rPr>
        <w:t>yürütülen</w:t>
      </w:r>
      <w:r w:rsidRPr="00EA23F0">
        <w:rPr>
          <w:color w:val="000000"/>
          <w:lang w:val="tr-TR"/>
        </w:rPr>
        <w:t xml:space="preserve"> ceza </w:t>
      </w:r>
      <w:r w:rsidRPr="00EA23F0">
        <w:rPr>
          <w:lang w:val="tr-TR"/>
        </w:rPr>
        <w:t>kovuşturması ve yargılamaların</w:t>
      </w:r>
      <w:r w:rsidRPr="00EA23F0">
        <w:rPr>
          <w:color w:val="000000"/>
          <w:lang w:val="tr-TR"/>
        </w:rPr>
        <w:t xml:space="preserve"> adil olmay</w:t>
      </w:r>
      <w:r w:rsidRPr="00EA23F0">
        <w:rPr>
          <w:lang w:val="tr-TR"/>
        </w:rPr>
        <w:t>ışı</w:t>
      </w:r>
      <w:r w:rsidRPr="00EA23F0">
        <w:rPr>
          <w:color w:val="000000"/>
          <w:lang w:val="tr-TR"/>
        </w:rPr>
        <w:t xml:space="preserve"> hususlar</w:t>
      </w:r>
      <w:r w:rsidRPr="00EA23F0">
        <w:rPr>
          <w:lang w:val="tr-TR"/>
        </w:rPr>
        <w:t>ı</w:t>
      </w:r>
      <w:r w:rsidRPr="00EA23F0">
        <w:rPr>
          <w:color w:val="000000"/>
          <w:lang w:val="tr-TR"/>
        </w:rPr>
        <w:t xml:space="preserve">ndan </w:t>
      </w:r>
      <w:proofErr w:type="gramStart"/>
      <w:r w:rsidRPr="00EA23F0">
        <w:rPr>
          <w:lang w:val="tr-TR"/>
        </w:rPr>
        <w:t>ş</w:t>
      </w:r>
      <w:r w:rsidRPr="00EA23F0">
        <w:rPr>
          <w:color w:val="000000"/>
          <w:lang w:val="tr-TR"/>
        </w:rPr>
        <w:t>ikayet</w:t>
      </w:r>
      <w:proofErr w:type="gramEnd"/>
      <w:r w:rsidRPr="00EA23F0">
        <w:rPr>
          <w:color w:val="000000"/>
          <w:lang w:val="tr-TR"/>
        </w:rPr>
        <w:t xml:space="preserve"> etmektedir.</w:t>
      </w:r>
    </w:p>
    <w:p w:rsidR="00481FE6" w:rsidRPr="00EA23F0" w:rsidRDefault="00A51C4D">
      <w:pPr>
        <w:numPr>
          <w:ilvl w:val="0"/>
          <w:numId w:val="5"/>
        </w:numPr>
        <w:pBdr>
          <w:top w:val="nil"/>
          <w:left w:val="nil"/>
          <w:bottom w:val="nil"/>
          <w:right w:val="nil"/>
          <w:between w:val="nil"/>
        </w:pBdr>
        <w:spacing w:after="0"/>
        <w:ind w:left="0" w:firstLine="360"/>
        <w:contextualSpacing/>
        <w:rPr>
          <w:lang w:val="tr-TR"/>
        </w:rPr>
      </w:pPr>
      <w:r w:rsidRPr="00EA23F0">
        <w:rPr>
          <w:color w:val="000000"/>
          <w:lang w:val="tr-TR"/>
        </w:rPr>
        <w:t>Ba</w:t>
      </w:r>
      <w:r w:rsidRPr="00EA23F0">
        <w:rPr>
          <w:lang w:val="tr-TR"/>
        </w:rPr>
        <w:t>ş</w:t>
      </w:r>
      <w:r w:rsidRPr="00EA23F0">
        <w:rPr>
          <w:color w:val="000000"/>
          <w:lang w:val="tr-TR"/>
        </w:rPr>
        <w:t xml:space="preserve">vuru sahibinin </w:t>
      </w:r>
      <w:proofErr w:type="gramStart"/>
      <w:r w:rsidRPr="00EA23F0">
        <w:rPr>
          <w:lang w:val="tr-TR"/>
        </w:rPr>
        <w:t>ş</w:t>
      </w:r>
      <w:r w:rsidRPr="00EA23F0">
        <w:rPr>
          <w:color w:val="000000"/>
          <w:lang w:val="tr-TR"/>
        </w:rPr>
        <w:t>ikayetleri</w:t>
      </w:r>
      <w:proofErr w:type="gramEnd"/>
      <w:r w:rsidR="00816C95" w:rsidRPr="00EA23F0">
        <w:rPr>
          <w:color w:val="000000"/>
          <w:lang w:val="tr-TR"/>
        </w:rPr>
        <w:t>,</w:t>
      </w:r>
      <w:r w:rsidRPr="00EA23F0">
        <w:rPr>
          <w:color w:val="000000"/>
          <w:lang w:val="tr-TR"/>
        </w:rPr>
        <w:t xml:space="preserve"> 17 Aral</w:t>
      </w:r>
      <w:r w:rsidRPr="00EA23F0">
        <w:rPr>
          <w:lang w:val="tr-TR"/>
        </w:rPr>
        <w:t>ı</w:t>
      </w:r>
      <w:r w:rsidRPr="00EA23F0">
        <w:rPr>
          <w:color w:val="000000"/>
          <w:lang w:val="tr-TR"/>
        </w:rPr>
        <w:t>k 2004 tarihinde H</w:t>
      </w:r>
      <w:r w:rsidRPr="00EA23F0">
        <w:rPr>
          <w:lang w:val="tr-TR"/>
        </w:rPr>
        <w:t>ükü</w:t>
      </w:r>
      <w:r w:rsidRPr="00EA23F0">
        <w:rPr>
          <w:color w:val="000000"/>
          <w:lang w:val="tr-TR"/>
        </w:rPr>
        <w:t>mete bildirilmi</w:t>
      </w:r>
      <w:r w:rsidRPr="00EA23F0">
        <w:rPr>
          <w:lang w:val="tr-TR"/>
        </w:rPr>
        <w:t>ş</w:t>
      </w:r>
      <w:r w:rsidR="009C4F68">
        <w:rPr>
          <w:color w:val="000000"/>
          <w:lang w:val="tr-TR"/>
        </w:rPr>
        <w:t xml:space="preserve"> ve S</w:t>
      </w:r>
      <w:r w:rsidRPr="00EA23F0">
        <w:rPr>
          <w:lang w:val="tr-TR"/>
        </w:rPr>
        <w:t>ö</w:t>
      </w:r>
      <w:r w:rsidRPr="00EA23F0">
        <w:rPr>
          <w:color w:val="000000"/>
          <w:lang w:val="tr-TR"/>
        </w:rPr>
        <w:t>zle</w:t>
      </w:r>
      <w:r w:rsidRPr="00EA23F0">
        <w:rPr>
          <w:lang w:val="tr-TR"/>
        </w:rPr>
        <w:t>ş</w:t>
      </w:r>
      <w:r w:rsidRPr="00EA23F0">
        <w:rPr>
          <w:color w:val="000000"/>
          <w:lang w:val="tr-TR"/>
        </w:rPr>
        <w:t xml:space="preserve">menin 29. maddesinin 3. </w:t>
      </w:r>
      <w:r w:rsidRPr="00EA23F0">
        <w:rPr>
          <w:lang w:val="tr-TR"/>
        </w:rPr>
        <w:t>fı</w:t>
      </w:r>
      <w:r w:rsidRPr="00EA23F0">
        <w:rPr>
          <w:color w:val="000000"/>
          <w:lang w:val="tr-TR"/>
        </w:rPr>
        <w:t>kras</w:t>
      </w:r>
      <w:r w:rsidRPr="00EA23F0">
        <w:rPr>
          <w:lang w:val="tr-TR"/>
        </w:rPr>
        <w:t>ı</w:t>
      </w:r>
      <w:r w:rsidRPr="00EA23F0">
        <w:rPr>
          <w:color w:val="000000"/>
          <w:lang w:val="tr-TR"/>
        </w:rPr>
        <w:t xml:space="preserve"> ba</w:t>
      </w:r>
      <w:r w:rsidRPr="00EA23F0">
        <w:rPr>
          <w:lang w:val="tr-TR"/>
        </w:rPr>
        <w:t>ğ</w:t>
      </w:r>
      <w:r w:rsidRPr="00EA23F0">
        <w:rPr>
          <w:color w:val="000000"/>
          <w:lang w:val="tr-TR"/>
        </w:rPr>
        <w:t>lam</w:t>
      </w:r>
      <w:r w:rsidRPr="00EA23F0">
        <w:rPr>
          <w:lang w:val="tr-TR"/>
        </w:rPr>
        <w:t>ı</w:t>
      </w:r>
      <w:r w:rsidRPr="00EA23F0">
        <w:rPr>
          <w:color w:val="000000"/>
          <w:lang w:val="tr-TR"/>
        </w:rPr>
        <w:t xml:space="preserve">ndaki </w:t>
      </w:r>
      <w:r w:rsidRPr="00EA23F0">
        <w:rPr>
          <w:lang w:val="tr-TR"/>
        </w:rPr>
        <w:t>ş</w:t>
      </w:r>
      <w:r w:rsidRPr="00EA23F0">
        <w:rPr>
          <w:color w:val="000000"/>
          <w:lang w:val="tr-TR"/>
        </w:rPr>
        <w:t>ikayetin hukuki dayana</w:t>
      </w:r>
      <w:r w:rsidRPr="00EA23F0">
        <w:rPr>
          <w:lang w:val="tr-TR"/>
        </w:rPr>
        <w:t>ğı</w:t>
      </w:r>
      <w:r w:rsidRPr="00EA23F0">
        <w:rPr>
          <w:color w:val="000000"/>
          <w:lang w:val="tr-TR"/>
        </w:rPr>
        <w:t xml:space="preserve"> ve kabul edilebilirli</w:t>
      </w:r>
      <w:r w:rsidRPr="00EA23F0">
        <w:rPr>
          <w:lang w:val="tr-TR"/>
        </w:rPr>
        <w:t>ği</w:t>
      </w:r>
      <w:r w:rsidRPr="00EA23F0">
        <w:rPr>
          <w:color w:val="000000"/>
          <w:lang w:val="tr-TR"/>
        </w:rPr>
        <w:t xml:space="preserve"> mahkememizce incelemeye a</w:t>
      </w:r>
      <w:r w:rsidRPr="00EA23F0">
        <w:rPr>
          <w:lang w:val="tr-TR"/>
        </w:rPr>
        <w:t>lınmıştır.</w:t>
      </w:r>
    </w:p>
    <w:p w:rsidR="00481FE6" w:rsidRPr="00EA23F0" w:rsidRDefault="00A51C4D">
      <w:pPr>
        <w:numPr>
          <w:ilvl w:val="0"/>
          <w:numId w:val="5"/>
        </w:numPr>
        <w:pBdr>
          <w:top w:val="nil"/>
          <w:left w:val="nil"/>
          <w:bottom w:val="nil"/>
          <w:right w:val="nil"/>
          <w:between w:val="nil"/>
        </w:pBdr>
        <w:spacing w:after="0"/>
        <w:ind w:left="0" w:firstLine="360"/>
        <w:contextualSpacing/>
        <w:rPr>
          <w:lang w:val="tr-TR"/>
        </w:rPr>
      </w:pPr>
      <w:r w:rsidRPr="00EA23F0">
        <w:rPr>
          <w:color w:val="000000"/>
          <w:lang w:val="tr-TR"/>
        </w:rPr>
        <w:t>H</w:t>
      </w:r>
      <w:r w:rsidRPr="00EA23F0">
        <w:rPr>
          <w:lang w:val="tr-TR"/>
        </w:rPr>
        <w:t>ükümetin</w:t>
      </w:r>
      <w:r w:rsidR="00C44FE4" w:rsidRPr="00EA23F0">
        <w:rPr>
          <w:lang w:val="tr-TR"/>
        </w:rPr>
        <w:t>,</w:t>
      </w:r>
      <w:r w:rsidRPr="00EA23F0">
        <w:rPr>
          <w:color w:val="000000"/>
          <w:lang w:val="tr-TR"/>
        </w:rPr>
        <w:t xml:space="preserve"> </w:t>
      </w:r>
      <w:proofErr w:type="gramStart"/>
      <w:r w:rsidRPr="00EA23F0">
        <w:rPr>
          <w:lang w:val="tr-TR"/>
        </w:rPr>
        <w:t>şi</w:t>
      </w:r>
      <w:r w:rsidRPr="00EA23F0">
        <w:rPr>
          <w:color w:val="000000"/>
          <w:lang w:val="tr-TR"/>
        </w:rPr>
        <w:t>kayetin</w:t>
      </w:r>
      <w:proofErr w:type="gramEnd"/>
      <w:r w:rsidRPr="00EA23F0">
        <w:rPr>
          <w:color w:val="000000"/>
          <w:lang w:val="tr-TR"/>
        </w:rPr>
        <w:t xml:space="preserve"> hukuki dayanaklar</w:t>
      </w:r>
      <w:r w:rsidRPr="00EA23F0">
        <w:rPr>
          <w:lang w:val="tr-TR"/>
        </w:rPr>
        <w:t>ı</w:t>
      </w:r>
      <w:r w:rsidRPr="00EA23F0">
        <w:rPr>
          <w:color w:val="000000"/>
          <w:lang w:val="tr-TR"/>
        </w:rPr>
        <w:t xml:space="preserve"> ve davan</w:t>
      </w:r>
      <w:r w:rsidRPr="00EA23F0">
        <w:rPr>
          <w:lang w:val="tr-TR"/>
        </w:rPr>
        <w:t>ı</w:t>
      </w:r>
      <w:r w:rsidRPr="00EA23F0">
        <w:rPr>
          <w:color w:val="000000"/>
          <w:lang w:val="tr-TR"/>
        </w:rPr>
        <w:t>n kabul</w:t>
      </w:r>
      <w:r w:rsidRPr="00EA23F0">
        <w:rPr>
          <w:lang w:val="tr-TR"/>
        </w:rPr>
        <w:t>ünün</w:t>
      </w:r>
      <w:r w:rsidR="00816C95" w:rsidRPr="00EA23F0">
        <w:rPr>
          <w:color w:val="000000"/>
          <w:lang w:val="tr-TR"/>
        </w:rPr>
        <w:t xml:space="preserve"> birlikte</w:t>
      </w:r>
      <w:r w:rsidRPr="00EA23F0">
        <w:rPr>
          <w:color w:val="000000"/>
          <w:lang w:val="tr-TR"/>
        </w:rPr>
        <w:t xml:space="preserve"> incelenmesine kar</w:t>
      </w:r>
      <w:r w:rsidRPr="00EA23F0">
        <w:rPr>
          <w:lang w:val="tr-TR"/>
        </w:rPr>
        <w:t xml:space="preserve">şı </w:t>
      </w:r>
      <w:r w:rsidRPr="00EA23F0">
        <w:rPr>
          <w:color w:val="000000"/>
          <w:lang w:val="tr-TR"/>
        </w:rPr>
        <w:t>yapt</w:t>
      </w:r>
      <w:r w:rsidRPr="00EA23F0">
        <w:rPr>
          <w:lang w:val="tr-TR"/>
        </w:rPr>
        <w:t>ığı</w:t>
      </w:r>
      <w:r w:rsidRPr="00EA23F0">
        <w:rPr>
          <w:color w:val="000000"/>
          <w:lang w:val="tr-TR"/>
        </w:rPr>
        <w:t xml:space="preserve"> itiraz</w:t>
      </w:r>
      <w:r w:rsidRPr="00EA23F0">
        <w:rPr>
          <w:lang w:val="tr-TR"/>
        </w:rPr>
        <w:t>ı</w:t>
      </w:r>
      <w:r w:rsidRPr="00EA23F0">
        <w:rPr>
          <w:color w:val="000000"/>
          <w:lang w:val="tr-TR"/>
        </w:rPr>
        <w:t>n reddine karar verilm</w:t>
      </w:r>
      <w:r w:rsidRPr="00EA23F0">
        <w:rPr>
          <w:lang w:val="tr-TR"/>
        </w:rPr>
        <w:t>iş</w:t>
      </w:r>
      <w:r w:rsidRPr="00EA23F0">
        <w:rPr>
          <w:color w:val="000000"/>
          <w:lang w:val="tr-TR"/>
        </w:rPr>
        <w:t>t</w:t>
      </w:r>
      <w:r w:rsidRPr="00EA23F0">
        <w:rPr>
          <w:lang w:val="tr-TR"/>
        </w:rPr>
        <w:t>ir</w:t>
      </w:r>
      <w:r w:rsidRPr="00EA23F0">
        <w:rPr>
          <w:color w:val="000000"/>
          <w:lang w:val="tr-TR"/>
        </w:rPr>
        <w:t xml:space="preserve">.  </w:t>
      </w:r>
    </w:p>
    <w:p w:rsidR="00481FE6" w:rsidRPr="00EA23F0" w:rsidRDefault="00481FE6">
      <w:pPr>
        <w:pBdr>
          <w:top w:val="nil"/>
          <w:left w:val="nil"/>
          <w:bottom w:val="nil"/>
          <w:right w:val="nil"/>
          <w:between w:val="nil"/>
        </w:pBdr>
        <w:spacing w:after="0"/>
        <w:ind w:left="360" w:hanging="360"/>
        <w:rPr>
          <w:color w:val="000000"/>
          <w:lang w:val="tr-TR"/>
        </w:rPr>
      </w:pPr>
    </w:p>
    <w:p w:rsidR="00481FE6" w:rsidRPr="00EA23F0" w:rsidRDefault="00A51C4D">
      <w:pPr>
        <w:pBdr>
          <w:top w:val="nil"/>
          <w:left w:val="nil"/>
          <w:bottom w:val="nil"/>
          <w:right w:val="nil"/>
          <w:between w:val="nil"/>
        </w:pBdr>
        <w:ind w:left="360" w:hanging="360"/>
        <w:rPr>
          <w:color w:val="000000"/>
          <w:lang w:val="tr-TR"/>
        </w:rPr>
      </w:pPr>
      <w:r w:rsidRPr="00EA23F0">
        <w:rPr>
          <w:color w:val="000000"/>
          <w:lang w:val="tr-TR"/>
        </w:rPr>
        <w:t>OLAYLAR</w:t>
      </w:r>
    </w:p>
    <w:p w:rsidR="00481FE6" w:rsidRPr="00EA23F0" w:rsidRDefault="00A51C4D">
      <w:pPr>
        <w:ind w:firstLine="360"/>
        <w:rPr>
          <w:lang w:val="tr-TR"/>
        </w:rPr>
      </w:pPr>
      <w:r w:rsidRPr="00EA23F0">
        <w:rPr>
          <w:lang w:val="tr-TR"/>
        </w:rPr>
        <w:t>I.DAVANIN KOŞULLARI</w:t>
      </w:r>
    </w:p>
    <w:p w:rsidR="00481FE6" w:rsidRPr="00EA23F0" w:rsidRDefault="00A51C4D">
      <w:pPr>
        <w:numPr>
          <w:ilvl w:val="0"/>
          <w:numId w:val="5"/>
        </w:numPr>
        <w:pBdr>
          <w:top w:val="nil"/>
          <w:left w:val="nil"/>
          <w:bottom w:val="nil"/>
          <w:right w:val="nil"/>
          <w:between w:val="nil"/>
        </w:pBdr>
        <w:spacing w:after="0"/>
        <w:contextualSpacing/>
        <w:rPr>
          <w:lang w:val="tr-TR"/>
        </w:rPr>
      </w:pPr>
      <w:r w:rsidRPr="00EA23F0">
        <w:rPr>
          <w:color w:val="000000"/>
          <w:lang w:val="tr-TR"/>
        </w:rPr>
        <w:lastRenderedPageBreak/>
        <w:t>Ba</w:t>
      </w:r>
      <w:r w:rsidRPr="00EA23F0">
        <w:rPr>
          <w:lang w:val="tr-TR"/>
        </w:rPr>
        <w:t>ş</w:t>
      </w:r>
      <w:r w:rsidRPr="00EA23F0">
        <w:rPr>
          <w:color w:val="000000"/>
          <w:lang w:val="tr-TR"/>
        </w:rPr>
        <w:t>vuru sahibi 1968 do</w:t>
      </w:r>
      <w:r w:rsidRPr="00EA23F0">
        <w:rPr>
          <w:lang w:val="tr-TR"/>
        </w:rPr>
        <w:t>ğ</w:t>
      </w:r>
      <w:r w:rsidRPr="00EA23F0">
        <w:rPr>
          <w:color w:val="000000"/>
          <w:lang w:val="tr-TR"/>
        </w:rPr>
        <w:t xml:space="preserve">umlu olup </w:t>
      </w:r>
      <w:proofErr w:type="spellStart"/>
      <w:r w:rsidRPr="00EA23F0">
        <w:rPr>
          <w:color w:val="000000"/>
          <w:lang w:val="tr-TR"/>
        </w:rPr>
        <w:t>Sverdlovskiy</w:t>
      </w:r>
      <w:proofErr w:type="spellEnd"/>
      <w:r w:rsidRPr="00EA23F0">
        <w:rPr>
          <w:color w:val="000000"/>
          <w:lang w:val="tr-TR"/>
        </w:rPr>
        <w:t xml:space="preserve"> B</w:t>
      </w:r>
      <w:r w:rsidRPr="00EA23F0">
        <w:rPr>
          <w:lang w:val="tr-TR"/>
        </w:rPr>
        <w:t>ö</w:t>
      </w:r>
      <w:r w:rsidRPr="00EA23F0">
        <w:rPr>
          <w:color w:val="000000"/>
          <w:lang w:val="tr-TR"/>
        </w:rPr>
        <w:t>lge Hapishanesi</w:t>
      </w:r>
      <w:r w:rsidR="00C44FE4" w:rsidRPr="00EA23F0">
        <w:rPr>
          <w:color w:val="000000"/>
          <w:lang w:val="tr-TR"/>
        </w:rPr>
        <w:t>’</w:t>
      </w:r>
      <w:r w:rsidRPr="00EA23F0">
        <w:rPr>
          <w:color w:val="000000"/>
          <w:lang w:val="tr-TR"/>
        </w:rPr>
        <w:t>nde ikamet etmektedir.</w:t>
      </w:r>
    </w:p>
    <w:p w:rsidR="00481FE6" w:rsidRPr="00EA23F0" w:rsidRDefault="00A51C4D">
      <w:pPr>
        <w:numPr>
          <w:ilvl w:val="0"/>
          <w:numId w:val="1"/>
        </w:numPr>
        <w:pBdr>
          <w:top w:val="nil"/>
          <w:left w:val="nil"/>
          <w:bottom w:val="nil"/>
          <w:right w:val="nil"/>
          <w:between w:val="nil"/>
        </w:pBdr>
        <w:contextualSpacing/>
        <w:rPr>
          <w:lang w:val="tr-TR"/>
        </w:rPr>
      </w:pPr>
      <w:r w:rsidRPr="00EA23F0">
        <w:rPr>
          <w:color w:val="000000"/>
          <w:lang w:val="tr-TR"/>
        </w:rPr>
        <w:t>Ba</w:t>
      </w:r>
      <w:r w:rsidRPr="00EA23F0">
        <w:rPr>
          <w:lang w:val="tr-TR"/>
        </w:rPr>
        <w:t>ş</w:t>
      </w:r>
      <w:r w:rsidRPr="00EA23F0">
        <w:rPr>
          <w:color w:val="000000"/>
          <w:lang w:val="tr-TR"/>
        </w:rPr>
        <w:t>vuran</w:t>
      </w:r>
      <w:r w:rsidRPr="00EA23F0">
        <w:rPr>
          <w:lang w:val="tr-TR"/>
        </w:rPr>
        <w:t>ı</w:t>
      </w:r>
      <w:r w:rsidRPr="00EA23F0">
        <w:rPr>
          <w:color w:val="000000"/>
          <w:lang w:val="tr-TR"/>
        </w:rPr>
        <w:t>n tutuklanmas</w:t>
      </w:r>
      <w:r w:rsidRPr="00EA23F0">
        <w:rPr>
          <w:lang w:val="tr-TR"/>
        </w:rPr>
        <w:t xml:space="preserve">ı </w:t>
      </w:r>
      <w:r w:rsidRPr="00EA23F0">
        <w:rPr>
          <w:color w:val="000000"/>
          <w:lang w:val="tr-TR"/>
        </w:rPr>
        <w:t>ve i</w:t>
      </w:r>
      <w:r w:rsidRPr="00EA23F0">
        <w:rPr>
          <w:lang w:val="tr-TR"/>
        </w:rPr>
        <w:t>ş</w:t>
      </w:r>
      <w:r w:rsidRPr="00EA23F0">
        <w:rPr>
          <w:color w:val="000000"/>
          <w:lang w:val="tr-TR"/>
        </w:rPr>
        <w:t>kence iddias</w:t>
      </w:r>
      <w:r w:rsidRPr="00EA23F0">
        <w:rPr>
          <w:lang w:val="tr-TR"/>
        </w:rPr>
        <w:t>ı</w:t>
      </w:r>
    </w:p>
    <w:p w:rsidR="00481FE6" w:rsidRPr="00EA23F0" w:rsidRDefault="00A51C4D">
      <w:pPr>
        <w:ind w:left="720" w:hanging="360"/>
        <w:rPr>
          <w:lang w:val="tr-TR"/>
        </w:rPr>
      </w:pPr>
      <w:r w:rsidRPr="00EA23F0">
        <w:rPr>
          <w:lang w:val="tr-TR"/>
        </w:rPr>
        <w:t xml:space="preserve">7. </w:t>
      </w:r>
      <w:r w:rsidRPr="00EA23F0">
        <w:rPr>
          <w:lang w:val="tr-TR"/>
        </w:rPr>
        <w:tab/>
        <w:t>11 Mayıs 2001 tarihi geç vakitte</w:t>
      </w:r>
      <w:r w:rsidR="00C44FE4" w:rsidRPr="00EA23F0">
        <w:rPr>
          <w:lang w:val="tr-TR"/>
        </w:rPr>
        <w:t>,</w:t>
      </w:r>
      <w:r w:rsidRPr="00EA23F0">
        <w:rPr>
          <w:lang w:val="tr-TR"/>
        </w:rPr>
        <w:t xml:space="preserve"> başvuran</w:t>
      </w:r>
      <w:r w:rsidR="00C44FE4" w:rsidRPr="00EA23F0">
        <w:rPr>
          <w:lang w:val="tr-TR"/>
        </w:rPr>
        <w:t>,</w:t>
      </w:r>
      <w:r w:rsidRPr="00EA23F0">
        <w:rPr>
          <w:lang w:val="tr-TR"/>
        </w:rPr>
        <w:t xml:space="preserve"> annesinin apartman dairesini ateşe verdiği gerekçesiyle suç mahallinde polis tarafından gözaltına alınmış, annesi söz konusu yangında </w:t>
      </w:r>
      <w:r w:rsidR="00C44FE4" w:rsidRPr="00EA23F0">
        <w:rPr>
          <w:lang w:val="tr-TR"/>
        </w:rPr>
        <w:t>ölmüş</w:t>
      </w:r>
      <w:r w:rsidRPr="00EA23F0">
        <w:rPr>
          <w:lang w:val="tr-TR"/>
        </w:rPr>
        <w:t xml:space="preserve"> ve M. adında diğer bir kişi ise ağır şekilde yaralanmıştır. Başvuran</w:t>
      </w:r>
      <w:r w:rsidR="00C75978" w:rsidRPr="00EA23F0">
        <w:rPr>
          <w:lang w:val="tr-TR"/>
        </w:rPr>
        <w:t>,</w:t>
      </w:r>
      <w:r w:rsidRPr="00EA23F0">
        <w:rPr>
          <w:lang w:val="tr-TR"/>
        </w:rPr>
        <w:t xml:space="preserve"> </w:t>
      </w:r>
      <w:proofErr w:type="spellStart"/>
      <w:r w:rsidRPr="00EA23F0">
        <w:rPr>
          <w:lang w:val="tr-TR"/>
        </w:rPr>
        <w:t>Sverdlovskiy</w:t>
      </w:r>
      <w:proofErr w:type="spellEnd"/>
      <w:r w:rsidRPr="00EA23F0">
        <w:rPr>
          <w:lang w:val="tr-TR"/>
        </w:rPr>
        <w:t xml:space="preserve"> Bölgesine bağlı </w:t>
      </w:r>
      <w:proofErr w:type="spellStart"/>
      <w:r w:rsidRPr="00EA23F0">
        <w:rPr>
          <w:lang w:val="tr-TR"/>
        </w:rPr>
        <w:t>Dinas</w:t>
      </w:r>
      <w:proofErr w:type="spellEnd"/>
      <w:r w:rsidRPr="00EA23F0">
        <w:rPr>
          <w:lang w:val="tr-TR"/>
        </w:rPr>
        <w:t xml:space="preserve"> Köyü polis birimine (karakoluna) götürülmüştür. </w:t>
      </w:r>
    </w:p>
    <w:p w:rsidR="00481FE6" w:rsidRPr="00EA23F0" w:rsidRDefault="00A51C4D">
      <w:pPr>
        <w:ind w:left="720" w:hanging="360"/>
        <w:rPr>
          <w:lang w:val="tr-TR"/>
        </w:rPr>
      </w:pPr>
      <w:r w:rsidRPr="00EA23F0">
        <w:rPr>
          <w:lang w:val="tr-TR"/>
        </w:rPr>
        <w:t>8.</w:t>
      </w:r>
      <w:r w:rsidRPr="00EA23F0">
        <w:rPr>
          <w:lang w:val="tr-TR"/>
        </w:rPr>
        <w:tab/>
        <w:t>Başvuru sahibi</w:t>
      </w:r>
      <w:r w:rsidR="00C75978" w:rsidRPr="00EA23F0">
        <w:rPr>
          <w:lang w:val="tr-TR"/>
        </w:rPr>
        <w:t>,</w:t>
      </w:r>
      <w:r w:rsidRPr="00EA23F0">
        <w:rPr>
          <w:lang w:val="tr-TR"/>
        </w:rPr>
        <w:t xml:space="preserve"> polis karakolunda bir polis memuru tarafından göğsünden iki kez tekmelendiği iddiasındadır.</w:t>
      </w:r>
    </w:p>
    <w:p w:rsidR="00481FE6" w:rsidRPr="00EA23F0" w:rsidRDefault="00A51C4D">
      <w:pPr>
        <w:ind w:left="720" w:hanging="360"/>
        <w:rPr>
          <w:lang w:val="tr-TR"/>
        </w:rPr>
      </w:pPr>
      <w:r w:rsidRPr="00EA23F0">
        <w:rPr>
          <w:lang w:val="tr-TR"/>
        </w:rPr>
        <w:t>9.</w:t>
      </w:r>
      <w:r w:rsidRPr="00EA23F0">
        <w:rPr>
          <w:lang w:val="tr-TR"/>
        </w:rPr>
        <w:tab/>
        <w:t>12 Mayıs 2001 tarihinde</w:t>
      </w:r>
      <w:r w:rsidR="00C75978" w:rsidRPr="00EA23F0">
        <w:rPr>
          <w:lang w:val="tr-TR"/>
        </w:rPr>
        <w:t>,</w:t>
      </w:r>
      <w:r w:rsidRPr="00EA23F0">
        <w:rPr>
          <w:lang w:val="tr-TR"/>
        </w:rPr>
        <w:t xml:space="preserve"> başvuran</w:t>
      </w:r>
      <w:r w:rsidR="00C75978" w:rsidRPr="00EA23F0">
        <w:rPr>
          <w:lang w:val="tr-TR"/>
        </w:rPr>
        <w:t>,</w:t>
      </w:r>
      <w:r w:rsidRPr="00EA23F0">
        <w:rPr>
          <w:lang w:val="tr-TR"/>
        </w:rPr>
        <w:t xml:space="preserve"> doktor muayenesinden geçirilmiş, kafasında çürükler olduğu tespit edilmiştir. Başvuran göğsünde de acı olduğunu belirtmesine rağmen muayene isteğinin sonuçsuz bırakıldığını ifade etmektedir.</w:t>
      </w:r>
    </w:p>
    <w:p w:rsidR="00481FE6" w:rsidRPr="00EA23F0" w:rsidRDefault="00A51C4D">
      <w:pPr>
        <w:ind w:left="720" w:hanging="360"/>
        <w:rPr>
          <w:lang w:val="tr-TR"/>
        </w:rPr>
      </w:pPr>
      <w:r w:rsidRPr="00EA23F0">
        <w:rPr>
          <w:lang w:val="tr-TR"/>
        </w:rPr>
        <w:t>10.</w:t>
      </w:r>
      <w:r w:rsidRPr="00EA23F0">
        <w:rPr>
          <w:lang w:val="tr-TR"/>
        </w:rPr>
        <w:tab/>
        <w:t>Doktor muayenesinden sonra</w:t>
      </w:r>
      <w:r w:rsidR="00C75978" w:rsidRPr="00EA23F0">
        <w:rPr>
          <w:lang w:val="tr-TR"/>
        </w:rPr>
        <w:t>,</w:t>
      </w:r>
      <w:r w:rsidRPr="00EA23F0">
        <w:rPr>
          <w:lang w:val="tr-TR"/>
        </w:rPr>
        <w:t xml:space="preserve"> başvuran</w:t>
      </w:r>
      <w:r w:rsidR="00C75978" w:rsidRPr="00EA23F0">
        <w:rPr>
          <w:lang w:val="tr-TR"/>
        </w:rPr>
        <w:t>,</w:t>
      </w:r>
      <w:r w:rsidRPr="00EA23F0">
        <w:rPr>
          <w:lang w:val="tr-TR"/>
        </w:rPr>
        <w:t xml:space="preserve"> </w:t>
      </w:r>
      <w:proofErr w:type="spellStart"/>
      <w:r w:rsidRPr="00EA23F0">
        <w:rPr>
          <w:lang w:val="tr-TR"/>
        </w:rPr>
        <w:t>Pervouralsk</w:t>
      </w:r>
      <w:proofErr w:type="spellEnd"/>
      <w:r w:rsidRPr="00EA23F0">
        <w:rPr>
          <w:lang w:val="tr-TR"/>
        </w:rPr>
        <w:t xml:space="preserve"> Emniyet Müdürlüğü’ne sevk edilmiş, kendi ifadesine g</w:t>
      </w:r>
      <w:r w:rsidR="00C75978" w:rsidRPr="00EA23F0">
        <w:rPr>
          <w:lang w:val="tr-TR"/>
        </w:rPr>
        <w:t>ö</w:t>
      </w:r>
      <w:r w:rsidRPr="00EA23F0">
        <w:rPr>
          <w:lang w:val="tr-TR"/>
        </w:rPr>
        <w:t>re burada iki polis tarafından bacakları, böbrekleri, göğsü ve kaburgalarından darp e</w:t>
      </w:r>
      <w:r w:rsidR="00C75978" w:rsidRPr="00EA23F0">
        <w:rPr>
          <w:lang w:val="tr-TR"/>
        </w:rPr>
        <w:t>dilmek suretiyle işkenceye tabi</w:t>
      </w:r>
      <w:r w:rsidRPr="00EA23F0">
        <w:rPr>
          <w:lang w:val="tr-TR"/>
        </w:rPr>
        <w:t xml:space="preserve"> tutulmuştur.</w:t>
      </w:r>
    </w:p>
    <w:p w:rsidR="00481FE6" w:rsidRPr="00EA23F0" w:rsidRDefault="00A51C4D">
      <w:pPr>
        <w:ind w:left="720" w:hanging="360"/>
        <w:rPr>
          <w:lang w:val="tr-TR"/>
        </w:rPr>
      </w:pPr>
      <w:r w:rsidRPr="00EA23F0">
        <w:rPr>
          <w:lang w:val="tr-TR"/>
        </w:rPr>
        <w:t>11.</w:t>
      </w:r>
      <w:r w:rsidRPr="00EA23F0">
        <w:rPr>
          <w:lang w:val="tr-TR"/>
        </w:rPr>
        <w:tab/>
        <w:t>Ayn</w:t>
      </w:r>
      <w:r w:rsidR="00C75978" w:rsidRPr="00EA23F0">
        <w:rPr>
          <w:lang w:val="tr-TR"/>
        </w:rPr>
        <w:t>ı</w:t>
      </w:r>
      <w:r w:rsidRPr="00EA23F0">
        <w:rPr>
          <w:lang w:val="tr-TR"/>
        </w:rPr>
        <w:t xml:space="preserve"> gün</w:t>
      </w:r>
      <w:r w:rsidR="00C75978" w:rsidRPr="00EA23F0">
        <w:rPr>
          <w:lang w:val="tr-TR"/>
        </w:rPr>
        <w:t>,</w:t>
      </w:r>
      <w:r w:rsidRPr="00EA23F0">
        <w:rPr>
          <w:lang w:val="tr-TR"/>
        </w:rPr>
        <w:t xml:space="preserve"> dedektif tarafından sorgulanmış,  kundaklama olayıyla hiçbir bağlantısı olmadığını, hatta bizzat kendisinin üç yabancı tarafından darp edilip, yangının da bu şahıslarca çıkarıldığını ifadesinde b</w:t>
      </w:r>
      <w:bookmarkStart w:id="1" w:name="_GoBack"/>
      <w:bookmarkEnd w:id="1"/>
      <w:r w:rsidRPr="00EA23F0">
        <w:rPr>
          <w:lang w:val="tr-TR"/>
        </w:rPr>
        <w:t xml:space="preserve">elirtmiştir. Bilahare </w:t>
      </w:r>
      <w:proofErr w:type="spellStart"/>
      <w:r w:rsidRPr="00EA23F0">
        <w:rPr>
          <w:lang w:val="tr-TR"/>
        </w:rPr>
        <w:t>Pervouralsk</w:t>
      </w:r>
      <w:proofErr w:type="spellEnd"/>
      <w:r w:rsidRPr="00EA23F0">
        <w:rPr>
          <w:lang w:val="tr-TR"/>
        </w:rPr>
        <w:t xml:space="preserve"> nezaretine geçici olarak konulmuştur.</w:t>
      </w:r>
    </w:p>
    <w:p w:rsidR="00481FE6" w:rsidRPr="00EA23F0" w:rsidRDefault="00A51C4D">
      <w:pPr>
        <w:ind w:left="720" w:hanging="360"/>
        <w:rPr>
          <w:color w:val="000000"/>
          <w:lang w:val="tr-TR"/>
        </w:rPr>
      </w:pPr>
      <w:r w:rsidRPr="00EA23F0">
        <w:rPr>
          <w:lang w:val="tr-TR"/>
        </w:rPr>
        <w:t>12.</w:t>
      </w:r>
      <w:r w:rsidRPr="00EA23F0">
        <w:rPr>
          <w:lang w:val="tr-TR"/>
        </w:rPr>
        <w:tab/>
        <w:t>15 Mayıs 2001 de adli yard</w:t>
      </w:r>
      <w:r w:rsidR="00C75978" w:rsidRPr="00EA23F0">
        <w:rPr>
          <w:lang w:val="tr-TR"/>
        </w:rPr>
        <w:t>ı</w:t>
      </w:r>
      <w:r w:rsidRPr="00EA23F0">
        <w:rPr>
          <w:lang w:val="tr-TR"/>
        </w:rPr>
        <w:t>m yoluyla Av.</w:t>
      </w:r>
      <w:r w:rsidR="00C75978" w:rsidRPr="00EA23F0">
        <w:rPr>
          <w:lang w:val="tr-TR"/>
        </w:rPr>
        <w:t xml:space="preserve"> L</w:t>
      </w:r>
      <w:r w:rsidRPr="00EA23F0">
        <w:rPr>
          <w:lang w:val="tr-TR"/>
        </w:rPr>
        <w:t xml:space="preserve"> başvurana vekili olarak atanmıştır. Kendisi soruşturmayı y</w:t>
      </w:r>
      <w:r w:rsidR="00C75978" w:rsidRPr="00EA23F0">
        <w:rPr>
          <w:lang w:val="tr-TR"/>
        </w:rPr>
        <w:t>ürüten dedektif ve vekili Av. L’den muayene</w:t>
      </w:r>
      <w:r w:rsidRPr="00EA23F0">
        <w:rPr>
          <w:lang w:val="tr-TR"/>
        </w:rPr>
        <w:t xml:space="preserve"> olmasını sağlamaları talebinde bulunmuş, ancak bu talebi dedektif</w:t>
      </w:r>
      <w:r w:rsidR="00CE4280" w:rsidRPr="00EA23F0">
        <w:rPr>
          <w:lang w:val="tr-TR"/>
        </w:rPr>
        <w:t xml:space="preserve"> tarafından</w:t>
      </w:r>
      <w:r w:rsidRPr="00EA23F0">
        <w:rPr>
          <w:lang w:val="tr-TR"/>
        </w:rPr>
        <w:t xml:space="preserve"> reddedilmiştir.</w:t>
      </w:r>
    </w:p>
    <w:p w:rsidR="00481FE6" w:rsidRPr="00EA23F0" w:rsidRDefault="00A51C4D">
      <w:pPr>
        <w:ind w:left="720" w:hanging="360"/>
        <w:rPr>
          <w:lang w:val="tr-TR"/>
        </w:rPr>
      </w:pPr>
      <w:r w:rsidRPr="00EA23F0">
        <w:rPr>
          <w:lang w:val="tr-TR"/>
        </w:rPr>
        <w:t xml:space="preserve">13. </w:t>
      </w:r>
      <w:r w:rsidRPr="00EA23F0">
        <w:rPr>
          <w:lang w:val="tr-TR"/>
        </w:rPr>
        <w:tab/>
        <w:t>16 Mayıs 2001</w:t>
      </w:r>
      <w:r w:rsidR="007B7BC8" w:rsidRPr="00EA23F0">
        <w:rPr>
          <w:lang w:val="tr-TR"/>
        </w:rPr>
        <w:t>’de</w:t>
      </w:r>
      <w:r w:rsidRPr="00EA23F0">
        <w:rPr>
          <w:lang w:val="tr-TR"/>
        </w:rPr>
        <w:t xml:space="preserve"> </w:t>
      </w:r>
      <w:proofErr w:type="spellStart"/>
      <w:r w:rsidRPr="00EA23F0">
        <w:rPr>
          <w:lang w:val="tr-TR"/>
        </w:rPr>
        <w:t>Yekaterinburg</w:t>
      </w:r>
      <w:proofErr w:type="spellEnd"/>
      <w:r w:rsidRPr="00EA23F0">
        <w:rPr>
          <w:lang w:val="tr-TR"/>
        </w:rPr>
        <w:t xml:space="preserve"> 1 </w:t>
      </w:r>
      <w:proofErr w:type="spellStart"/>
      <w:r w:rsidRPr="00EA23F0">
        <w:rPr>
          <w:lang w:val="tr-TR"/>
        </w:rPr>
        <w:t>No’l</w:t>
      </w:r>
      <w:r w:rsidR="00E25D80">
        <w:rPr>
          <w:lang w:val="tr-TR"/>
        </w:rPr>
        <w:t>u</w:t>
      </w:r>
      <w:proofErr w:type="spellEnd"/>
      <w:r w:rsidR="00E25D80">
        <w:rPr>
          <w:lang w:val="tr-TR"/>
        </w:rPr>
        <w:t xml:space="preserve"> Gözaltı Merkezine götürülmüş, </w:t>
      </w:r>
      <w:r w:rsidRPr="00EA23F0">
        <w:rPr>
          <w:lang w:val="tr-TR"/>
        </w:rPr>
        <w:t xml:space="preserve"> ancak sağlık raporu olmadığı gerekçesiyle buraya kabul edilmemiştir. Bunun </w:t>
      </w:r>
      <w:r w:rsidR="007B7BC8" w:rsidRPr="00EA23F0">
        <w:rPr>
          <w:lang w:val="tr-TR"/>
        </w:rPr>
        <w:t>üzerine</w:t>
      </w:r>
      <w:r w:rsidRPr="00EA23F0">
        <w:rPr>
          <w:lang w:val="tr-TR"/>
        </w:rPr>
        <w:t xml:space="preserve"> </w:t>
      </w:r>
      <w:proofErr w:type="spellStart"/>
      <w:r w:rsidRPr="00EA23F0">
        <w:rPr>
          <w:lang w:val="tr-TR"/>
        </w:rPr>
        <w:t>Pervouralsk</w:t>
      </w:r>
      <w:r w:rsidR="007B7BC8" w:rsidRPr="00EA23F0">
        <w:rPr>
          <w:lang w:val="tr-TR"/>
        </w:rPr>
        <w:t>’</w:t>
      </w:r>
      <w:r w:rsidRPr="00EA23F0">
        <w:rPr>
          <w:lang w:val="tr-TR"/>
        </w:rPr>
        <w:t>a</w:t>
      </w:r>
      <w:proofErr w:type="spellEnd"/>
      <w:r w:rsidRPr="00EA23F0">
        <w:rPr>
          <w:lang w:val="tr-TR"/>
        </w:rPr>
        <w:t xml:space="preserve"> geri götürülmüştür.</w:t>
      </w:r>
    </w:p>
    <w:p w:rsidR="00481FE6" w:rsidRPr="00EA23F0" w:rsidRDefault="00A51C4D">
      <w:pPr>
        <w:ind w:left="720" w:hanging="360"/>
        <w:rPr>
          <w:lang w:val="tr-TR"/>
        </w:rPr>
      </w:pPr>
      <w:r w:rsidRPr="00EA23F0">
        <w:rPr>
          <w:lang w:val="tr-TR"/>
        </w:rPr>
        <w:t>14.</w:t>
      </w:r>
      <w:r w:rsidRPr="00EA23F0">
        <w:rPr>
          <w:lang w:val="tr-TR"/>
        </w:rPr>
        <w:tab/>
        <w:t xml:space="preserve">18 Mayıs 2001 de tekrar </w:t>
      </w:r>
      <w:proofErr w:type="spellStart"/>
      <w:r w:rsidRPr="00EA23F0">
        <w:rPr>
          <w:lang w:val="tr-TR"/>
        </w:rPr>
        <w:t>Yekaterinburg</w:t>
      </w:r>
      <w:proofErr w:type="spellEnd"/>
      <w:r w:rsidRPr="00EA23F0">
        <w:rPr>
          <w:lang w:val="tr-TR"/>
        </w:rPr>
        <w:t xml:space="preserve"> 1 </w:t>
      </w:r>
      <w:proofErr w:type="spellStart"/>
      <w:r w:rsidRPr="00EA23F0">
        <w:rPr>
          <w:lang w:val="tr-TR"/>
        </w:rPr>
        <w:t>No’lu</w:t>
      </w:r>
      <w:proofErr w:type="spellEnd"/>
      <w:r w:rsidRPr="00EA23F0">
        <w:rPr>
          <w:lang w:val="tr-TR"/>
        </w:rPr>
        <w:t xml:space="preserve"> Gözaltı Merkezi’ne götürülmüş ancak ikinci kere sağlık raporu olmadığı için geri çevrilmiştir. </w:t>
      </w:r>
      <w:proofErr w:type="spellStart"/>
      <w:r w:rsidRPr="00EA23F0">
        <w:rPr>
          <w:lang w:val="tr-TR"/>
        </w:rPr>
        <w:t>Pervouralsk’a</w:t>
      </w:r>
      <w:proofErr w:type="spellEnd"/>
      <w:r w:rsidRPr="00EA23F0">
        <w:rPr>
          <w:lang w:val="tr-TR"/>
        </w:rPr>
        <w:t xml:space="preserve"> dö</w:t>
      </w:r>
      <w:r w:rsidR="007B7BC8" w:rsidRPr="00EA23F0">
        <w:rPr>
          <w:lang w:val="tr-TR"/>
        </w:rPr>
        <w:t>n</w:t>
      </w:r>
      <w:r w:rsidRPr="00EA23F0">
        <w:rPr>
          <w:lang w:val="tr-TR"/>
        </w:rPr>
        <w:t>düğünde doktor muayenesinden geçirilmiş ve göğsünde yaralanma (darbe) olduğu tespit edilmiştir.</w:t>
      </w:r>
      <w:r w:rsidR="007B7BC8" w:rsidRPr="00EA23F0">
        <w:rPr>
          <w:lang w:val="tr-TR"/>
        </w:rPr>
        <w:t xml:space="preserve"> </w:t>
      </w:r>
      <w:r w:rsidRPr="00EA23F0">
        <w:rPr>
          <w:lang w:val="tr-TR"/>
        </w:rPr>
        <w:t>Ayn</w:t>
      </w:r>
      <w:r w:rsidR="007B7BC8" w:rsidRPr="00EA23F0">
        <w:rPr>
          <w:lang w:val="tr-TR"/>
        </w:rPr>
        <w:t>ı</w:t>
      </w:r>
      <w:r w:rsidRPr="00EA23F0">
        <w:rPr>
          <w:lang w:val="tr-TR"/>
        </w:rPr>
        <w:t xml:space="preserve"> gün göğüs filmi çekilmiştir. 18 Kasım 2004</w:t>
      </w:r>
      <w:r w:rsidR="007B7BC8" w:rsidRPr="00EA23F0">
        <w:rPr>
          <w:lang w:val="tr-TR"/>
        </w:rPr>
        <w:t>’</w:t>
      </w:r>
      <w:r w:rsidRPr="00EA23F0">
        <w:rPr>
          <w:lang w:val="tr-TR"/>
        </w:rPr>
        <w:t xml:space="preserve">te çekilen tüm filmler, göğüs filmi de </w:t>
      </w:r>
      <w:proofErr w:type="gramStart"/>
      <w:r w:rsidRPr="00EA23F0">
        <w:rPr>
          <w:lang w:val="tr-TR"/>
        </w:rPr>
        <w:t>dahil</w:t>
      </w:r>
      <w:proofErr w:type="gramEnd"/>
      <w:r w:rsidRPr="00EA23F0">
        <w:rPr>
          <w:lang w:val="tr-TR"/>
        </w:rPr>
        <w:t xml:space="preserve"> olmak üzere hastane personelince yok edilmiş,</w:t>
      </w:r>
      <w:r w:rsidR="007B7BC8" w:rsidRPr="00EA23F0">
        <w:rPr>
          <w:lang w:val="tr-TR"/>
        </w:rPr>
        <w:t xml:space="preserve"> </w:t>
      </w:r>
      <w:r w:rsidRPr="00EA23F0">
        <w:rPr>
          <w:lang w:val="tr-TR"/>
        </w:rPr>
        <w:t>16 Şubat 2005</w:t>
      </w:r>
      <w:r w:rsidR="007B7BC8" w:rsidRPr="00EA23F0">
        <w:rPr>
          <w:lang w:val="tr-TR"/>
        </w:rPr>
        <w:t>’</w:t>
      </w:r>
      <w:r w:rsidRPr="00EA23F0">
        <w:rPr>
          <w:lang w:val="tr-TR"/>
        </w:rPr>
        <w:t xml:space="preserve">te 1 </w:t>
      </w:r>
      <w:proofErr w:type="spellStart"/>
      <w:r w:rsidRPr="00EA23F0">
        <w:rPr>
          <w:lang w:val="tr-TR"/>
        </w:rPr>
        <w:t>No’lu</w:t>
      </w:r>
      <w:proofErr w:type="spellEnd"/>
      <w:r w:rsidRPr="00EA23F0">
        <w:rPr>
          <w:lang w:val="tr-TR"/>
        </w:rPr>
        <w:t xml:space="preserve"> </w:t>
      </w:r>
      <w:proofErr w:type="spellStart"/>
      <w:r w:rsidRPr="00EA23F0">
        <w:rPr>
          <w:lang w:val="tr-TR"/>
        </w:rPr>
        <w:t>Pervouralsk</w:t>
      </w:r>
      <w:proofErr w:type="spellEnd"/>
      <w:r w:rsidRPr="00EA23F0">
        <w:rPr>
          <w:lang w:val="tr-TR"/>
        </w:rPr>
        <w:t xml:space="preserve"> Hastanesi baş hekimi tarafından, çekilen röntgen filmi neticesinde davalının göğsünde herhangi bir yaralanma olmadığına ilişkin rapor düzenlenmiştir.</w:t>
      </w:r>
    </w:p>
    <w:p w:rsidR="00481FE6" w:rsidRPr="00EA23F0" w:rsidRDefault="00A51C4D">
      <w:pPr>
        <w:ind w:left="720" w:hanging="360"/>
        <w:rPr>
          <w:lang w:val="tr-TR"/>
        </w:rPr>
      </w:pPr>
      <w:r w:rsidRPr="00EA23F0">
        <w:rPr>
          <w:lang w:val="tr-TR"/>
        </w:rPr>
        <w:t>15.  21 Mayıs 2001</w:t>
      </w:r>
      <w:r w:rsidR="0031432B" w:rsidRPr="00EA23F0">
        <w:rPr>
          <w:lang w:val="tr-TR"/>
        </w:rPr>
        <w:t>’</w:t>
      </w:r>
      <w:r w:rsidRPr="00EA23F0">
        <w:rPr>
          <w:lang w:val="tr-TR"/>
        </w:rPr>
        <w:t xml:space="preserve">de davalı başvuru sahibi </w:t>
      </w:r>
      <w:proofErr w:type="spellStart"/>
      <w:r w:rsidRPr="00EA23F0">
        <w:rPr>
          <w:lang w:val="tr-TR"/>
        </w:rPr>
        <w:t>Yekaterinburg</w:t>
      </w:r>
      <w:proofErr w:type="spellEnd"/>
      <w:r w:rsidRPr="00EA23F0">
        <w:rPr>
          <w:lang w:val="tr-TR"/>
        </w:rPr>
        <w:t xml:space="preserve"> 1 </w:t>
      </w:r>
      <w:proofErr w:type="spellStart"/>
      <w:r w:rsidRPr="00EA23F0">
        <w:rPr>
          <w:lang w:val="tr-TR"/>
        </w:rPr>
        <w:t>No’lu</w:t>
      </w:r>
      <w:proofErr w:type="spellEnd"/>
      <w:r w:rsidRPr="00EA23F0">
        <w:rPr>
          <w:lang w:val="tr-TR"/>
        </w:rPr>
        <w:t xml:space="preserve"> Tutukevine Kabul edilmiş ve görevli doktorca yapılan muayenede alnında iki</w:t>
      </w:r>
      <w:r w:rsidR="0031432B" w:rsidRPr="00EA23F0">
        <w:rPr>
          <w:lang w:val="tr-TR"/>
        </w:rPr>
        <w:t>,</w:t>
      </w:r>
      <w:r w:rsidRPr="00EA23F0">
        <w:rPr>
          <w:lang w:val="tr-TR"/>
        </w:rPr>
        <w:t xml:space="preserve"> göğsünde ise bir yara (darp) izi olduğu tespit edilmiş, doktor tarafından sorulduğunda</w:t>
      </w:r>
      <w:r w:rsidR="0031432B" w:rsidRPr="00EA23F0">
        <w:rPr>
          <w:lang w:val="tr-TR"/>
        </w:rPr>
        <w:t>,</w:t>
      </w:r>
      <w:r w:rsidRPr="00EA23F0">
        <w:rPr>
          <w:lang w:val="tr-TR"/>
        </w:rPr>
        <w:t xml:space="preserve"> başvuru sahibi bu yaraların tutukevi dışında vuku bulduğunu ifade etmiş, </w:t>
      </w:r>
      <w:proofErr w:type="gramStart"/>
      <w:r w:rsidRPr="00EA23F0">
        <w:rPr>
          <w:lang w:val="tr-TR"/>
        </w:rPr>
        <w:t>şikayetçi</w:t>
      </w:r>
      <w:proofErr w:type="gramEnd"/>
      <w:r w:rsidRPr="00EA23F0">
        <w:rPr>
          <w:lang w:val="tr-TR"/>
        </w:rPr>
        <w:t xml:space="preserve"> olmamış ve soruşturmaya gerek olmadığına dair ifade verip imzalamıştır.</w:t>
      </w:r>
    </w:p>
    <w:p w:rsidR="00481FE6" w:rsidRPr="00EA23F0" w:rsidRDefault="00A51C4D">
      <w:pPr>
        <w:ind w:left="360"/>
        <w:rPr>
          <w:lang w:val="tr-TR"/>
        </w:rPr>
      </w:pPr>
      <w:r w:rsidRPr="00EA23F0">
        <w:rPr>
          <w:lang w:val="tr-TR"/>
        </w:rPr>
        <w:t>B. Kötü muamele İddiasının İncelenmesi</w:t>
      </w:r>
    </w:p>
    <w:p w:rsidR="00481FE6" w:rsidRPr="00EA23F0" w:rsidRDefault="00A51C4D">
      <w:pPr>
        <w:ind w:left="720" w:hanging="360"/>
        <w:rPr>
          <w:lang w:val="tr-TR"/>
        </w:rPr>
      </w:pPr>
      <w:r w:rsidRPr="00EA23F0">
        <w:rPr>
          <w:lang w:val="tr-TR"/>
        </w:rPr>
        <w:lastRenderedPageBreak/>
        <w:t>16. 27 Haziran 2001</w:t>
      </w:r>
      <w:r w:rsidR="008256C9" w:rsidRPr="00EA23F0">
        <w:rPr>
          <w:lang w:val="tr-TR"/>
        </w:rPr>
        <w:t>’</w:t>
      </w:r>
      <w:r w:rsidRPr="00EA23F0">
        <w:rPr>
          <w:lang w:val="tr-TR"/>
        </w:rPr>
        <w:t xml:space="preserve">de başvuran savcılığa işkence iddiasıyla </w:t>
      </w:r>
      <w:proofErr w:type="gramStart"/>
      <w:r w:rsidRPr="00EA23F0">
        <w:rPr>
          <w:lang w:val="tr-TR"/>
        </w:rPr>
        <w:t>şikayette</w:t>
      </w:r>
      <w:proofErr w:type="gramEnd"/>
      <w:r w:rsidRPr="00EA23F0">
        <w:rPr>
          <w:lang w:val="tr-TR"/>
        </w:rPr>
        <w:t xml:space="preserve"> bulunmuştur.</w:t>
      </w:r>
    </w:p>
    <w:p w:rsidR="00481FE6" w:rsidRPr="00EA23F0" w:rsidRDefault="00A51C4D">
      <w:pPr>
        <w:ind w:left="720" w:hanging="360"/>
        <w:rPr>
          <w:lang w:val="tr-TR"/>
        </w:rPr>
      </w:pPr>
      <w:r w:rsidRPr="00EA23F0">
        <w:rPr>
          <w:lang w:val="tr-TR"/>
        </w:rPr>
        <w:t>17. 2 Haziran 2001</w:t>
      </w:r>
      <w:r w:rsidR="00822675" w:rsidRPr="00EA23F0">
        <w:rPr>
          <w:lang w:val="tr-TR"/>
        </w:rPr>
        <w:t>’</w:t>
      </w:r>
      <w:r w:rsidRPr="00EA23F0">
        <w:rPr>
          <w:lang w:val="tr-TR"/>
        </w:rPr>
        <w:t xml:space="preserve">de </w:t>
      </w:r>
      <w:proofErr w:type="spellStart"/>
      <w:r w:rsidRPr="00EA23F0">
        <w:rPr>
          <w:lang w:val="tr-TR"/>
        </w:rPr>
        <w:t>Pervouralsk</w:t>
      </w:r>
      <w:proofErr w:type="spellEnd"/>
      <w:r w:rsidRPr="00EA23F0">
        <w:rPr>
          <w:lang w:val="tr-TR"/>
        </w:rPr>
        <w:t xml:space="preserve"> ili savcısı kovuşturmaya yer olmadığına karar vermiştir. Başvuru sahibinin tutuklanması ve sorgulanmasına dair belgeleri inceleyen savcı</w:t>
      </w:r>
      <w:r w:rsidR="00822675" w:rsidRPr="00EA23F0">
        <w:rPr>
          <w:lang w:val="tr-TR"/>
        </w:rPr>
        <w:t>,</w:t>
      </w:r>
      <w:r w:rsidRPr="00EA23F0">
        <w:rPr>
          <w:lang w:val="tr-TR"/>
        </w:rPr>
        <w:t xml:space="preserve"> başvuranın başındaki yaralanmanın polisin olay yerine gelmesinden önce oluştuğuna kanaat getirmiştir. Başvuranın kendisi</w:t>
      </w:r>
      <w:r w:rsidR="00822675" w:rsidRPr="00EA23F0">
        <w:rPr>
          <w:lang w:val="tr-TR"/>
        </w:rPr>
        <w:t>,</w:t>
      </w:r>
      <w:r w:rsidRPr="00EA23F0">
        <w:rPr>
          <w:lang w:val="tr-TR"/>
        </w:rPr>
        <w:t xml:space="preserve"> polisteki sorgulamasında yaralanmanın tutuklanmadan önce olduğunu ikrar etmiştir. Bundan yola çıkarak savcı</w:t>
      </w:r>
      <w:r w:rsidR="00822675" w:rsidRPr="00EA23F0">
        <w:rPr>
          <w:lang w:val="tr-TR"/>
        </w:rPr>
        <w:t>,</w:t>
      </w:r>
      <w:r w:rsidRPr="00EA23F0">
        <w:rPr>
          <w:lang w:val="tr-TR"/>
        </w:rPr>
        <w:t xml:space="preserve"> işkenceye dair bir bulgu olmadığına hükmetmiştir.</w:t>
      </w:r>
    </w:p>
    <w:p w:rsidR="00481FE6" w:rsidRPr="00EA23F0" w:rsidRDefault="00A51C4D">
      <w:pPr>
        <w:ind w:left="720" w:hanging="360"/>
        <w:rPr>
          <w:lang w:val="tr-TR"/>
        </w:rPr>
      </w:pPr>
      <w:r w:rsidRPr="00EA23F0">
        <w:rPr>
          <w:lang w:val="tr-TR"/>
        </w:rPr>
        <w:t xml:space="preserve">18. Başvuruyu takip eden </w:t>
      </w:r>
      <w:r w:rsidR="00822675" w:rsidRPr="00EA23F0">
        <w:rPr>
          <w:lang w:val="tr-TR"/>
        </w:rPr>
        <w:t>süreçte, Ocak</w:t>
      </w:r>
      <w:r w:rsidRPr="00EA23F0">
        <w:rPr>
          <w:lang w:val="tr-TR"/>
        </w:rPr>
        <w:t xml:space="preserve"> 2005 te </w:t>
      </w:r>
      <w:proofErr w:type="spellStart"/>
      <w:r w:rsidRPr="00EA23F0">
        <w:rPr>
          <w:lang w:val="tr-TR"/>
        </w:rPr>
        <w:t>Sverdlovskiy</w:t>
      </w:r>
      <w:proofErr w:type="spellEnd"/>
      <w:r w:rsidRPr="00EA23F0">
        <w:rPr>
          <w:lang w:val="tr-TR"/>
        </w:rPr>
        <w:t xml:space="preserve"> Adli Araştırma müfettişliği tarafından inceleme yapılmış, 26 Haziran 2005 tarihinde inceleme nihayetlenmiş, neticede başvuranın kendi ifadesi ile tutuklanmad</w:t>
      </w:r>
      <w:r w:rsidR="00822675" w:rsidRPr="00EA23F0">
        <w:rPr>
          <w:lang w:val="tr-TR"/>
        </w:rPr>
        <w:t xml:space="preserve">an önce konuya müdahil olmayan </w:t>
      </w:r>
      <w:r w:rsidRPr="00EA23F0">
        <w:rPr>
          <w:lang w:val="tr-TR"/>
        </w:rPr>
        <w:t>kişilerce darp edildiğinin sabit olduğu sonucuna varılmıştır. Bu kimselerin yangını görüp sönmek için gelen başvuru sahibinin komşuları olduğu anlaşılmıştır. Verdikleri ifadelerde başvuru sahibinin annesini yangından kurtarmaya çalıştıklarını ancak başvuranın kendilerini engellediği ve hatta balta ile onlara saldırdığını belirtmişlerdir. Yine komşuların ifadesine göre çıkan arbedede başvuran yaralanmıştır.</w:t>
      </w:r>
    </w:p>
    <w:p w:rsidR="00481FE6" w:rsidRPr="00EA23F0" w:rsidRDefault="00A51C4D">
      <w:pPr>
        <w:ind w:left="360"/>
        <w:rPr>
          <w:lang w:val="tr-TR"/>
        </w:rPr>
      </w:pPr>
      <w:r w:rsidRPr="00EA23F0">
        <w:rPr>
          <w:lang w:val="tr-TR"/>
        </w:rPr>
        <w:t>C.  Yargılanma</w:t>
      </w:r>
    </w:p>
    <w:p w:rsidR="00481FE6" w:rsidRPr="00EA23F0" w:rsidRDefault="00A51C4D">
      <w:pPr>
        <w:ind w:left="720" w:hanging="360"/>
        <w:rPr>
          <w:lang w:val="tr-TR"/>
        </w:rPr>
      </w:pPr>
      <w:r w:rsidRPr="00EA23F0">
        <w:rPr>
          <w:lang w:val="tr-TR"/>
        </w:rPr>
        <w:t xml:space="preserve">19. Dava görüşülmek üzere </w:t>
      </w:r>
      <w:proofErr w:type="spellStart"/>
      <w:r w:rsidRPr="00EA23F0">
        <w:rPr>
          <w:lang w:val="tr-TR"/>
        </w:rPr>
        <w:t>Sverdlovskiy</w:t>
      </w:r>
      <w:proofErr w:type="spellEnd"/>
      <w:r w:rsidRPr="00EA23F0">
        <w:rPr>
          <w:lang w:val="tr-TR"/>
        </w:rPr>
        <w:t xml:space="preserve"> Bölge Mahkemesine sevk edilmiş</w:t>
      </w:r>
      <w:r w:rsidR="00646676" w:rsidRPr="00EA23F0">
        <w:rPr>
          <w:lang w:val="tr-TR"/>
        </w:rPr>
        <w:t>,</w:t>
      </w:r>
      <w:r w:rsidRPr="00EA23F0">
        <w:rPr>
          <w:lang w:val="tr-TR"/>
        </w:rPr>
        <w:t xml:space="preserve"> Av. R adli yardım yoluyla başvuru sahibine vekil tayin edilmiştir.</w:t>
      </w:r>
    </w:p>
    <w:p w:rsidR="00481FE6" w:rsidRPr="00EA23F0" w:rsidRDefault="00A51C4D">
      <w:pPr>
        <w:ind w:left="720" w:hanging="360"/>
        <w:rPr>
          <w:lang w:val="tr-TR"/>
        </w:rPr>
      </w:pPr>
      <w:r w:rsidRPr="00EA23F0">
        <w:rPr>
          <w:lang w:val="tr-TR"/>
        </w:rPr>
        <w:t>20. Başvuru sahibi</w:t>
      </w:r>
      <w:r w:rsidR="00646676" w:rsidRPr="00EA23F0">
        <w:rPr>
          <w:lang w:val="tr-TR"/>
        </w:rPr>
        <w:t>,</w:t>
      </w:r>
      <w:r w:rsidRPr="00EA23F0">
        <w:rPr>
          <w:lang w:val="tr-TR"/>
        </w:rPr>
        <w:t xml:space="preserve"> başvurusunda 21 Kasım 2001</w:t>
      </w:r>
      <w:r w:rsidR="00646676" w:rsidRPr="00EA23F0">
        <w:rPr>
          <w:lang w:val="tr-TR"/>
        </w:rPr>
        <w:t>’</w:t>
      </w:r>
      <w:r w:rsidRPr="00EA23F0">
        <w:rPr>
          <w:lang w:val="tr-TR"/>
        </w:rPr>
        <w:t>de mahkemeden kendisine işitme cihazı temin edilmesini ve vekili ile görüştürülmesini talep ettiğini ancak hiçbir cevap alamadığını belirtmiştir. Hükümet ise böyle bir talebin olmadığını iddia etmektedir.</w:t>
      </w:r>
    </w:p>
    <w:p w:rsidR="00481FE6" w:rsidRPr="00EA23F0" w:rsidRDefault="00A51C4D">
      <w:pPr>
        <w:ind w:left="720" w:hanging="360"/>
        <w:rPr>
          <w:lang w:val="tr-TR"/>
        </w:rPr>
      </w:pPr>
      <w:r w:rsidRPr="00EA23F0">
        <w:rPr>
          <w:lang w:val="tr-TR"/>
        </w:rPr>
        <w:t xml:space="preserve">21. 5 Aralık 2001’de </w:t>
      </w:r>
      <w:proofErr w:type="spellStart"/>
      <w:r w:rsidRPr="00EA23F0">
        <w:rPr>
          <w:lang w:val="tr-TR"/>
        </w:rPr>
        <w:t>Sverdlovskiy</w:t>
      </w:r>
      <w:proofErr w:type="spellEnd"/>
      <w:r w:rsidRPr="00EA23F0">
        <w:rPr>
          <w:lang w:val="tr-TR"/>
        </w:rPr>
        <w:t xml:space="preserve"> B</w:t>
      </w:r>
      <w:r w:rsidR="008A0E24" w:rsidRPr="00EA23F0">
        <w:rPr>
          <w:lang w:val="tr-TR"/>
        </w:rPr>
        <w:t>ö</w:t>
      </w:r>
      <w:r w:rsidRPr="00EA23F0">
        <w:rPr>
          <w:lang w:val="tr-TR"/>
        </w:rPr>
        <w:t>lge Mahkemesi, ilk duruşmada başvuru sahibinin</w:t>
      </w:r>
      <w:r w:rsidR="007368C1" w:rsidRPr="00EA23F0">
        <w:rPr>
          <w:lang w:val="tr-TR"/>
        </w:rPr>
        <w:t>,</w:t>
      </w:r>
      <w:r w:rsidRPr="00EA23F0">
        <w:rPr>
          <w:lang w:val="tr-TR"/>
        </w:rPr>
        <w:t xml:space="preserve"> vücut bütünlüğüne zarar verme ve başkasının malına kastetme yoluyla ölüme sebep olmaktan, daha önceki sabıka kaydını da dikkate alarak, 18 yıl ağırlaştırılmış hapsine hüküm vermiştir.</w:t>
      </w:r>
    </w:p>
    <w:p w:rsidR="00481FE6" w:rsidRPr="00EA23F0" w:rsidRDefault="00A51C4D">
      <w:pPr>
        <w:ind w:left="720" w:hanging="360"/>
        <w:rPr>
          <w:lang w:val="tr-TR"/>
        </w:rPr>
      </w:pPr>
      <w:r w:rsidRPr="00EA23F0">
        <w:rPr>
          <w:lang w:val="tr-TR"/>
        </w:rPr>
        <w:t>22. Aralık 2001</w:t>
      </w:r>
      <w:r w:rsidR="007368C1" w:rsidRPr="00EA23F0">
        <w:rPr>
          <w:lang w:val="tr-TR"/>
        </w:rPr>
        <w:t>’</w:t>
      </w:r>
      <w:r w:rsidRPr="00EA23F0">
        <w:rPr>
          <w:lang w:val="tr-TR"/>
        </w:rPr>
        <w:t>de başvuru sahibi kararı tanık ifadelerinin doğru olmadığı ve cezasında indirim yapılmasını gerektiren şahsi sebeplerini ileri sürerek temyiz talebinde bulunmuştur. 14 Ocak 2002</w:t>
      </w:r>
      <w:r w:rsidR="000023F0" w:rsidRPr="00EA23F0">
        <w:rPr>
          <w:lang w:val="tr-TR"/>
        </w:rPr>
        <w:t>’</w:t>
      </w:r>
      <w:r w:rsidRPr="00EA23F0">
        <w:rPr>
          <w:lang w:val="tr-TR"/>
        </w:rPr>
        <w:t xml:space="preserve">de temyiz duruşmasında şahsen bulunmayı talep etmiştir. </w:t>
      </w:r>
    </w:p>
    <w:p w:rsidR="00481FE6" w:rsidRPr="00EA23F0" w:rsidRDefault="00A51C4D">
      <w:pPr>
        <w:ind w:left="720" w:hanging="360"/>
        <w:rPr>
          <w:lang w:val="tr-TR"/>
        </w:rPr>
      </w:pPr>
      <w:r w:rsidRPr="00EA23F0">
        <w:rPr>
          <w:lang w:val="tr-TR"/>
        </w:rPr>
        <w:t>23. 26 Şubat 2002</w:t>
      </w:r>
      <w:r w:rsidR="001A3C8C" w:rsidRPr="00EA23F0">
        <w:rPr>
          <w:lang w:val="tr-TR"/>
        </w:rPr>
        <w:t>’</w:t>
      </w:r>
      <w:r w:rsidRPr="00EA23F0">
        <w:rPr>
          <w:lang w:val="tr-TR"/>
        </w:rPr>
        <w:t>de Rusya Federasyonu Yüksek Mahkemesi</w:t>
      </w:r>
      <w:r w:rsidR="001A3C8C" w:rsidRPr="00EA23F0">
        <w:rPr>
          <w:lang w:val="tr-TR"/>
        </w:rPr>
        <w:t>,</w:t>
      </w:r>
      <w:r w:rsidRPr="00EA23F0">
        <w:rPr>
          <w:lang w:val="tr-TR"/>
        </w:rPr>
        <w:t xml:space="preserve"> başvuru sahibinin duruşmalarda bulunmasına ara karar ile hükmetmiştir.</w:t>
      </w:r>
    </w:p>
    <w:p w:rsidR="00481FE6" w:rsidRPr="00EA23F0" w:rsidRDefault="00A51C4D">
      <w:pPr>
        <w:ind w:left="720" w:hanging="360"/>
        <w:rPr>
          <w:lang w:val="tr-TR"/>
        </w:rPr>
      </w:pPr>
      <w:r w:rsidRPr="00EA23F0">
        <w:rPr>
          <w:lang w:val="tr-TR"/>
        </w:rPr>
        <w:t>24. 5 Nisan 2002</w:t>
      </w:r>
      <w:r w:rsidR="001A3C8C" w:rsidRPr="00EA23F0">
        <w:rPr>
          <w:lang w:val="tr-TR"/>
        </w:rPr>
        <w:t>’</w:t>
      </w:r>
      <w:r w:rsidRPr="00EA23F0">
        <w:rPr>
          <w:lang w:val="tr-TR"/>
        </w:rPr>
        <w:t>de başvuru sahibi</w:t>
      </w:r>
      <w:r w:rsidR="001A3C8C" w:rsidRPr="00EA23F0">
        <w:rPr>
          <w:lang w:val="tr-TR"/>
        </w:rPr>
        <w:t>,</w:t>
      </w:r>
      <w:r w:rsidRPr="00EA23F0">
        <w:rPr>
          <w:lang w:val="tr-TR"/>
        </w:rPr>
        <w:t xml:space="preserve"> Yüksek Mahkemeden kendisine vekil tayin edilmesini talep etmiştir.</w:t>
      </w:r>
    </w:p>
    <w:p w:rsidR="00481FE6" w:rsidRPr="00EA23F0" w:rsidRDefault="00A51C4D">
      <w:pPr>
        <w:ind w:left="720" w:hanging="360"/>
        <w:rPr>
          <w:lang w:val="tr-TR"/>
        </w:rPr>
      </w:pPr>
      <w:r w:rsidRPr="00EA23F0">
        <w:rPr>
          <w:lang w:val="tr-TR"/>
        </w:rPr>
        <w:t>25. 22 Nisan 2002</w:t>
      </w:r>
      <w:r w:rsidR="001A3C8C" w:rsidRPr="00EA23F0">
        <w:rPr>
          <w:lang w:val="tr-TR"/>
        </w:rPr>
        <w:t>’</w:t>
      </w:r>
      <w:r w:rsidRPr="00EA23F0">
        <w:rPr>
          <w:lang w:val="tr-TR"/>
        </w:rPr>
        <w:t>de başvuran</w:t>
      </w:r>
      <w:r w:rsidR="00355FA2" w:rsidRPr="00EA23F0">
        <w:rPr>
          <w:lang w:val="tr-TR"/>
        </w:rPr>
        <w:t>,</w:t>
      </w:r>
      <w:r w:rsidRPr="00EA23F0">
        <w:rPr>
          <w:lang w:val="tr-TR"/>
        </w:rPr>
        <w:t xml:space="preserve"> 2 </w:t>
      </w:r>
      <w:proofErr w:type="spellStart"/>
      <w:r w:rsidR="00355FA2" w:rsidRPr="00EA23F0">
        <w:rPr>
          <w:lang w:val="tr-TR"/>
        </w:rPr>
        <w:t>N</w:t>
      </w:r>
      <w:r w:rsidRPr="00EA23F0">
        <w:rPr>
          <w:lang w:val="tr-TR"/>
        </w:rPr>
        <w:t>o’lu</w:t>
      </w:r>
      <w:proofErr w:type="spellEnd"/>
      <w:r w:rsidRPr="00EA23F0">
        <w:rPr>
          <w:lang w:val="tr-TR"/>
        </w:rPr>
        <w:t xml:space="preserve"> ekteki dilekçesiyle yargılamada usul aykırılıkları olduğunu ve avukatlar L. ve R. tarafından hakkıyla savunmasının yapılmadığını, talep ve başvurularının bu vekillerce desteklenmediğini belirtmiştir. Ayrıca, mahkemenin işitme cihazı talebini reddettiğini ve </w:t>
      </w:r>
      <w:r w:rsidR="00355FA2" w:rsidRPr="00EA23F0">
        <w:rPr>
          <w:lang w:val="tr-TR"/>
        </w:rPr>
        <w:t>A</w:t>
      </w:r>
      <w:r w:rsidRPr="00EA23F0">
        <w:rPr>
          <w:lang w:val="tr-TR"/>
        </w:rPr>
        <w:t>vukat R.’</w:t>
      </w:r>
      <w:proofErr w:type="spellStart"/>
      <w:r w:rsidRPr="00EA23F0">
        <w:rPr>
          <w:lang w:val="tr-TR"/>
        </w:rPr>
        <w:t>nin</w:t>
      </w:r>
      <w:proofErr w:type="spellEnd"/>
      <w:r w:rsidRPr="00EA23F0">
        <w:rPr>
          <w:lang w:val="tr-TR"/>
        </w:rPr>
        <w:t xml:space="preserve"> bu noktada kendisine yardım konusunda etkin olamadığını ileri sürmüştür. Başvuran</w:t>
      </w:r>
      <w:r w:rsidR="00355FA2" w:rsidRPr="00EA23F0">
        <w:rPr>
          <w:lang w:val="tr-TR"/>
        </w:rPr>
        <w:t>,</w:t>
      </w:r>
      <w:r w:rsidRPr="00EA23F0">
        <w:rPr>
          <w:lang w:val="tr-TR"/>
        </w:rPr>
        <w:t xml:space="preserve"> ayrıca tutuklanma esnasında kötü muameleye maruz kaldığını ve 21 Mayıs 2001 tarihli sağlık raporu ve röntgen filminin dosyadan çıkarıldığını iddia etmiştir. Son olarak, temyiz </w:t>
      </w:r>
      <w:r w:rsidRPr="00EA23F0">
        <w:rPr>
          <w:lang w:val="tr-TR"/>
        </w:rPr>
        <w:lastRenderedPageBreak/>
        <w:t xml:space="preserve">mahkemesinden Moskova 10 </w:t>
      </w:r>
      <w:proofErr w:type="spellStart"/>
      <w:r w:rsidR="00B825BF" w:rsidRPr="00EA23F0">
        <w:rPr>
          <w:lang w:val="tr-TR"/>
        </w:rPr>
        <w:t>N</w:t>
      </w:r>
      <w:r w:rsidRPr="00EA23F0">
        <w:rPr>
          <w:lang w:val="tr-TR"/>
        </w:rPr>
        <w:t>o’lu</w:t>
      </w:r>
      <w:proofErr w:type="spellEnd"/>
      <w:r w:rsidRPr="00EA23F0">
        <w:rPr>
          <w:lang w:val="tr-TR"/>
        </w:rPr>
        <w:t xml:space="preserve"> barosu, Uluslararası Koruma Merkezi ve İnsan Hakları Derneği’nden temyiz duruşması için avukat temin edilmesini talep etmiştir.</w:t>
      </w:r>
    </w:p>
    <w:p w:rsidR="00481FE6" w:rsidRPr="00EA23F0" w:rsidRDefault="00A51C4D">
      <w:pPr>
        <w:ind w:left="720" w:hanging="360"/>
        <w:rPr>
          <w:lang w:val="tr-TR"/>
        </w:rPr>
      </w:pPr>
      <w:r w:rsidRPr="00EA23F0">
        <w:rPr>
          <w:lang w:val="tr-TR"/>
        </w:rPr>
        <w:t>26. 29 Nisan 2002’de ek 3 dilekçesi ile özellikle mahkeme önünde yasal vekil tarafından temsil edilmeyi talep etmiş, neden olarak da hukuki eğitiminin olmadığını ve ağır derecede işitme kaybının olmasını göstermiştir.</w:t>
      </w:r>
    </w:p>
    <w:p w:rsidR="00481FE6" w:rsidRPr="00EA23F0" w:rsidRDefault="00A51C4D">
      <w:pPr>
        <w:ind w:left="720" w:hanging="360"/>
        <w:rPr>
          <w:lang w:val="tr-TR"/>
        </w:rPr>
      </w:pPr>
      <w:r w:rsidRPr="00EA23F0">
        <w:rPr>
          <w:lang w:val="tr-TR"/>
        </w:rPr>
        <w:t xml:space="preserve">27. 13 Mayıs 2002’de Rusya Federasyonu Yüksek Mahkeme 1 </w:t>
      </w:r>
      <w:proofErr w:type="spellStart"/>
      <w:r w:rsidRPr="00EA23F0">
        <w:rPr>
          <w:lang w:val="tr-TR"/>
        </w:rPr>
        <w:t>No’lu</w:t>
      </w:r>
      <w:proofErr w:type="spellEnd"/>
      <w:r w:rsidRPr="00EA23F0">
        <w:rPr>
          <w:lang w:val="tr-TR"/>
        </w:rPr>
        <w:t xml:space="preserve"> </w:t>
      </w:r>
      <w:proofErr w:type="spellStart"/>
      <w:r w:rsidRPr="00EA23F0">
        <w:rPr>
          <w:lang w:val="tr-TR"/>
        </w:rPr>
        <w:t>Pervouralsk</w:t>
      </w:r>
      <w:proofErr w:type="spellEnd"/>
      <w:r w:rsidRPr="00EA23F0">
        <w:rPr>
          <w:lang w:val="tr-TR"/>
        </w:rPr>
        <w:t xml:space="preserve"> Barosu, 10 </w:t>
      </w:r>
      <w:proofErr w:type="spellStart"/>
      <w:r w:rsidRPr="00EA23F0">
        <w:rPr>
          <w:lang w:val="tr-TR"/>
        </w:rPr>
        <w:t>No’lu</w:t>
      </w:r>
      <w:proofErr w:type="spellEnd"/>
      <w:r w:rsidRPr="00EA23F0">
        <w:rPr>
          <w:lang w:val="tr-TR"/>
        </w:rPr>
        <w:t xml:space="preserve"> Moskova </w:t>
      </w:r>
      <w:proofErr w:type="gramStart"/>
      <w:r w:rsidRPr="00EA23F0">
        <w:rPr>
          <w:lang w:val="tr-TR"/>
        </w:rPr>
        <w:t>Barosu,</w:t>
      </w:r>
      <w:proofErr w:type="gramEnd"/>
      <w:r w:rsidRPr="00EA23F0">
        <w:rPr>
          <w:lang w:val="tr-TR"/>
        </w:rPr>
        <w:t xml:space="preserve"> ve Uluslararası İnsan Hakları Koruma Merkezine telgraf çekerek başvuranın duruşmasının 27 Mayıs 2002 saat sabah 10:00’da olacağını bildirmiş, katılımın zorunlu olmadığı belirtilmiştir.</w:t>
      </w:r>
    </w:p>
    <w:p w:rsidR="00481FE6" w:rsidRPr="00EA23F0" w:rsidRDefault="00A51C4D">
      <w:pPr>
        <w:ind w:left="720" w:hanging="360"/>
        <w:rPr>
          <w:lang w:val="tr-TR"/>
        </w:rPr>
      </w:pPr>
      <w:r w:rsidRPr="00EA23F0">
        <w:rPr>
          <w:lang w:val="tr-TR"/>
        </w:rPr>
        <w:t>28. 27 Mayıs 2002 tarihinde Rusya Federasyonu Yüksek Mahkemesi temyiz konusu davanın duruşmasını yapmış ve 5 Aralık 2001’de kararı hükme bağlamıştır. Başvuru sahibi duruşmada olmasına rağmen kendisine hukuki temsilci sağlanmamıştır. Hükümde başvurana işitme cihazı sağlanması konusundan hiç bahsedilmemiştir. Başvuranın savunma hakkına ilişkin ise “Dava dosyasının incelenmesinde başvuru sahibinin hazırlık aşamasında Avukat L</w:t>
      </w:r>
      <w:proofErr w:type="gramStart"/>
      <w:r w:rsidRPr="00EA23F0">
        <w:rPr>
          <w:lang w:val="tr-TR"/>
        </w:rPr>
        <w:t>.,</w:t>
      </w:r>
      <w:proofErr w:type="gramEnd"/>
      <w:r w:rsidRPr="00EA23F0">
        <w:rPr>
          <w:lang w:val="tr-TR"/>
        </w:rPr>
        <w:t xml:space="preserve"> duruşma esnasında ise Avukat R tarafından temsil edildiği ve bu temsile kendisi tarafından itiraz edilmediği belirtilmiş, dolayısıyla davalının savunma hakkının kısıtlanması yönünden herhangi bir aksaklığın olmadığı, bu nedenle de temyiz aşamasında hukuki temsil hakkının engellendiği gerekçesiyle talepte bulunamayacağı hükmüne varılmıştır.</w:t>
      </w:r>
    </w:p>
    <w:p w:rsidR="00481FE6" w:rsidRPr="00EA23F0" w:rsidRDefault="00A51C4D">
      <w:pPr>
        <w:ind w:left="720" w:hanging="360"/>
        <w:rPr>
          <w:lang w:val="tr-TR"/>
        </w:rPr>
      </w:pPr>
      <w:r w:rsidRPr="00EA23F0">
        <w:rPr>
          <w:lang w:val="tr-TR"/>
        </w:rPr>
        <w:t xml:space="preserve">29. Başvuru sahibi, 29 Mayıs 2002’de Rusya Federasyonu Yüksek Mahkemesi’ne temyiz mahkemesinin yasal vekil tayin etmemesi karanına itiraz etmiştir. 9 Ağustos 2002’de Yargıç </w:t>
      </w:r>
      <w:proofErr w:type="spellStart"/>
      <w:r w:rsidRPr="00EA23F0">
        <w:rPr>
          <w:lang w:val="tr-TR"/>
        </w:rPr>
        <w:t>Galiullin</w:t>
      </w:r>
      <w:proofErr w:type="spellEnd"/>
      <w:r w:rsidRPr="00EA23F0">
        <w:rPr>
          <w:lang w:val="tr-TR"/>
        </w:rPr>
        <w:t>, itirazın hukuki dayanaktan yoksun olduğu gerekçesiyle itirazı reddetmiştir.</w:t>
      </w:r>
    </w:p>
    <w:p w:rsidR="00481FE6" w:rsidRPr="00EA23F0" w:rsidRDefault="00A51C4D">
      <w:pPr>
        <w:ind w:left="720" w:hanging="360"/>
        <w:rPr>
          <w:lang w:val="tr-TR"/>
        </w:rPr>
      </w:pPr>
      <w:r w:rsidRPr="00EA23F0">
        <w:rPr>
          <w:lang w:val="tr-TR"/>
        </w:rPr>
        <w:t xml:space="preserve">30. 6 Haziran 2003 tarihinde, I-299 </w:t>
      </w:r>
      <w:proofErr w:type="spellStart"/>
      <w:r w:rsidR="003C58C4" w:rsidRPr="00EA23F0">
        <w:rPr>
          <w:lang w:val="tr-TR"/>
        </w:rPr>
        <w:t>N</w:t>
      </w:r>
      <w:r w:rsidRPr="00EA23F0">
        <w:rPr>
          <w:lang w:val="tr-TR"/>
        </w:rPr>
        <w:t>o’lu</w:t>
      </w:r>
      <w:proofErr w:type="spellEnd"/>
      <w:r w:rsidRPr="00EA23F0">
        <w:rPr>
          <w:lang w:val="tr-TR"/>
        </w:rPr>
        <w:t xml:space="preserve"> sağlık birimi doktoru tarafından başvurana çift taraflı kronik </w:t>
      </w:r>
      <w:proofErr w:type="spellStart"/>
      <w:r w:rsidRPr="00EA23F0">
        <w:rPr>
          <w:lang w:val="tr-TR"/>
        </w:rPr>
        <w:t>sensörinöral</w:t>
      </w:r>
      <w:proofErr w:type="spellEnd"/>
      <w:r w:rsidRPr="00EA23F0">
        <w:rPr>
          <w:lang w:val="tr-TR"/>
        </w:rPr>
        <w:t xml:space="preserve"> duyma bozukluğu (sinirsel sağırlık) raporu verilmiştir.</w:t>
      </w:r>
    </w:p>
    <w:p w:rsidR="00481FE6" w:rsidRPr="00EA23F0" w:rsidRDefault="00A51C4D">
      <w:pPr>
        <w:ind w:left="360"/>
        <w:rPr>
          <w:lang w:val="tr-TR"/>
        </w:rPr>
      </w:pPr>
      <w:r w:rsidRPr="00EA23F0">
        <w:rPr>
          <w:lang w:val="tr-TR"/>
        </w:rPr>
        <w:t>II. İLGİLİ YASAL KANUNLAR</w:t>
      </w:r>
    </w:p>
    <w:p w:rsidR="00481FE6" w:rsidRPr="00EA23F0" w:rsidRDefault="00A51C4D">
      <w:pPr>
        <w:ind w:left="720" w:hanging="360"/>
        <w:rPr>
          <w:lang w:val="tr-TR"/>
        </w:rPr>
      </w:pPr>
      <w:r w:rsidRPr="00EA23F0">
        <w:rPr>
          <w:lang w:val="tr-TR"/>
        </w:rPr>
        <w:t>31. Rusya Federasyonu Ceza Usul Hukuku (1 Temmuz 2002’ye kadar geçerli olan) soruşturma ve yargılama aşamasında şüpheliye, talep etmesi halinde, hukuki yardım verilmesini öngörmektedir. Seçilen vekilin, uzun süreyle erişilebilir olmaması durumunda soruşturmayı yürütenler, ya da mahkeme, başka bir avukat seçilmesini tavsiye edebilir, ya da kendileri şüpheliye vekil tayin ederler (Madde 48).</w:t>
      </w:r>
    </w:p>
    <w:p w:rsidR="00481FE6" w:rsidRPr="00EA23F0" w:rsidRDefault="00A51C4D">
      <w:pPr>
        <w:ind w:left="720" w:hanging="360"/>
        <w:rPr>
          <w:lang w:val="tr-TR"/>
        </w:rPr>
      </w:pPr>
      <w:r w:rsidRPr="00EA23F0">
        <w:rPr>
          <w:lang w:val="tr-TR"/>
        </w:rPr>
        <w:t>32. Şüphelinin sağır, dilsiz veya kör olması ya da fiziki veya akli yoksunluk nedeniyle kendini savunamayacak olması halinde vekil tayini zorunludur (Madde 49).</w:t>
      </w:r>
    </w:p>
    <w:p w:rsidR="00481FE6" w:rsidRPr="00EA23F0" w:rsidRDefault="00A51C4D">
      <w:pPr>
        <w:ind w:left="720" w:hanging="360"/>
        <w:rPr>
          <w:lang w:val="tr-TR"/>
        </w:rPr>
      </w:pPr>
      <w:r w:rsidRPr="00EA23F0">
        <w:rPr>
          <w:lang w:val="tr-TR"/>
        </w:rPr>
        <w:t>33. Yüksek Mahkeme, tarafları</w:t>
      </w:r>
      <w:r w:rsidR="00F27933" w:rsidRPr="00EA23F0">
        <w:rPr>
          <w:lang w:val="tr-TR"/>
        </w:rPr>
        <w:t>,</w:t>
      </w:r>
      <w:r w:rsidRPr="00EA23F0">
        <w:rPr>
          <w:lang w:val="tr-TR"/>
        </w:rPr>
        <w:t xml:space="preserve"> talep etmeleri halinde, duruşma gününden ve zamanından haberdar eder. Tarafların duruşmaya gelmemesi, davanın görülmesine engel değildir (Madde 336).</w:t>
      </w:r>
    </w:p>
    <w:p w:rsidR="00481FE6" w:rsidRPr="00EA23F0" w:rsidRDefault="00481FE6">
      <w:pPr>
        <w:ind w:left="360"/>
        <w:rPr>
          <w:lang w:val="tr-TR"/>
        </w:rPr>
      </w:pPr>
    </w:p>
    <w:p w:rsidR="00481FE6" w:rsidRPr="00EA23F0" w:rsidRDefault="00A51C4D">
      <w:pPr>
        <w:ind w:left="360"/>
        <w:rPr>
          <w:lang w:val="tr-TR"/>
        </w:rPr>
      </w:pPr>
      <w:r w:rsidRPr="00EA23F0">
        <w:rPr>
          <w:lang w:val="tr-TR"/>
        </w:rPr>
        <w:lastRenderedPageBreak/>
        <w:t>KANUN</w:t>
      </w:r>
    </w:p>
    <w:p w:rsidR="00481FE6" w:rsidRPr="00EA23F0" w:rsidRDefault="00A51C4D">
      <w:pPr>
        <w:ind w:left="360"/>
        <w:rPr>
          <w:lang w:val="tr-TR"/>
        </w:rPr>
      </w:pPr>
      <w:r w:rsidRPr="00EA23F0">
        <w:rPr>
          <w:lang w:val="tr-TR"/>
        </w:rPr>
        <w:t>I. HÜKÜMETİN ÖN İTİRAZI</w:t>
      </w:r>
    </w:p>
    <w:p w:rsidR="00481FE6" w:rsidRPr="00EA23F0" w:rsidRDefault="00A51C4D">
      <w:pPr>
        <w:ind w:left="720" w:hanging="360"/>
        <w:rPr>
          <w:lang w:val="tr-TR"/>
        </w:rPr>
      </w:pPr>
      <w:r w:rsidRPr="00EA23F0">
        <w:rPr>
          <w:lang w:val="tr-TR"/>
        </w:rPr>
        <w:t xml:space="preserve">34. Hükümet, Av. Moskalenko ve Av. Preobrazhenskaya’nın başvuran adına gözlemlerini bildirme yetkisinin olmadığını savunmaktadır. Başvuranın </w:t>
      </w:r>
      <w:proofErr w:type="gramStart"/>
      <w:r w:rsidRPr="00EA23F0">
        <w:rPr>
          <w:lang w:val="tr-TR"/>
        </w:rPr>
        <w:t>vekaletnamedeki</w:t>
      </w:r>
      <w:proofErr w:type="gramEnd"/>
      <w:r w:rsidRPr="00EA23F0">
        <w:rPr>
          <w:lang w:val="tr-TR"/>
        </w:rPr>
        <w:t xml:space="preserve"> imzasının Av. Moskalenko ve Av. Preobrazhenskaya tarafından taklit edildiğini, ceza davası dosyasından temin ettikleri belgelerle ileri sürmüştür. Hükümete göre</w:t>
      </w:r>
      <w:r w:rsidR="00C4185F" w:rsidRPr="00EA23F0">
        <w:rPr>
          <w:lang w:val="tr-TR"/>
        </w:rPr>
        <w:t>,</w:t>
      </w:r>
      <w:r w:rsidRPr="00EA23F0">
        <w:rPr>
          <w:lang w:val="tr-TR"/>
        </w:rPr>
        <w:t xml:space="preserve"> başvuranın bu belgelerdeki imzası ile </w:t>
      </w:r>
      <w:proofErr w:type="gramStart"/>
      <w:r w:rsidRPr="00EA23F0">
        <w:rPr>
          <w:lang w:val="tr-TR"/>
        </w:rPr>
        <w:t>vekaletnamedeki</w:t>
      </w:r>
      <w:proofErr w:type="gramEnd"/>
      <w:r w:rsidRPr="00EA23F0">
        <w:rPr>
          <w:lang w:val="tr-TR"/>
        </w:rPr>
        <w:t xml:space="preserve"> imzası gözle görülebilecek şekilde farklıdır. Dahası hükümet, </w:t>
      </w:r>
      <w:proofErr w:type="gramStart"/>
      <w:r w:rsidRPr="00EA23F0">
        <w:rPr>
          <w:lang w:val="tr-TR"/>
        </w:rPr>
        <w:t>vekaletnamenin</w:t>
      </w:r>
      <w:proofErr w:type="gramEnd"/>
      <w:r w:rsidRPr="00EA23F0">
        <w:rPr>
          <w:lang w:val="tr-TR"/>
        </w:rPr>
        <w:t xml:space="preserve">, usul hukukunun 53. maddesi uyarınca tutukluluk evi müdürü tarafından düzenlenmemesi sebebiyle geçersiz olduğunu iddia etmektedir. </w:t>
      </w:r>
      <w:proofErr w:type="gramStart"/>
      <w:r w:rsidRPr="00EA23F0">
        <w:rPr>
          <w:lang w:val="tr-TR"/>
        </w:rPr>
        <w:t>Vekaletnamenin</w:t>
      </w:r>
      <w:proofErr w:type="gramEnd"/>
      <w:r w:rsidRPr="00EA23F0">
        <w:rPr>
          <w:lang w:val="tr-TR"/>
        </w:rPr>
        <w:t xml:space="preserve"> ceza müdürünce düzenlenmesinin, imzanın geçerli sayılmasının kesin koşulu olduğu hükümetçe belirtilmektedir.</w:t>
      </w:r>
    </w:p>
    <w:p w:rsidR="00481FE6" w:rsidRPr="00EA23F0" w:rsidRDefault="00A51C4D">
      <w:pPr>
        <w:ind w:left="720" w:hanging="360"/>
        <w:rPr>
          <w:lang w:val="tr-TR"/>
        </w:rPr>
      </w:pPr>
      <w:r w:rsidRPr="00EA23F0">
        <w:rPr>
          <w:lang w:val="tr-TR"/>
        </w:rPr>
        <w:t xml:space="preserve">35. Başvuran </w:t>
      </w:r>
      <w:proofErr w:type="gramStart"/>
      <w:r w:rsidRPr="00EA23F0">
        <w:rPr>
          <w:lang w:val="tr-TR"/>
        </w:rPr>
        <w:t>vekaletnamedeki</w:t>
      </w:r>
      <w:proofErr w:type="gramEnd"/>
      <w:r w:rsidRPr="00EA23F0">
        <w:rPr>
          <w:lang w:val="tr-TR"/>
        </w:rPr>
        <w:t xml:space="preserve"> imzasının kendisine ait olduğunu ve Av. Moskalenko ve Av. Preobrazhenskaya’nın kendisini temsil edebilmeleri için, tarafınca verildiğini ileri sürmüştür. Ayrıca, hükümetin sunduğu belgelerdeki imzaların sahte olduğunu belirtmiştir.</w:t>
      </w:r>
    </w:p>
    <w:p w:rsidR="00481FE6" w:rsidRPr="00EA23F0" w:rsidRDefault="00A51C4D">
      <w:pPr>
        <w:ind w:left="720" w:hanging="360"/>
        <w:rPr>
          <w:lang w:val="tr-TR"/>
        </w:rPr>
      </w:pPr>
      <w:r w:rsidRPr="00EA23F0">
        <w:rPr>
          <w:lang w:val="tr-TR"/>
        </w:rPr>
        <w:t xml:space="preserve">36. Hükümetin, </w:t>
      </w:r>
      <w:proofErr w:type="gramStart"/>
      <w:r w:rsidRPr="00EA23F0">
        <w:rPr>
          <w:lang w:val="tr-TR"/>
        </w:rPr>
        <w:t>vekaletnamedeki</w:t>
      </w:r>
      <w:proofErr w:type="gramEnd"/>
      <w:r w:rsidRPr="00EA23F0">
        <w:rPr>
          <w:lang w:val="tr-TR"/>
        </w:rPr>
        <w:t xml:space="preserve"> imzanın başvuranın vekilleri tarafından atıldığı iddiasında mahkememiz, davanın her iki tarafının da aksi geçerli delillerle ispat edilmediği takdirde (bkz. </w:t>
      </w:r>
      <w:proofErr w:type="spellStart"/>
      <w:r w:rsidRPr="00EA23F0">
        <w:rPr>
          <w:lang w:val="tr-TR"/>
        </w:rPr>
        <w:t>Khudobin</w:t>
      </w:r>
      <w:proofErr w:type="spellEnd"/>
      <w:r w:rsidRPr="00EA23F0">
        <w:rPr>
          <w:lang w:val="tr-TR"/>
        </w:rPr>
        <w:t xml:space="preserve"> v. Rusya, </w:t>
      </w:r>
      <w:r w:rsidR="00C4185F" w:rsidRPr="00EA23F0">
        <w:rPr>
          <w:lang w:val="tr-TR"/>
        </w:rPr>
        <w:t>N</w:t>
      </w:r>
      <w:r w:rsidRPr="00EA23F0">
        <w:rPr>
          <w:lang w:val="tr-TR"/>
        </w:rPr>
        <w:t>o</w:t>
      </w:r>
      <w:r w:rsidR="00C4185F" w:rsidRPr="00EA23F0">
        <w:rPr>
          <w:lang w:val="tr-TR"/>
        </w:rPr>
        <w:t>.</w:t>
      </w:r>
      <w:r w:rsidRPr="00EA23F0">
        <w:rPr>
          <w:lang w:val="tr-TR"/>
        </w:rPr>
        <w:t xml:space="preserve"> 59696/00, 74, ECHR 2006) </w:t>
      </w:r>
      <w:proofErr w:type="spellStart"/>
      <w:r w:rsidRPr="00EA23F0">
        <w:rPr>
          <w:lang w:val="tr-TR"/>
        </w:rPr>
        <w:t>hüsn</w:t>
      </w:r>
      <w:proofErr w:type="spellEnd"/>
      <w:r w:rsidRPr="00EA23F0">
        <w:rPr>
          <w:lang w:val="tr-TR"/>
        </w:rPr>
        <w:t>-ü niyetle hareket ettiğini varsaymaktadır. Başvuran</w:t>
      </w:r>
      <w:r w:rsidR="00C4185F" w:rsidRPr="00EA23F0">
        <w:rPr>
          <w:lang w:val="tr-TR"/>
        </w:rPr>
        <w:t>,</w:t>
      </w:r>
      <w:r w:rsidRPr="00EA23F0">
        <w:rPr>
          <w:lang w:val="tr-TR"/>
        </w:rPr>
        <w:t xml:space="preserve"> </w:t>
      </w:r>
      <w:proofErr w:type="gramStart"/>
      <w:r w:rsidRPr="00EA23F0">
        <w:rPr>
          <w:lang w:val="tr-TR"/>
        </w:rPr>
        <w:t>vekaletnamedeki</w:t>
      </w:r>
      <w:proofErr w:type="gramEnd"/>
      <w:r w:rsidRPr="00EA23F0">
        <w:rPr>
          <w:lang w:val="tr-TR"/>
        </w:rPr>
        <w:t xml:space="preserve"> imzanın kendisine ait olduğunu belirtmiş, bu da mahkememizin nazarında evrakta sahtekarlık şüphesini ortadan kaldırmıştır. Her halükarda, hükümet, başvurunun veya arz edilen belgelerin başvuran adına haberi olmaksızın yapılıp yapılmadığına dair ikna edici delil sunamamıştır. Bu nedenle mahkeme, başvuranın im</w:t>
      </w:r>
      <w:r w:rsidR="00C4185F" w:rsidRPr="00EA23F0">
        <w:rPr>
          <w:lang w:val="tr-TR"/>
        </w:rPr>
        <w:t>zaları arasındaki farklılıkları,</w:t>
      </w:r>
      <w:r w:rsidRPr="00EA23F0">
        <w:rPr>
          <w:lang w:val="tr-TR"/>
        </w:rPr>
        <w:t xml:space="preserve"> kendi başına </w:t>
      </w:r>
      <w:proofErr w:type="gramStart"/>
      <w:r w:rsidRPr="00EA23F0">
        <w:rPr>
          <w:lang w:val="tr-TR"/>
        </w:rPr>
        <w:t>vekaletnamedeki</w:t>
      </w:r>
      <w:proofErr w:type="gramEnd"/>
      <w:r w:rsidRPr="00EA23F0">
        <w:rPr>
          <w:lang w:val="tr-TR"/>
        </w:rPr>
        <w:t xml:space="preserve"> imzanın gerçekliğinden şüphe edilecek yeterlilikte bulmamıştır. Bu nedenle mahkeme, başvuranın Av. Moskalenko ve Av. Preobrazhenskaya tarafından temsil edilme irade ve niyetinde olduğunu kabul etmektedir.</w:t>
      </w:r>
    </w:p>
    <w:p w:rsidR="00481FE6" w:rsidRPr="00EA23F0" w:rsidRDefault="00A51C4D">
      <w:pPr>
        <w:ind w:left="720" w:hanging="360"/>
        <w:rPr>
          <w:lang w:val="tr-TR"/>
        </w:rPr>
      </w:pPr>
      <w:r w:rsidRPr="00EA23F0">
        <w:rPr>
          <w:lang w:val="tr-TR"/>
        </w:rPr>
        <w:t>37. Şu ana dek hükümet, başvuranın cezaevi müdürü tarafından belgelenmesi gerektiğini ileri sürmüşse de</w:t>
      </w:r>
      <w:r w:rsidR="00FF3FB5" w:rsidRPr="00EA23F0">
        <w:rPr>
          <w:lang w:val="tr-TR"/>
        </w:rPr>
        <w:t xml:space="preserve">, Mahkeme, </w:t>
      </w:r>
      <w:r w:rsidRPr="00EA23F0">
        <w:rPr>
          <w:lang w:val="tr-TR"/>
        </w:rPr>
        <w:t xml:space="preserve">mükerrer kereler hükmettiği üzere, hükümetin bu iddiasını yerinde bulmamaktadır. Bu konuda Mahkememizin 45 </w:t>
      </w:r>
      <w:proofErr w:type="spellStart"/>
      <w:r w:rsidR="00BA7C2B" w:rsidRPr="00EA23F0">
        <w:rPr>
          <w:lang w:val="tr-TR"/>
        </w:rPr>
        <w:t>N</w:t>
      </w:r>
      <w:r w:rsidRPr="00EA23F0">
        <w:rPr>
          <w:lang w:val="tr-TR"/>
        </w:rPr>
        <w:t>o’lu</w:t>
      </w:r>
      <w:proofErr w:type="spellEnd"/>
      <w:r w:rsidRPr="00EA23F0">
        <w:rPr>
          <w:lang w:val="tr-TR"/>
        </w:rPr>
        <w:t xml:space="preserve"> kuralı gereğince yazılı belge mahkemenin incelemesi için yeterli olup, herhangi bir izin ya da sertifikaya gerek yoktur. (Bkz.</w:t>
      </w:r>
      <w:r w:rsidR="00BA7C2B" w:rsidRPr="00EA23F0">
        <w:rPr>
          <w:lang w:val="tr-TR"/>
        </w:rPr>
        <w:t xml:space="preserve"> </w:t>
      </w:r>
      <w:proofErr w:type="spellStart"/>
      <w:r w:rsidRPr="00EA23F0">
        <w:rPr>
          <w:lang w:val="tr-TR"/>
        </w:rPr>
        <w:t>Khudobin</w:t>
      </w:r>
      <w:proofErr w:type="spellEnd"/>
      <w:r w:rsidRPr="00EA23F0">
        <w:rPr>
          <w:lang w:val="tr-TR"/>
        </w:rPr>
        <w:t xml:space="preserve"> v. Rusya, </w:t>
      </w:r>
      <w:r w:rsidR="00BA7C2B" w:rsidRPr="00EA23F0">
        <w:rPr>
          <w:lang w:val="tr-TR"/>
        </w:rPr>
        <w:t>N</w:t>
      </w:r>
      <w:r w:rsidRPr="00EA23F0">
        <w:rPr>
          <w:lang w:val="tr-TR"/>
        </w:rPr>
        <w:t>o.</w:t>
      </w:r>
      <w:r w:rsidR="00BA7C2B" w:rsidRPr="00EA23F0">
        <w:rPr>
          <w:lang w:val="tr-TR"/>
        </w:rPr>
        <w:t xml:space="preserve"> </w:t>
      </w:r>
      <w:r w:rsidRPr="00EA23F0">
        <w:rPr>
          <w:lang w:val="tr-TR"/>
        </w:rPr>
        <w:t xml:space="preserve">59696/00, 73, ECHR 2006-…); </w:t>
      </w:r>
      <w:proofErr w:type="spellStart"/>
      <w:r w:rsidRPr="00EA23F0">
        <w:rPr>
          <w:lang w:val="tr-TR"/>
        </w:rPr>
        <w:t>Nosov</w:t>
      </w:r>
      <w:proofErr w:type="spellEnd"/>
      <w:r w:rsidRPr="00EA23F0">
        <w:rPr>
          <w:lang w:val="tr-TR"/>
        </w:rPr>
        <w:t xml:space="preserve"> v.</w:t>
      </w:r>
      <w:r w:rsidR="00BA7C2B" w:rsidRPr="00EA23F0">
        <w:rPr>
          <w:lang w:val="tr-TR"/>
        </w:rPr>
        <w:t xml:space="preserve"> </w:t>
      </w:r>
      <w:r w:rsidRPr="00EA23F0">
        <w:rPr>
          <w:lang w:val="tr-TR"/>
        </w:rPr>
        <w:t>Rusya (</w:t>
      </w:r>
      <w:proofErr w:type="spellStart"/>
      <w:r w:rsidRPr="00EA23F0">
        <w:rPr>
          <w:lang w:val="tr-TR"/>
        </w:rPr>
        <w:t>dec</w:t>
      </w:r>
      <w:proofErr w:type="spellEnd"/>
      <w:r w:rsidRPr="00EA23F0">
        <w:rPr>
          <w:lang w:val="tr-TR"/>
        </w:rPr>
        <w:t xml:space="preserve">.), </w:t>
      </w:r>
      <w:r w:rsidR="00BA7C2B" w:rsidRPr="00EA23F0">
        <w:rPr>
          <w:lang w:val="tr-TR"/>
        </w:rPr>
        <w:t xml:space="preserve">No. </w:t>
      </w:r>
      <w:r w:rsidRPr="00EA23F0">
        <w:rPr>
          <w:lang w:val="tr-TR"/>
        </w:rPr>
        <w:t xml:space="preserve">30877/02,20 Ekim 2005; </w:t>
      </w:r>
      <w:proofErr w:type="spellStart"/>
      <w:r w:rsidRPr="00EA23F0">
        <w:rPr>
          <w:lang w:val="tr-TR"/>
        </w:rPr>
        <w:t>Moiseyev</w:t>
      </w:r>
      <w:proofErr w:type="spellEnd"/>
      <w:r w:rsidRPr="00EA23F0">
        <w:rPr>
          <w:lang w:val="tr-TR"/>
        </w:rPr>
        <w:t xml:space="preserve"> v. Rusya</w:t>
      </w:r>
      <w:r w:rsidR="00BA7C2B" w:rsidRPr="00EA23F0">
        <w:rPr>
          <w:lang w:val="tr-TR"/>
        </w:rPr>
        <w:t xml:space="preserve"> </w:t>
      </w:r>
      <w:r w:rsidRPr="00EA23F0">
        <w:rPr>
          <w:lang w:val="tr-TR"/>
        </w:rPr>
        <w:t>(</w:t>
      </w:r>
      <w:proofErr w:type="spellStart"/>
      <w:r w:rsidRPr="00EA23F0">
        <w:rPr>
          <w:lang w:val="tr-TR"/>
        </w:rPr>
        <w:t>dec</w:t>
      </w:r>
      <w:proofErr w:type="spellEnd"/>
      <w:r w:rsidRPr="00EA23F0">
        <w:rPr>
          <w:lang w:val="tr-TR"/>
        </w:rPr>
        <w:t xml:space="preserve">.), </w:t>
      </w:r>
      <w:r w:rsidR="00BA7C2B" w:rsidRPr="00EA23F0">
        <w:rPr>
          <w:lang w:val="tr-TR"/>
        </w:rPr>
        <w:t>N</w:t>
      </w:r>
      <w:r w:rsidRPr="00EA23F0">
        <w:rPr>
          <w:lang w:val="tr-TR"/>
        </w:rPr>
        <w:t xml:space="preserve">o.62936/00, 9 Aralık </w:t>
      </w:r>
      <w:proofErr w:type="gramStart"/>
      <w:r w:rsidRPr="00EA23F0">
        <w:rPr>
          <w:lang w:val="tr-TR"/>
        </w:rPr>
        <w:t>2004;</w:t>
      </w:r>
      <w:proofErr w:type="gramEnd"/>
      <w:r w:rsidRPr="00EA23F0">
        <w:rPr>
          <w:lang w:val="tr-TR"/>
        </w:rPr>
        <w:t xml:space="preserve"> ve </w:t>
      </w:r>
      <w:proofErr w:type="spellStart"/>
      <w:r w:rsidRPr="00EA23F0">
        <w:rPr>
          <w:lang w:val="tr-TR"/>
        </w:rPr>
        <w:t>Isayeva</w:t>
      </w:r>
      <w:proofErr w:type="spellEnd"/>
      <w:r w:rsidRPr="00EA23F0">
        <w:rPr>
          <w:lang w:val="tr-TR"/>
        </w:rPr>
        <w:t xml:space="preserve"> ve diğerleri v. Rusya</w:t>
      </w:r>
      <w:r w:rsidR="00962017" w:rsidRPr="00EA23F0">
        <w:rPr>
          <w:lang w:val="tr-TR"/>
        </w:rPr>
        <w:t xml:space="preserve"> </w:t>
      </w:r>
      <w:r w:rsidRPr="00EA23F0">
        <w:rPr>
          <w:lang w:val="tr-TR"/>
        </w:rPr>
        <w:t>(</w:t>
      </w:r>
      <w:proofErr w:type="spellStart"/>
      <w:r w:rsidRPr="00EA23F0">
        <w:rPr>
          <w:lang w:val="tr-TR"/>
        </w:rPr>
        <w:t>dec</w:t>
      </w:r>
      <w:proofErr w:type="spellEnd"/>
      <w:r w:rsidRPr="00EA23F0">
        <w:rPr>
          <w:lang w:val="tr-TR"/>
        </w:rPr>
        <w:t xml:space="preserve">.), </w:t>
      </w:r>
      <w:r w:rsidR="00BA7C2B" w:rsidRPr="00EA23F0">
        <w:rPr>
          <w:lang w:val="tr-TR"/>
        </w:rPr>
        <w:t>N</w:t>
      </w:r>
      <w:r w:rsidRPr="00EA23F0">
        <w:rPr>
          <w:lang w:val="tr-TR"/>
        </w:rPr>
        <w:t>o.</w:t>
      </w:r>
      <w:r w:rsidR="00BA7C2B" w:rsidRPr="00EA23F0">
        <w:rPr>
          <w:lang w:val="tr-TR"/>
        </w:rPr>
        <w:t xml:space="preserve"> </w:t>
      </w:r>
      <w:r w:rsidRPr="00EA23F0">
        <w:rPr>
          <w:lang w:val="tr-TR"/>
        </w:rPr>
        <w:t xml:space="preserve">57947/00,  </w:t>
      </w:r>
      <w:r w:rsidR="00BA7C2B" w:rsidRPr="00EA23F0">
        <w:rPr>
          <w:lang w:val="tr-TR"/>
        </w:rPr>
        <w:t xml:space="preserve">No. </w:t>
      </w:r>
      <w:r w:rsidRPr="00EA23F0">
        <w:rPr>
          <w:lang w:val="tr-TR"/>
        </w:rPr>
        <w:t>57948/00, 19 Aralık 2002).</w:t>
      </w:r>
    </w:p>
    <w:p w:rsidR="00481FE6" w:rsidRPr="00EA23F0" w:rsidRDefault="00A51C4D">
      <w:pPr>
        <w:ind w:left="720" w:hanging="360"/>
        <w:rPr>
          <w:lang w:val="tr-TR"/>
        </w:rPr>
      </w:pPr>
      <w:r w:rsidRPr="00EA23F0">
        <w:rPr>
          <w:lang w:val="tr-TR"/>
        </w:rPr>
        <w:t>38.  Mahkememiz, Av.</w:t>
      </w:r>
      <w:r w:rsidR="00BA7C2B" w:rsidRPr="00EA23F0">
        <w:rPr>
          <w:lang w:val="tr-TR"/>
        </w:rPr>
        <w:t xml:space="preserve"> </w:t>
      </w:r>
      <w:r w:rsidRPr="00EA23F0">
        <w:rPr>
          <w:lang w:val="tr-TR"/>
        </w:rPr>
        <w:t>Mos</w:t>
      </w:r>
      <w:r w:rsidR="00BA7C2B" w:rsidRPr="00EA23F0">
        <w:rPr>
          <w:lang w:val="tr-TR"/>
        </w:rPr>
        <w:t xml:space="preserve">kalenko ve Av. </w:t>
      </w:r>
      <w:proofErr w:type="spellStart"/>
      <w:r w:rsidR="00BA7C2B" w:rsidRPr="00EA23F0">
        <w:rPr>
          <w:lang w:val="tr-TR"/>
        </w:rPr>
        <w:t>Preobrazhenskay’</w:t>
      </w:r>
      <w:r w:rsidRPr="00EA23F0">
        <w:rPr>
          <w:lang w:val="tr-TR"/>
        </w:rPr>
        <w:t>ın</w:t>
      </w:r>
      <w:proofErr w:type="spellEnd"/>
      <w:r w:rsidRPr="00EA23F0">
        <w:rPr>
          <w:lang w:val="tr-TR"/>
        </w:rPr>
        <w:t xml:space="preserve"> başvuranı temsil yetkisine haiz oldukları kanaatine varmış ve hükümetin bu yöndeki itirazlarının reddedilmesine karar vermiştir.</w:t>
      </w:r>
    </w:p>
    <w:p w:rsidR="00481FE6" w:rsidRPr="00EA23F0" w:rsidRDefault="00A51C4D">
      <w:pPr>
        <w:ind w:left="720" w:hanging="360"/>
        <w:rPr>
          <w:lang w:val="tr-TR"/>
        </w:rPr>
      </w:pPr>
      <w:r w:rsidRPr="00EA23F0">
        <w:rPr>
          <w:lang w:val="tr-TR"/>
        </w:rPr>
        <w:t>II.  SÖZLEŞME ’NİN 3. MADDESİNE AYKIRILIK İDDİASI</w:t>
      </w:r>
    </w:p>
    <w:p w:rsidR="00481FE6" w:rsidRPr="00EA23F0" w:rsidRDefault="00A51C4D">
      <w:pPr>
        <w:ind w:left="720" w:hanging="360"/>
        <w:rPr>
          <w:lang w:val="tr-TR"/>
        </w:rPr>
      </w:pPr>
      <w:r w:rsidRPr="00EA23F0">
        <w:rPr>
          <w:lang w:val="tr-TR"/>
        </w:rPr>
        <w:t xml:space="preserve">39. Başvuran, Sözleşmenin 2 ve 3. maddelerine dayanarak polis tarafından işkence gördüğü iddiasıyla mahkememize </w:t>
      </w:r>
      <w:proofErr w:type="gramStart"/>
      <w:r w:rsidRPr="00EA23F0">
        <w:rPr>
          <w:lang w:val="tr-TR"/>
        </w:rPr>
        <w:t>şikayette</w:t>
      </w:r>
      <w:proofErr w:type="gramEnd"/>
      <w:r w:rsidRPr="00EA23F0">
        <w:rPr>
          <w:lang w:val="tr-TR"/>
        </w:rPr>
        <w:t xml:space="preserve"> bulunmuştur. Ancak şimdiye dek veya şu an itibarı ile de hayati tehlike yaratacak bir durumun söz konusu olmadığı kanaatinde olduğumuzdan</w:t>
      </w:r>
      <w:r w:rsidR="001651C7" w:rsidRPr="00EA23F0">
        <w:rPr>
          <w:lang w:val="tr-TR"/>
        </w:rPr>
        <w:t>,</w:t>
      </w:r>
      <w:r w:rsidRPr="00EA23F0">
        <w:rPr>
          <w:lang w:val="tr-TR"/>
        </w:rPr>
        <w:t xml:space="preserve"> </w:t>
      </w:r>
      <w:r w:rsidR="009C4F68">
        <w:rPr>
          <w:lang w:val="tr-TR"/>
        </w:rPr>
        <w:lastRenderedPageBreak/>
        <w:t>S</w:t>
      </w:r>
      <w:r w:rsidRPr="00EA23F0">
        <w:rPr>
          <w:lang w:val="tr-TR"/>
        </w:rPr>
        <w:t xml:space="preserve">özleşmenin 2. maddesinin bu davaya uygulanabilmesi mümkün değildir. Mahkeme davayı 3. madde yönünden inceleyecek, </w:t>
      </w:r>
      <w:proofErr w:type="gramStart"/>
      <w:r w:rsidRPr="00EA23F0">
        <w:rPr>
          <w:lang w:val="tr-TR"/>
        </w:rPr>
        <w:t>şikayeti</w:t>
      </w:r>
      <w:proofErr w:type="gramEnd"/>
      <w:r w:rsidRPr="00EA23F0">
        <w:rPr>
          <w:lang w:val="tr-TR"/>
        </w:rPr>
        <w:t xml:space="preserve"> bu yönden dikkate alacaktır. Sözleşmenin 3. maddesi:</w:t>
      </w:r>
    </w:p>
    <w:p w:rsidR="00481FE6" w:rsidRPr="00EA23F0" w:rsidRDefault="00A51C4D">
      <w:pPr>
        <w:ind w:left="720" w:hanging="360"/>
        <w:rPr>
          <w:lang w:val="tr-TR"/>
        </w:rPr>
      </w:pPr>
      <w:r w:rsidRPr="00EA23F0">
        <w:rPr>
          <w:lang w:val="tr-TR"/>
        </w:rPr>
        <w:tab/>
        <w:t>“</w:t>
      </w:r>
      <w:r w:rsidR="00EA23F0" w:rsidRPr="00EA23F0">
        <w:rPr>
          <w:lang w:val="tr-TR"/>
        </w:rPr>
        <w:t>Hiç kimse işkenceye veya insanlık dışı ya da aşağılayıcı muamele veya cezaya tabi tutulamaz.</w:t>
      </w:r>
      <w:r w:rsidRPr="00EA23F0">
        <w:rPr>
          <w:lang w:val="tr-TR"/>
        </w:rPr>
        <w:t>” demektedir.</w:t>
      </w:r>
    </w:p>
    <w:p w:rsidR="00481FE6" w:rsidRPr="00EA23F0" w:rsidRDefault="00A51C4D">
      <w:pPr>
        <w:ind w:left="720" w:hanging="360"/>
        <w:rPr>
          <w:lang w:val="tr-TR"/>
        </w:rPr>
      </w:pPr>
      <w:r w:rsidRPr="00EA23F0">
        <w:rPr>
          <w:lang w:val="tr-TR"/>
        </w:rPr>
        <w:t>40. Hükümet, başvuranın hiçbir zaman polis tarafından dövülmediğini, mevcut yaralanmaların komşularıyla tutuklama öncesinde girdiği kavgada alındığını iddia etmektedir.</w:t>
      </w:r>
    </w:p>
    <w:p w:rsidR="00481FE6" w:rsidRPr="00EA23F0" w:rsidRDefault="00A51C4D">
      <w:pPr>
        <w:ind w:left="720" w:hanging="360"/>
        <w:rPr>
          <w:lang w:val="tr-TR"/>
        </w:rPr>
      </w:pPr>
      <w:r w:rsidRPr="00EA23F0">
        <w:rPr>
          <w:lang w:val="tr-TR"/>
        </w:rPr>
        <w:t>41. Başvuran</w:t>
      </w:r>
      <w:r w:rsidR="00761AE0" w:rsidRPr="00EA23F0">
        <w:rPr>
          <w:lang w:val="tr-TR"/>
        </w:rPr>
        <w:t>,</w:t>
      </w:r>
      <w:r w:rsidRPr="00EA23F0">
        <w:rPr>
          <w:lang w:val="tr-TR"/>
        </w:rPr>
        <w:t xml:space="preserve"> polis tarafından tutuklandıktan sonra dövüldüğünü ibraz etmiştir. Buna dayanak olarak da 12 Mayıs 2001 tarihli sağlık raporunda yalnızca kafaya darbe teşhisi konmuşken, 18 Mayıs 2001 tarihli raporda ise göğse alınan darbenin tespit edilmiş olmasını göstermektedir.  </w:t>
      </w:r>
    </w:p>
    <w:p w:rsidR="00481FE6" w:rsidRPr="00EA23F0" w:rsidRDefault="00A51C4D">
      <w:pPr>
        <w:ind w:left="720" w:hanging="360"/>
        <w:rPr>
          <w:lang w:val="tr-TR"/>
        </w:rPr>
      </w:pPr>
      <w:r w:rsidRPr="00EA23F0">
        <w:rPr>
          <w:lang w:val="tr-TR"/>
        </w:rPr>
        <w:t xml:space="preserve">42. Mahkememiz, işkenceye dair iddiaların uygun delillerle </w:t>
      </w:r>
      <w:r w:rsidR="007B0067" w:rsidRPr="00EA23F0">
        <w:rPr>
          <w:lang w:val="tr-TR"/>
        </w:rPr>
        <w:t>desteklenmesi, ispatı</w:t>
      </w:r>
      <w:r w:rsidRPr="00EA23F0">
        <w:rPr>
          <w:lang w:val="tr-TR"/>
        </w:rPr>
        <w:t xml:space="preserve"> gerektiği kanaatindedir. İddianın tespitinde kabul edilen temel ilke, makul şüphenin ötesinde delillerle iddianın ispatıdır. Ancak bu ispatın yeterince güçlü, açık çıkarımlar veya benzer çürütülmemiş </w:t>
      </w:r>
      <w:r w:rsidR="00D85ECC" w:rsidRPr="00EA23F0">
        <w:rPr>
          <w:lang w:val="tr-TR"/>
        </w:rPr>
        <w:t>ipuçları</w:t>
      </w:r>
      <w:r w:rsidRPr="00EA23F0">
        <w:rPr>
          <w:lang w:val="tr-TR"/>
        </w:rPr>
        <w:t xml:space="preserve"> varsayımlardan çıkarılmış olgu kabul eder. (Bkz.</w:t>
      </w:r>
      <w:r w:rsidR="00AD10A9" w:rsidRPr="00EA23F0">
        <w:rPr>
          <w:lang w:val="tr-TR"/>
        </w:rPr>
        <w:t xml:space="preserve"> </w:t>
      </w:r>
      <w:proofErr w:type="spellStart"/>
      <w:r w:rsidRPr="00EA23F0">
        <w:rPr>
          <w:lang w:val="tr-TR"/>
        </w:rPr>
        <w:t>Labita</w:t>
      </w:r>
      <w:proofErr w:type="spellEnd"/>
      <w:r w:rsidRPr="00EA23F0">
        <w:rPr>
          <w:lang w:val="tr-TR"/>
        </w:rPr>
        <w:t xml:space="preserve"> v. </w:t>
      </w:r>
      <w:r w:rsidR="00AD10A9" w:rsidRPr="00EA23F0">
        <w:rPr>
          <w:lang w:val="tr-TR"/>
        </w:rPr>
        <w:t>İtalya</w:t>
      </w:r>
      <w:r w:rsidRPr="00EA23F0">
        <w:rPr>
          <w:lang w:val="tr-TR"/>
        </w:rPr>
        <w:t xml:space="preserve"> [GC], </w:t>
      </w:r>
      <w:r w:rsidR="00AD10A9" w:rsidRPr="00EA23F0">
        <w:rPr>
          <w:lang w:val="tr-TR"/>
        </w:rPr>
        <w:t>N</w:t>
      </w:r>
      <w:r w:rsidRPr="00EA23F0">
        <w:rPr>
          <w:lang w:val="tr-TR"/>
        </w:rPr>
        <w:t>o. 26772/95, 121, ECHR 2000-IV). Bireyin polis nezaretine sağlıklı bir şekilde alınmasından sonra salıverildiğinde yaralamış olması halinde, devlet bu yaralanmaların sebeplerini şüpheye mahal vermeyecek şekilde a</w:t>
      </w:r>
      <w:r w:rsidR="009C4F68">
        <w:rPr>
          <w:lang w:val="tr-TR"/>
        </w:rPr>
        <w:t>çıklamak zorundadır, aksi hal, S</w:t>
      </w:r>
      <w:r w:rsidRPr="00EA23F0">
        <w:rPr>
          <w:lang w:val="tr-TR"/>
        </w:rPr>
        <w:t xml:space="preserve">özleşmenin 3. </w:t>
      </w:r>
      <w:r w:rsidR="00CD62D8" w:rsidRPr="00EA23F0">
        <w:rPr>
          <w:lang w:val="tr-TR"/>
        </w:rPr>
        <w:t>m</w:t>
      </w:r>
      <w:r w:rsidRPr="00EA23F0">
        <w:rPr>
          <w:lang w:val="tr-TR"/>
        </w:rPr>
        <w:t>addesine aykırılık kapsamında değerlendirilir. (Bkz.</w:t>
      </w:r>
      <w:r w:rsidR="00AE6177" w:rsidRPr="00EA23F0">
        <w:rPr>
          <w:lang w:val="tr-TR"/>
        </w:rPr>
        <w:t xml:space="preserve"> </w:t>
      </w:r>
      <w:r w:rsidRPr="00EA23F0">
        <w:rPr>
          <w:lang w:val="tr-TR"/>
        </w:rPr>
        <w:t xml:space="preserve">başka örneklerle birlikte, </w:t>
      </w:r>
      <w:proofErr w:type="spellStart"/>
      <w:r w:rsidRPr="00EA23F0">
        <w:rPr>
          <w:lang w:val="tr-TR"/>
        </w:rPr>
        <w:t>Selmouni</w:t>
      </w:r>
      <w:proofErr w:type="spellEnd"/>
      <w:r w:rsidRPr="00EA23F0">
        <w:rPr>
          <w:lang w:val="tr-TR"/>
        </w:rPr>
        <w:t xml:space="preserve"> v. Fransa [GC], </w:t>
      </w:r>
      <w:r w:rsidR="00AE6177" w:rsidRPr="00EA23F0">
        <w:rPr>
          <w:lang w:val="tr-TR"/>
        </w:rPr>
        <w:t>N</w:t>
      </w:r>
      <w:r w:rsidRPr="00EA23F0">
        <w:rPr>
          <w:lang w:val="tr-TR"/>
        </w:rPr>
        <w:t>o. 25803/94, 87,ECHR 1999-V).</w:t>
      </w:r>
    </w:p>
    <w:p w:rsidR="00481FE6" w:rsidRPr="00EA23F0" w:rsidRDefault="00A51C4D">
      <w:pPr>
        <w:ind w:left="720" w:hanging="360"/>
        <w:rPr>
          <w:lang w:val="tr-TR"/>
        </w:rPr>
      </w:pPr>
      <w:r w:rsidRPr="00EA23F0">
        <w:rPr>
          <w:lang w:val="tr-TR"/>
        </w:rPr>
        <w:t>43. Tekrar dava konusuna dönersek, mahkememiz</w:t>
      </w:r>
      <w:r w:rsidR="000A293D" w:rsidRPr="00EA23F0">
        <w:rPr>
          <w:lang w:val="tr-TR"/>
        </w:rPr>
        <w:t>,</w:t>
      </w:r>
      <w:r w:rsidRPr="00EA23F0">
        <w:rPr>
          <w:lang w:val="tr-TR"/>
        </w:rPr>
        <w:t xml:space="preserve"> başvuranın tutuklanma öncesi komşularıyla kavgaya girdiğ</w:t>
      </w:r>
      <w:r w:rsidR="008E5141" w:rsidRPr="00EA23F0">
        <w:rPr>
          <w:lang w:val="tr-TR"/>
        </w:rPr>
        <w:t>ini tespit etmiştir. Komşuların</w:t>
      </w:r>
      <w:r w:rsidRPr="00EA23F0">
        <w:rPr>
          <w:lang w:val="tr-TR"/>
        </w:rPr>
        <w:t xml:space="preserve"> ifadelerinde başvuranın bu kavga esnasında yaralandığını belirtmişlerdir. Sağlık raporları</w:t>
      </w:r>
      <w:r w:rsidR="006556DF" w:rsidRPr="00EA23F0">
        <w:rPr>
          <w:lang w:val="tr-TR"/>
        </w:rPr>
        <w:t>,</w:t>
      </w:r>
      <w:r w:rsidRPr="00EA23F0">
        <w:rPr>
          <w:lang w:val="tr-TR"/>
        </w:rPr>
        <w:t xml:space="preserve"> başvuranın kafa ve göğsünde darp olduğunu tespit etmiştir. Başvuran da kafa yaralanmasının tutuklanmadan önce olduğunu kabul etmektedir. Göğsündeki yaralanmanın ise tutuklanmadan ancak birkaç gün sonraki sağlık raporlarında tespit edilmesinin, yaralanmanın polis gözetimindeyken işkenceye uğraması sebebiyle olduğunun göstergesi olduğunu belirtmektedir. Mahkememiz, başvuranın bu iddiasını yerinde bulmamaktadır. Başvuranın sunduğu dilekçe ve belgelerden açıkça tutuklanmasının ilk saatlerinde göğüs ağrısından </w:t>
      </w:r>
      <w:proofErr w:type="gramStart"/>
      <w:r w:rsidRPr="00EA23F0">
        <w:rPr>
          <w:lang w:val="tr-TR"/>
        </w:rPr>
        <w:t>şikayetçi</w:t>
      </w:r>
      <w:proofErr w:type="gramEnd"/>
      <w:r w:rsidRPr="00EA23F0">
        <w:rPr>
          <w:lang w:val="tr-TR"/>
        </w:rPr>
        <w:t xml:space="preserve"> olduğu (Bkz. </w:t>
      </w:r>
      <w:proofErr w:type="spellStart"/>
      <w:r w:rsidR="003878E4" w:rsidRPr="00EA23F0">
        <w:rPr>
          <w:lang w:val="tr-TR"/>
        </w:rPr>
        <w:t>p</w:t>
      </w:r>
      <w:r w:rsidRPr="00EA23F0">
        <w:rPr>
          <w:lang w:val="tr-TR"/>
        </w:rPr>
        <w:t>rg</w:t>
      </w:r>
      <w:proofErr w:type="spellEnd"/>
      <w:r w:rsidRPr="00EA23F0">
        <w:rPr>
          <w:lang w:val="tr-TR"/>
        </w:rPr>
        <w:t>. 9) malumdur. Bu nedenle yaralanmanın tutuklanmadan önce, kavga esnasında olma olasılığı mevcuttur. Mahkememiz</w:t>
      </w:r>
      <w:r w:rsidR="003878E4" w:rsidRPr="00EA23F0">
        <w:rPr>
          <w:lang w:val="tr-TR"/>
        </w:rPr>
        <w:t>,</w:t>
      </w:r>
      <w:r w:rsidRPr="00EA23F0">
        <w:rPr>
          <w:lang w:val="tr-TR"/>
        </w:rPr>
        <w:t xml:space="preserve"> bu konuda makul şüpheye mahal vermeyecek derecede ikna olmamıştır.</w:t>
      </w:r>
    </w:p>
    <w:p w:rsidR="00481FE6" w:rsidRPr="00EA23F0" w:rsidRDefault="00A51C4D">
      <w:pPr>
        <w:ind w:left="720" w:hanging="360"/>
        <w:rPr>
          <w:lang w:val="tr-TR"/>
        </w:rPr>
      </w:pPr>
      <w:r w:rsidRPr="00EA23F0">
        <w:rPr>
          <w:lang w:val="tr-TR"/>
        </w:rPr>
        <w:t xml:space="preserve">44. Son olarak, Mahkememiz başvuranın işkence iddialarının yetkili otoritelerce yalnız ve ancak başvurudan sonra incelendiğini ve yaralanmaları ile ilgili açıklamaların yapıldığını </w:t>
      </w:r>
      <w:proofErr w:type="gramStart"/>
      <w:r w:rsidRPr="00EA23F0">
        <w:rPr>
          <w:lang w:val="tr-TR"/>
        </w:rPr>
        <w:t>(</w:t>
      </w:r>
      <w:proofErr w:type="gramEnd"/>
      <w:r w:rsidRPr="00EA23F0">
        <w:rPr>
          <w:lang w:val="tr-TR"/>
        </w:rPr>
        <w:t xml:space="preserve">Bkz. </w:t>
      </w:r>
      <w:proofErr w:type="spellStart"/>
      <w:r w:rsidR="00BB1B73" w:rsidRPr="00EA23F0">
        <w:rPr>
          <w:lang w:val="tr-TR"/>
        </w:rPr>
        <w:t>p</w:t>
      </w:r>
      <w:r w:rsidRPr="00EA23F0">
        <w:rPr>
          <w:lang w:val="tr-TR"/>
        </w:rPr>
        <w:t>rg</w:t>
      </w:r>
      <w:proofErr w:type="spellEnd"/>
      <w:r w:rsidRPr="00EA23F0">
        <w:rPr>
          <w:lang w:val="tr-TR"/>
        </w:rPr>
        <w:t xml:space="preserve">. 17 </w:t>
      </w:r>
      <w:r w:rsidR="00BB1B73" w:rsidRPr="00EA23F0">
        <w:rPr>
          <w:lang w:val="tr-TR"/>
        </w:rPr>
        <w:t>ve 8</w:t>
      </w:r>
      <w:r w:rsidR="002235AF" w:rsidRPr="00EA23F0">
        <w:rPr>
          <w:lang w:val="tr-TR"/>
        </w:rPr>
        <w:t xml:space="preserve"> </w:t>
      </w:r>
      <w:proofErr w:type="gramStart"/>
      <w:r w:rsidR="000070B9" w:rsidRPr="00EA23F0">
        <w:rPr>
          <w:lang w:val="tr-TR"/>
        </w:rPr>
        <w:t>)</w:t>
      </w:r>
      <w:proofErr w:type="gramEnd"/>
      <w:r w:rsidR="000070B9" w:rsidRPr="00EA23F0">
        <w:rPr>
          <w:lang w:val="tr-TR"/>
        </w:rPr>
        <w:t xml:space="preserve"> </w:t>
      </w:r>
      <w:r w:rsidRPr="00EA23F0">
        <w:rPr>
          <w:lang w:val="tr-TR"/>
        </w:rPr>
        <w:t xml:space="preserve">tespit etmiştir. Bu incelemelerin </w:t>
      </w:r>
      <w:r w:rsidR="009C4F68">
        <w:rPr>
          <w:lang w:val="tr-TR"/>
        </w:rPr>
        <w:t>S</w:t>
      </w:r>
      <w:r w:rsidRPr="00EA23F0">
        <w:rPr>
          <w:lang w:val="tr-TR"/>
        </w:rPr>
        <w:t xml:space="preserve">özleşmenin 3. maddesine aykırılığına dair herhangi bir delil mevcut değildir, başvuran yerel otoriteler </w:t>
      </w:r>
      <w:r w:rsidR="00944F9D" w:rsidRPr="00EA23F0">
        <w:rPr>
          <w:lang w:val="tr-TR"/>
        </w:rPr>
        <w:t>ve</w:t>
      </w:r>
      <w:r w:rsidRPr="00EA23F0">
        <w:rPr>
          <w:lang w:val="tr-TR"/>
        </w:rPr>
        <w:t xml:space="preserve"> </w:t>
      </w:r>
      <w:r w:rsidR="002235AF" w:rsidRPr="00EA23F0">
        <w:rPr>
          <w:lang w:val="tr-TR"/>
        </w:rPr>
        <w:t>incelemenin meşruluğu</w:t>
      </w:r>
      <w:r w:rsidRPr="00EA23F0">
        <w:rPr>
          <w:lang w:val="tr-TR"/>
        </w:rPr>
        <w:t xml:space="preserve"> hakkında herhangi bir </w:t>
      </w:r>
      <w:proofErr w:type="gramStart"/>
      <w:r w:rsidRPr="00EA23F0">
        <w:rPr>
          <w:lang w:val="tr-TR"/>
        </w:rPr>
        <w:t>şikayette</w:t>
      </w:r>
      <w:proofErr w:type="gramEnd"/>
      <w:r w:rsidRPr="00EA23F0">
        <w:rPr>
          <w:lang w:val="tr-TR"/>
        </w:rPr>
        <w:t xml:space="preserve"> de bulunmamıştır. </w:t>
      </w:r>
    </w:p>
    <w:p w:rsidR="00481FE6" w:rsidRPr="00EA23F0" w:rsidRDefault="00A51C4D">
      <w:pPr>
        <w:ind w:left="720" w:hanging="360"/>
        <w:rPr>
          <w:lang w:val="tr-TR"/>
        </w:rPr>
      </w:pPr>
      <w:r w:rsidRPr="00EA23F0">
        <w:rPr>
          <w:lang w:val="tr-TR"/>
        </w:rPr>
        <w:t xml:space="preserve">45.  Bu nedenle söz konusu işkence iddiası asılsız bulunmuş, </w:t>
      </w:r>
      <w:r w:rsidR="009C4F68">
        <w:rPr>
          <w:lang w:val="tr-TR"/>
        </w:rPr>
        <w:t>S</w:t>
      </w:r>
      <w:r w:rsidRPr="00EA23F0">
        <w:rPr>
          <w:lang w:val="tr-TR"/>
        </w:rPr>
        <w:t>özleşmenin 35. maddesinin 3 ve 4. fıkralarına dayanılarak reddedilmiştir.</w:t>
      </w:r>
    </w:p>
    <w:p w:rsidR="00481FE6" w:rsidRPr="00EA23F0" w:rsidRDefault="00A51C4D">
      <w:pPr>
        <w:ind w:left="720" w:hanging="360"/>
        <w:rPr>
          <w:lang w:val="tr-TR"/>
        </w:rPr>
      </w:pPr>
      <w:r w:rsidRPr="00EA23F0">
        <w:rPr>
          <w:lang w:val="tr-TR"/>
        </w:rPr>
        <w:lastRenderedPageBreak/>
        <w:t xml:space="preserve">III. SÖZLEŞMENİN </w:t>
      </w:r>
      <w:proofErr w:type="gramStart"/>
      <w:r w:rsidRPr="00EA23F0">
        <w:rPr>
          <w:lang w:val="tr-TR"/>
        </w:rPr>
        <w:t>6.1</w:t>
      </w:r>
      <w:proofErr w:type="gramEnd"/>
      <w:r w:rsidRPr="00EA23F0">
        <w:rPr>
          <w:lang w:val="tr-TR"/>
        </w:rPr>
        <w:t xml:space="preserve"> VE 6.3 MADDELERİNE AYKIRILIK İDDİASI</w:t>
      </w:r>
    </w:p>
    <w:p w:rsidR="00481FE6" w:rsidRPr="00EA23F0" w:rsidRDefault="00A51C4D">
      <w:pPr>
        <w:ind w:left="720" w:hanging="360"/>
        <w:rPr>
          <w:lang w:val="tr-TR"/>
        </w:rPr>
      </w:pPr>
      <w:r w:rsidRPr="00EA23F0">
        <w:rPr>
          <w:lang w:val="tr-TR"/>
        </w:rPr>
        <w:t>46.  Başvuru sahibi</w:t>
      </w:r>
      <w:r w:rsidR="009C4F68">
        <w:rPr>
          <w:lang w:val="tr-TR"/>
        </w:rPr>
        <w:t>,</w:t>
      </w:r>
      <w:r w:rsidRPr="00EA23F0">
        <w:rPr>
          <w:lang w:val="tr-TR"/>
        </w:rPr>
        <w:t xml:space="preserve"> </w:t>
      </w:r>
      <w:r w:rsidR="009C4F68">
        <w:rPr>
          <w:lang w:val="tr-TR"/>
        </w:rPr>
        <w:t>S</w:t>
      </w:r>
      <w:r w:rsidRPr="00EA23F0">
        <w:rPr>
          <w:lang w:val="tr-TR"/>
        </w:rPr>
        <w:t xml:space="preserve">özleşmenin 6. maddesine dayanarak kendisine işitme cihazı sağlanmadığı, tayin edilen vekiller Av. </w:t>
      </w:r>
      <w:r w:rsidR="0014214A" w:rsidRPr="00EA23F0">
        <w:rPr>
          <w:lang w:val="tr-TR"/>
        </w:rPr>
        <w:t>L ve</w:t>
      </w:r>
      <w:r w:rsidRPr="00EA23F0">
        <w:rPr>
          <w:lang w:val="tr-TR"/>
        </w:rPr>
        <w:t xml:space="preserve"> Av. R temsil görevlerini yerine getirmekte etkisiz oldukları ve temyiz aşamasında hukuki vekil sağlanmadığı iddialarıyla </w:t>
      </w:r>
      <w:proofErr w:type="gramStart"/>
      <w:r w:rsidRPr="00EA23F0">
        <w:rPr>
          <w:lang w:val="tr-TR"/>
        </w:rPr>
        <w:t>şikayetçi</w:t>
      </w:r>
      <w:proofErr w:type="gramEnd"/>
      <w:r w:rsidRPr="00EA23F0">
        <w:rPr>
          <w:lang w:val="tr-TR"/>
        </w:rPr>
        <w:t xml:space="preserve"> olmuştur.</w:t>
      </w:r>
    </w:p>
    <w:p w:rsidR="00481FE6" w:rsidRPr="00EA23F0" w:rsidRDefault="00A51C4D">
      <w:pPr>
        <w:ind w:left="720" w:hanging="360"/>
        <w:rPr>
          <w:lang w:val="tr-TR"/>
        </w:rPr>
      </w:pPr>
      <w:r w:rsidRPr="00EA23F0">
        <w:rPr>
          <w:lang w:val="tr-TR"/>
        </w:rPr>
        <w:t>Sözleşmenin 6. maddesinin ilgili bölümleri aşağıdaki gibidir:</w:t>
      </w:r>
    </w:p>
    <w:p w:rsidR="00481FE6" w:rsidRPr="00EA23F0" w:rsidRDefault="00A51C4D">
      <w:pPr>
        <w:ind w:left="720" w:hanging="360"/>
        <w:rPr>
          <w:lang w:val="tr-TR"/>
        </w:rPr>
      </w:pPr>
      <w:r w:rsidRPr="00EA23F0">
        <w:rPr>
          <w:lang w:val="tr-TR"/>
        </w:rPr>
        <w:t xml:space="preserve">“1. </w:t>
      </w:r>
      <w:r w:rsidR="00EA23F0" w:rsidRPr="00EA23F0">
        <w:rPr>
          <w:lang w:val="tr-TR"/>
        </w:rPr>
        <w:t>Herkes davasının, medeni hak ve yükümlülükleriyle ilgili uyuşmazlıklar ya da cezai alanda kendisine yöneltilen suçlamaların esası konusunda karar verecek olan, yasayla kurulmuş, bağımsız ve tarafsız bir mahkeme tarafından, kamuya açık olarak ve makul bir süre içinde görülmesini isteme hakkına sahiptir</w:t>
      </w:r>
      <w:r w:rsidRPr="00EA23F0">
        <w:rPr>
          <w:lang w:val="tr-TR"/>
        </w:rPr>
        <w:t>.”</w:t>
      </w:r>
    </w:p>
    <w:p w:rsidR="00481FE6" w:rsidRPr="00EA23F0" w:rsidRDefault="00A51C4D">
      <w:pPr>
        <w:ind w:left="720" w:hanging="360"/>
        <w:rPr>
          <w:lang w:val="tr-TR"/>
        </w:rPr>
      </w:pPr>
      <w:proofErr w:type="gramStart"/>
      <w:r w:rsidRPr="00EA23F0">
        <w:rPr>
          <w:lang w:val="tr-TR"/>
        </w:rPr>
        <w:t>…….</w:t>
      </w:r>
      <w:proofErr w:type="gramEnd"/>
    </w:p>
    <w:p w:rsidR="00481FE6" w:rsidRPr="00DC207B" w:rsidRDefault="00A51C4D">
      <w:pPr>
        <w:ind w:left="720" w:hanging="360"/>
        <w:rPr>
          <w:lang w:val="tr-TR"/>
        </w:rPr>
      </w:pPr>
      <w:r w:rsidRPr="00EA23F0">
        <w:rPr>
          <w:lang w:val="tr-TR"/>
        </w:rPr>
        <w:t xml:space="preserve"> 3</w:t>
      </w:r>
      <w:r w:rsidRPr="00DC207B">
        <w:rPr>
          <w:lang w:val="tr-TR"/>
        </w:rPr>
        <w:t xml:space="preserve">. </w:t>
      </w:r>
      <w:r w:rsidR="00DC207B" w:rsidRPr="00DC207B">
        <w:rPr>
          <w:lang w:val="tr-TR"/>
        </w:rPr>
        <w:t>Bir suç ile itham edilen herkes aşağıdaki asgari haklara sahiptir</w:t>
      </w:r>
      <w:r w:rsidRPr="00DC207B">
        <w:rPr>
          <w:lang w:val="tr-TR"/>
        </w:rPr>
        <w:t>:</w:t>
      </w:r>
    </w:p>
    <w:p w:rsidR="00481FE6" w:rsidRPr="00EA23F0" w:rsidRDefault="00A51C4D">
      <w:pPr>
        <w:ind w:left="720" w:hanging="360"/>
        <w:rPr>
          <w:lang w:val="tr-TR"/>
        </w:rPr>
      </w:pPr>
      <w:proofErr w:type="gramStart"/>
      <w:r w:rsidRPr="00EA23F0">
        <w:rPr>
          <w:lang w:val="tr-TR"/>
        </w:rPr>
        <w:t>…….</w:t>
      </w:r>
      <w:proofErr w:type="gramEnd"/>
    </w:p>
    <w:p w:rsidR="00481FE6" w:rsidRPr="00DC207B" w:rsidRDefault="00A51C4D">
      <w:pPr>
        <w:ind w:left="720" w:hanging="360"/>
        <w:rPr>
          <w:lang w:val="tr-TR"/>
        </w:rPr>
      </w:pPr>
      <w:r w:rsidRPr="00EA23F0">
        <w:rPr>
          <w:lang w:val="tr-TR"/>
        </w:rPr>
        <w:t xml:space="preserve"> (</w:t>
      </w:r>
      <w:r w:rsidRPr="00DC207B">
        <w:rPr>
          <w:lang w:val="tr-TR"/>
        </w:rPr>
        <w:t xml:space="preserve"> c ) </w:t>
      </w:r>
      <w:r w:rsidR="00DC207B" w:rsidRPr="00DC207B">
        <w:rPr>
          <w:lang w:val="tr-TR"/>
        </w:rPr>
        <w:t>Kendisini bizzat savunmak veya seçeceği bir müdafinin yardımından yararlanmak; eğer avukat tutmak için gerekli maddî olanaklardan yoksun ise ve adaletin yerine gelmesi için gerekli görüldüğünde, resen atanacak bir avukatın yardımından ücretsiz olarak yararlanabilmek</w:t>
      </w:r>
      <w:r w:rsidRPr="00DC207B">
        <w:rPr>
          <w:lang w:val="tr-TR"/>
        </w:rPr>
        <w:t>;</w:t>
      </w:r>
    </w:p>
    <w:p w:rsidR="00481FE6" w:rsidRPr="00DC207B" w:rsidRDefault="00A51C4D">
      <w:pPr>
        <w:numPr>
          <w:ilvl w:val="0"/>
          <w:numId w:val="2"/>
        </w:numPr>
        <w:pBdr>
          <w:top w:val="nil"/>
          <w:left w:val="nil"/>
          <w:bottom w:val="nil"/>
          <w:right w:val="nil"/>
          <w:between w:val="nil"/>
        </w:pBdr>
        <w:contextualSpacing/>
        <w:rPr>
          <w:lang w:val="tr-TR"/>
        </w:rPr>
      </w:pPr>
      <w:r w:rsidRPr="00DC207B">
        <w:rPr>
          <w:color w:val="000000"/>
          <w:lang w:val="tr-TR"/>
        </w:rPr>
        <w:t>KABUL ED</w:t>
      </w:r>
      <w:r w:rsidRPr="00DC207B">
        <w:rPr>
          <w:lang w:val="tr-TR"/>
        </w:rPr>
        <w:t>İ</w:t>
      </w:r>
      <w:r w:rsidRPr="00DC207B">
        <w:rPr>
          <w:color w:val="000000"/>
          <w:lang w:val="tr-TR"/>
        </w:rPr>
        <w:t>LEB</w:t>
      </w:r>
      <w:r w:rsidRPr="00DC207B">
        <w:rPr>
          <w:lang w:val="tr-TR"/>
        </w:rPr>
        <w:t>İ</w:t>
      </w:r>
      <w:r w:rsidRPr="00DC207B">
        <w:rPr>
          <w:color w:val="000000"/>
          <w:lang w:val="tr-TR"/>
        </w:rPr>
        <w:t>L</w:t>
      </w:r>
      <w:r w:rsidRPr="00DC207B">
        <w:rPr>
          <w:lang w:val="tr-TR"/>
        </w:rPr>
        <w:t>İ</w:t>
      </w:r>
      <w:r w:rsidRPr="00DC207B">
        <w:rPr>
          <w:color w:val="000000"/>
          <w:lang w:val="tr-TR"/>
        </w:rPr>
        <w:t>RL</w:t>
      </w:r>
      <w:r w:rsidRPr="00DC207B">
        <w:rPr>
          <w:lang w:val="tr-TR"/>
        </w:rPr>
        <w:t>İ</w:t>
      </w:r>
      <w:r w:rsidRPr="00DC207B">
        <w:rPr>
          <w:color w:val="000000"/>
          <w:lang w:val="tr-TR"/>
        </w:rPr>
        <w:t xml:space="preserve">K </w:t>
      </w:r>
    </w:p>
    <w:p w:rsidR="00481FE6" w:rsidRPr="00EA23F0" w:rsidRDefault="00A51C4D">
      <w:pPr>
        <w:ind w:left="360"/>
        <w:rPr>
          <w:lang w:val="tr-TR"/>
        </w:rPr>
      </w:pPr>
      <w:r w:rsidRPr="00EA23F0">
        <w:rPr>
          <w:lang w:val="tr-TR"/>
        </w:rPr>
        <w:t>47. Mahkememiz söz konusu başvurunun</w:t>
      </w:r>
      <w:r w:rsidR="002D69B3" w:rsidRPr="00EA23F0">
        <w:rPr>
          <w:lang w:val="tr-TR"/>
        </w:rPr>
        <w:t>,</w:t>
      </w:r>
      <w:r w:rsidR="009C4F68">
        <w:rPr>
          <w:lang w:val="tr-TR"/>
        </w:rPr>
        <w:t xml:space="preserve"> S</w:t>
      </w:r>
      <w:r w:rsidRPr="00EA23F0">
        <w:rPr>
          <w:lang w:val="tr-TR"/>
        </w:rPr>
        <w:t xml:space="preserve">özleşmenin 35. maddesinin 3. fıkrası uyarınca veya başka bir nedenle dayanaksız olmadığına hükmetmediğinden açılan davanın incelenmesi kabul edilmiştir.  </w:t>
      </w:r>
    </w:p>
    <w:p w:rsidR="00481FE6" w:rsidRPr="00EA23F0" w:rsidRDefault="00A51C4D">
      <w:pPr>
        <w:ind w:left="360"/>
        <w:rPr>
          <w:lang w:val="tr-TR"/>
        </w:rPr>
      </w:pPr>
      <w:r w:rsidRPr="00EA23F0">
        <w:rPr>
          <w:lang w:val="tr-TR"/>
        </w:rPr>
        <w:t>HUKUKİ DAYANAKLAR</w:t>
      </w:r>
    </w:p>
    <w:p w:rsidR="00481FE6" w:rsidRPr="00EA23F0" w:rsidRDefault="00A51C4D">
      <w:pPr>
        <w:numPr>
          <w:ilvl w:val="0"/>
          <w:numId w:val="3"/>
        </w:numPr>
        <w:pBdr>
          <w:top w:val="nil"/>
          <w:left w:val="nil"/>
          <w:bottom w:val="nil"/>
          <w:right w:val="nil"/>
          <w:between w:val="nil"/>
        </w:pBdr>
        <w:contextualSpacing/>
        <w:rPr>
          <w:lang w:val="tr-TR"/>
        </w:rPr>
      </w:pPr>
      <w:r w:rsidRPr="00EA23F0">
        <w:rPr>
          <w:color w:val="000000"/>
          <w:lang w:val="tr-TR"/>
        </w:rPr>
        <w:t>Taraflar</w:t>
      </w:r>
      <w:r w:rsidRPr="00EA23F0">
        <w:rPr>
          <w:lang w:val="tr-TR"/>
        </w:rPr>
        <w:t>ı</w:t>
      </w:r>
      <w:r w:rsidRPr="00EA23F0">
        <w:rPr>
          <w:color w:val="000000"/>
          <w:lang w:val="tr-TR"/>
        </w:rPr>
        <w:t xml:space="preserve">n </w:t>
      </w:r>
      <w:r w:rsidRPr="00EA23F0">
        <w:rPr>
          <w:lang w:val="tr-TR"/>
        </w:rPr>
        <w:t>İ</w:t>
      </w:r>
      <w:r w:rsidRPr="00EA23F0">
        <w:rPr>
          <w:color w:val="000000"/>
          <w:lang w:val="tr-TR"/>
        </w:rPr>
        <w:t>brazlar</w:t>
      </w:r>
      <w:r w:rsidRPr="00EA23F0">
        <w:rPr>
          <w:lang w:val="tr-TR"/>
        </w:rPr>
        <w:t>ı</w:t>
      </w:r>
    </w:p>
    <w:p w:rsidR="00481FE6" w:rsidRPr="00EA23F0" w:rsidRDefault="00A51C4D">
      <w:pPr>
        <w:ind w:left="360"/>
        <w:rPr>
          <w:lang w:val="tr-TR"/>
        </w:rPr>
      </w:pPr>
      <w:r w:rsidRPr="00EA23F0">
        <w:rPr>
          <w:lang w:val="tr-TR"/>
        </w:rPr>
        <w:t>48. Başvuran</w:t>
      </w:r>
      <w:r w:rsidR="0001214C" w:rsidRPr="00EA23F0">
        <w:rPr>
          <w:lang w:val="tr-TR"/>
        </w:rPr>
        <w:t>,</w:t>
      </w:r>
      <w:r w:rsidRPr="00EA23F0">
        <w:rPr>
          <w:lang w:val="tr-TR"/>
        </w:rPr>
        <w:t xml:space="preserve"> mahkememize yaptığı ibrazlarla, duyma engeli nedeniyle yargılama sürecini duyma, takip etme ve anlama kabiliyetinin kısıtlandığını, yerel mahkemelerdeki yargılama ve temyiz aşamalarında işitme cihazı talebinin reddedildiğini, devlet tarafından tayin edilen savunma avukatları Avukat L. ve Av. R’nin savunmada pasif kaldıklarını</w:t>
      </w:r>
      <w:r w:rsidR="0001214C" w:rsidRPr="00EA23F0">
        <w:rPr>
          <w:lang w:val="tr-TR"/>
        </w:rPr>
        <w:t xml:space="preserve"> ve</w:t>
      </w:r>
      <w:r w:rsidRPr="00EA23F0">
        <w:rPr>
          <w:lang w:val="tr-TR"/>
        </w:rPr>
        <w:t xml:space="preserve"> işitme cihazı talebini desteklemediklerini belirtmiştir. Ayrıca temyiz aşamasında talep etmesine rağmen, kendisine avukat temin edilmediğini, bu aşamada yaptığı </w:t>
      </w:r>
      <w:r w:rsidR="0040331C" w:rsidRPr="00EA23F0">
        <w:rPr>
          <w:lang w:val="tr-TR"/>
        </w:rPr>
        <w:t>savunmada mahkemeden</w:t>
      </w:r>
      <w:r w:rsidRPr="00EA23F0">
        <w:rPr>
          <w:lang w:val="tr-TR"/>
        </w:rPr>
        <w:t xml:space="preserve"> ilgili atılı suça uygulanacak kanun maddeleri konusunda farklı yaklaşım benimsemeleri yönünde geliştirdiği </w:t>
      </w:r>
      <w:r w:rsidR="00F54D22" w:rsidRPr="00EA23F0">
        <w:rPr>
          <w:lang w:val="tr-TR"/>
        </w:rPr>
        <w:t>yasal</w:t>
      </w:r>
      <w:r w:rsidRPr="00EA23F0">
        <w:rPr>
          <w:lang w:val="tr-TR"/>
        </w:rPr>
        <w:t xml:space="preserve"> </w:t>
      </w:r>
      <w:proofErr w:type="gramStart"/>
      <w:r w:rsidRPr="00EA23F0">
        <w:rPr>
          <w:lang w:val="tr-TR"/>
        </w:rPr>
        <w:t>argümanın</w:t>
      </w:r>
      <w:proofErr w:type="gramEnd"/>
      <w:r w:rsidRPr="00EA23F0">
        <w:rPr>
          <w:lang w:val="tr-TR"/>
        </w:rPr>
        <w:t xml:space="preserve"> oldukça karışık olmasına karşın hukuki destekten yoksun bırakılması ve duymada çektiği zorluk </w:t>
      </w:r>
      <w:r w:rsidR="00793094" w:rsidRPr="00EA23F0">
        <w:rPr>
          <w:lang w:val="tr-TR"/>
        </w:rPr>
        <w:t xml:space="preserve">dolayısıyla </w:t>
      </w:r>
      <w:r w:rsidRPr="00EA23F0">
        <w:rPr>
          <w:lang w:val="tr-TR"/>
        </w:rPr>
        <w:t xml:space="preserve">savunma hakkının kısıtlandığını iddia etmektedir. </w:t>
      </w:r>
    </w:p>
    <w:p w:rsidR="00481FE6" w:rsidRPr="00EA23F0" w:rsidRDefault="00A51C4D">
      <w:pPr>
        <w:ind w:left="360"/>
        <w:rPr>
          <w:lang w:val="tr-TR"/>
        </w:rPr>
      </w:pPr>
      <w:r w:rsidRPr="00EA23F0">
        <w:rPr>
          <w:lang w:val="tr-TR"/>
        </w:rPr>
        <w:t>49.Rusya Hükümeti</w:t>
      </w:r>
      <w:r w:rsidR="00F65CD7" w:rsidRPr="00EA23F0">
        <w:rPr>
          <w:lang w:val="tr-TR"/>
        </w:rPr>
        <w:t>,</w:t>
      </w:r>
      <w:r w:rsidRPr="00EA23F0">
        <w:rPr>
          <w:lang w:val="tr-TR"/>
        </w:rPr>
        <w:t xml:space="preserve"> başvuranın yargılama esnasında işitme cihazı talep etmediğini, ayrıca tayin edilen avukatlar Av. L ve Av. R’nin vekilliğiyle ilgili herhangi bir </w:t>
      </w:r>
      <w:proofErr w:type="gramStart"/>
      <w:r w:rsidRPr="00EA23F0">
        <w:rPr>
          <w:lang w:val="tr-TR"/>
        </w:rPr>
        <w:t>şikayette</w:t>
      </w:r>
      <w:proofErr w:type="gramEnd"/>
      <w:r w:rsidRPr="00EA23F0">
        <w:rPr>
          <w:lang w:val="tr-TR"/>
        </w:rPr>
        <w:t xml:space="preserve"> </w:t>
      </w:r>
      <w:r w:rsidR="007144E7" w:rsidRPr="00EA23F0">
        <w:rPr>
          <w:lang w:val="tr-TR"/>
        </w:rPr>
        <w:t>bulunmadığını, vekillerin</w:t>
      </w:r>
      <w:r w:rsidRPr="00EA23F0">
        <w:rPr>
          <w:lang w:val="tr-TR"/>
        </w:rPr>
        <w:t xml:space="preserve"> davanın her aşamasında aktif rol alıp, tanık sorgulamalarına katılıp, sözlü savunmalarda bulunduklarını belirtmektedir. Başvuran</w:t>
      </w:r>
      <w:r w:rsidR="007144E7" w:rsidRPr="00EA23F0">
        <w:rPr>
          <w:lang w:val="tr-TR"/>
        </w:rPr>
        <w:t>,</w:t>
      </w:r>
      <w:r w:rsidRPr="00EA23F0">
        <w:rPr>
          <w:lang w:val="tr-TR"/>
        </w:rPr>
        <w:t xml:space="preserve"> hukuki temsilin neden yetersiz olduğu konusunda bir açıklama yapılmamıştır. Temyiz mahkemesi</w:t>
      </w:r>
      <w:r w:rsidR="00F96937" w:rsidRPr="00EA23F0">
        <w:rPr>
          <w:lang w:val="tr-TR"/>
        </w:rPr>
        <w:t>,</w:t>
      </w:r>
      <w:r w:rsidRPr="00EA23F0">
        <w:rPr>
          <w:lang w:val="tr-TR"/>
        </w:rPr>
        <w:t xml:space="preserve"> başvuranın vekillerini duruşma günü ve zamanı </w:t>
      </w:r>
      <w:r w:rsidRPr="00EA23F0">
        <w:rPr>
          <w:lang w:val="tr-TR"/>
        </w:rPr>
        <w:lastRenderedPageBreak/>
        <w:t>konusunda bilgilendirmiştir ancak davaya katılıp katılmayacaklarını denetlemek durumunda değildir. Ceza Kanununun 336. maddesi de</w:t>
      </w:r>
      <w:r w:rsidR="00F96937" w:rsidRPr="00EA23F0">
        <w:rPr>
          <w:lang w:val="tr-TR"/>
        </w:rPr>
        <w:t>,</w:t>
      </w:r>
      <w:r w:rsidRPr="00EA23F0">
        <w:rPr>
          <w:lang w:val="tr-TR"/>
        </w:rPr>
        <w:t xml:space="preserve"> tarafların belirtilen günde duruşmada bulunma</w:t>
      </w:r>
      <w:r w:rsidR="00F96937" w:rsidRPr="00EA23F0">
        <w:rPr>
          <w:lang w:val="tr-TR"/>
        </w:rPr>
        <w:t>ma</w:t>
      </w:r>
      <w:r w:rsidRPr="00EA23F0">
        <w:rPr>
          <w:lang w:val="tr-TR"/>
        </w:rPr>
        <w:t>ları</w:t>
      </w:r>
      <w:r w:rsidR="00F96937" w:rsidRPr="00EA23F0">
        <w:rPr>
          <w:lang w:val="tr-TR"/>
        </w:rPr>
        <w:t>nın</w:t>
      </w:r>
      <w:r w:rsidRPr="00EA23F0">
        <w:rPr>
          <w:lang w:val="tr-TR"/>
        </w:rPr>
        <w:t xml:space="preserve"> mahkemenin davayı incel</w:t>
      </w:r>
      <w:r w:rsidR="00F96937" w:rsidRPr="00EA23F0">
        <w:rPr>
          <w:lang w:val="tr-TR"/>
        </w:rPr>
        <w:t>emesine engel olmayacağını belirtmektedir</w:t>
      </w:r>
      <w:r w:rsidR="007144E7" w:rsidRPr="00EA23F0">
        <w:rPr>
          <w:lang w:val="tr-TR"/>
        </w:rPr>
        <w:t xml:space="preserve"> </w:t>
      </w:r>
      <w:proofErr w:type="gramStart"/>
      <w:r w:rsidRPr="00EA23F0">
        <w:rPr>
          <w:lang w:val="tr-TR"/>
        </w:rPr>
        <w:t>(</w:t>
      </w:r>
      <w:proofErr w:type="gramEnd"/>
      <w:r w:rsidR="007144E7" w:rsidRPr="00EA23F0">
        <w:rPr>
          <w:lang w:val="tr-TR"/>
        </w:rPr>
        <w:t>b</w:t>
      </w:r>
      <w:r w:rsidRPr="00EA23F0">
        <w:rPr>
          <w:lang w:val="tr-TR"/>
        </w:rPr>
        <w:t xml:space="preserve">kz. </w:t>
      </w:r>
      <w:proofErr w:type="spellStart"/>
      <w:r w:rsidR="007144E7" w:rsidRPr="00EA23F0">
        <w:rPr>
          <w:lang w:val="tr-TR"/>
        </w:rPr>
        <w:t>p</w:t>
      </w:r>
      <w:r w:rsidRPr="00EA23F0">
        <w:rPr>
          <w:lang w:val="tr-TR"/>
        </w:rPr>
        <w:t>rg</w:t>
      </w:r>
      <w:proofErr w:type="spellEnd"/>
      <w:r w:rsidRPr="00EA23F0">
        <w:rPr>
          <w:lang w:val="tr-TR"/>
        </w:rPr>
        <w:t>. 33)</w:t>
      </w:r>
      <w:r w:rsidR="007144E7" w:rsidRPr="00EA23F0">
        <w:rPr>
          <w:lang w:val="tr-TR"/>
        </w:rPr>
        <w:t>.</w:t>
      </w:r>
    </w:p>
    <w:p w:rsidR="00481FE6" w:rsidRPr="00EA23F0" w:rsidRDefault="00A51C4D">
      <w:pPr>
        <w:ind w:left="360"/>
        <w:rPr>
          <w:lang w:val="tr-TR"/>
        </w:rPr>
      </w:pPr>
      <w:r w:rsidRPr="00EA23F0">
        <w:rPr>
          <w:lang w:val="tr-TR"/>
        </w:rPr>
        <w:t>2. Mahkemenin Değerlendirmesi</w:t>
      </w:r>
    </w:p>
    <w:p w:rsidR="00481FE6" w:rsidRPr="00EA23F0" w:rsidRDefault="00A51C4D">
      <w:pPr>
        <w:ind w:left="360"/>
        <w:rPr>
          <w:lang w:val="tr-TR"/>
        </w:rPr>
      </w:pPr>
      <w:r w:rsidRPr="00EA23F0">
        <w:rPr>
          <w:lang w:val="tr-TR"/>
        </w:rPr>
        <w:t>50. Mahkeme</w:t>
      </w:r>
      <w:r w:rsidR="00F96937" w:rsidRPr="00EA23F0">
        <w:rPr>
          <w:lang w:val="tr-TR"/>
        </w:rPr>
        <w:t>,</w:t>
      </w:r>
      <w:r w:rsidRPr="00EA23F0">
        <w:rPr>
          <w:lang w:val="tr-TR"/>
        </w:rPr>
        <w:t xml:space="preserve"> öncelikle prensip olarak cezai kovuşturmaya uğrayan bir kimsenin adil yargılanması ve ilk yargılamada mutlaka hazır bulunması gerektiği kanısındadır. Ancak, kişinin temyiz duruşmasında hazır bulunması konusunda aynı görüşte değildir. </w:t>
      </w:r>
      <w:r w:rsidR="00F96937" w:rsidRPr="00EA23F0">
        <w:rPr>
          <w:lang w:val="tr-TR"/>
        </w:rPr>
        <w:t>H</w:t>
      </w:r>
      <w:r w:rsidRPr="00EA23F0">
        <w:rPr>
          <w:lang w:val="tr-TR"/>
        </w:rPr>
        <w:t xml:space="preserve">er ne kadar temyiz merci davayı deliller ve kanunlar çerçevesinde görüşme konusunda tam yetkiliyse de, 6. </w:t>
      </w:r>
      <w:r w:rsidR="00F96937" w:rsidRPr="00EA23F0">
        <w:rPr>
          <w:lang w:val="tr-TR"/>
        </w:rPr>
        <w:t>m</w:t>
      </w:r>
      <w:r w:rsidRPr="00EA23F0">
        <w:rPr>
          <w:lang w:val="tr-TR"/>
        </w:rPr>
        <w:t>adde (AİHS) davada hazır bulunma hakkını mutlak görmez. Bu noktada prensip</w:t>
      </w:r>
      <w:r w:rsidR="00F96937" w:rsidRPr="00EA23F0">
        <w:rPr>
          <w:lang w:val="tr-TR"/>
        </w:rPr>
        <w:t>,</w:t>
      </w:r>
      <w:r w:rsidRPr="00EA23F0">
        <w:rPr>
          <w:lang w:val="tr-TR"/>
        </w:rPr>
        <w:t xml:space="preserve"> her davanın özel durumuna bakılması ve savunanın savunma hakkının </w:t>
      </w:r>
      <w:r w:rsidR="00F96937" w:rsidRPr="00EA23F0">
        <w:rPr>
          <w:lang w:val="tr-TR"/>
        </w:rPr>
        <w:t>ancak hazır</w:t>
      </w:r>
      <w:r w:rsidRPr="00EA23F0">
        <w:rPr>
          <w:lang w:val="tr-TR"/>
        </w:rPr>
        <w:t xml:space="preserve"> bulunması halinde sağlanabileceği kanaatinin oluşmasıdır. </w:t>
      </w:r>
      <w:proofErr w:type="gramStart"/>
      <w:r w:rsidRPr="00EA23F0">
        <w:rPr>
          <w:lang w:val="tr-TR"/>
        </w:rPr>
        <w:t>(</w:t>
      </w:r>
      <w:proofErr w:type="gramEnd"/>
      <w:r w:rsidR="00F96937" w:rsidRPr="00EA23F0">
        <w:rPr>
          <w:lang w:val="tr-TR"/>
        </w:rPr>
        <w:t>b</w:t>
      </w:r>
      <w:r w:rsidRPr="00EA23F0">
        <w:rPr>
          <w:lang w:val="tr-TR"/>
        </w:rPr>
        <w:t>kz.</w:t>
      </w:r>
      <w:r w:rsidR="00F96937" w:rsidRPr="00EA23F0">
        <w:rPr>
          <w:lang w:val="tr-TR"/>
        </w:rPr>
        <w:t xml:space="preserve"> </w:t>
      </w:r>
      <w:proofErr w:type="spellStart"/>
      <w:r w:rsidRPr="00EA23F0">
        <w:rPr>
          <w:lang w:val="tr-TR"/>
        </w:rPr>
        <w:t>Helmers</w:t>
      </w:r>
      <w:proofErr w:type="spellEnd"/>
      <w:r w:rsidRPr="00EA23F0">
        <w:rPr>
          <w:lang w:val="tr-TR"/>
        </w:rPr>
        <w:t xml:space="preserve"> </w:t>
      </w:r>
      <w:r w:rsidR="008C1857" w:rsidRPr="00EA23F0">
        <w:rPr>
          <w:lang w:val="tr-TR"/>
        </w:rPr>
        <w:t>v. İsveç, 29 Ekim 1991, Seri A N</w:t>
      </w:r>
      <w:r w:rsidRPr="00EA23F0">
        <w:rPr>
          <w:lang w:val="tr-TR"/>
        </w:rPr>
        <w:t xml:space="preserve">o.212-A, </w:t>
      </w:r>
      <w:proofErr w:type="spellStart"/>
      <w:r w:rsidRPr="00EA23F0">
        <w:rPr>
          <w:lang w:val="tr-TR"/>
        </w:rPr>
        <w:t>syf</w:t>
      </w:r>
      <w:proofErr w:type="spellEnd"/>
      <w:r w:rsidRPr="00EA23F0">
        <w:rPr>
          <w:lang w:val="tr-TR"/>
        </w:rPr>
        <w:t xml:space="preserve">. 15, 31-32; </w:t>
      </w:r>
      <w:proofErr w:type="spellStart"/>
      <w:r w:rsidRPr="00EA23F0">
        <w:rPr>
          <w:lang w:val="tr-TR"/>
        </w:rPr>
        <w:t>Belzuik</w:t>
      </w:r>
      <w:proofErr w:type="spellEnd"/>
      <w:r w:rsidRPr="00EA23F0">
        <w:rPr>
          <w:lang w:val="tr-TR"/>
        </w:rPr>
        <w:t xml:space="preserve"> v. Polonya, 25 Mart 1998, Rapor 1998-II, syf.570, 37; </w:t>
      </w:r>
      <w:proofErr w:type="spellStart"/>
      <w:r w:rsidRPr="00EA23F0">
        <w:rPr>
          <w:lang w:val="tr-TR"/>
        </w:rPr>
        <w:t>Pobornikoff</w:t>
      </w:r>
      <w:proofErr w:type="spellEnd"/>
      <w:r w:rsidRPr="00EA23F0">
        <w:rPr>
          <w:lang w:val="tr-TR"/>
        </w:rPr>
        <w:t xml:space="preserve"> v. Avusturya, </w:t>
      </w:r>
      <w:proofErr w:type="gramStart"/>
      <w:r w:rsidR="008C1857" w:rsidRPr="00EA23F0">
        <w:rPr>
          <w:lang w:val="tr-TR"/>
        </w:rPr>
        <w:t>N</w:t>
      </w:r>
      <w:r w:rsidRPr="00EA23F0">
        <w:rPr>
          <w:lang w:val="tr-TR"/>
        </w:rPr>
        <w:t>o .28501</w:t>
      </w:r>
      <w:proofErr w:type="gramEnd"/>
      <w:r w:rsidRPr="00EA23F0">
        <w:rPr>
          <w:lang w:val="tr-TR"/>
        </w:rPr>
        <w:t xml:space="preserve">/95, 24, 3 Ekim 2000; ve </w:t>
      </w:r>
      <w:proofErr w:type="spellStart"/>
      <w:r w:rsidRPr="00EA23F0">
        <w:rPr>
          <w:lang w:val="tr-TR"/>
        </w:rPr>
        <w:t>Kucera</w:t>
      </w:r>
      <w:proofErr w:type="spellEnd"/>
      <w:r w:rsidRPr="00EA23F0">
        <w:rPr>
          <w:lang w:val="tr-TR"/>
        </w:rPr>
        <w:t xml:space="preserve"> v. Avusturya, </w:t>
      </w:r>
      <w:r w:rsidR="008C1857" w:rsidRPr="00EA23F0">
        <w:rPr>
          <w:lang w:val="tr-TR"/>
        </w:rPr>
        <w:t>N</w:t>
      </w:r>
      <w:r w:rsidRPr="00EA23F0">
        <w:rPr>
          <w:lang w:val="tr-TR"/>
        </w:rPr>
        <w:t>o. 40072/98, 25, 3 Ekim 2002).</w:t>
      </w:r>
    </w:p>
    <w:p w:rsidR="00481FE6" w:rsidRPr="00EA23F0" w:rsidRDefault="00D74B6E">
      <w:pPr>
        <w:ind w:left="360"/>
        <w:rPr>
          <w:lang w:val="tr-TR"/>
        </w:rPr>
      </w:pPr>
      <w:r w:rsidRPr="00EA23F0">
        <w:rPr>
          <w:lang w:val="tr-TR"/>
        </w:rPr>
        <w:t>51. Madde 6 kapsamında</w:t>
      </w:r>
      <w:r w:rsidR="00A51C4D" w:rsidRPr="00EA23F0">
        <w:rPr>
          <w:lang w:val="tr-TR"/>
        </w:rPr>
        <w:t xml:space="preserve"> davalının etkili </w:t>
      </w:r>
      <w:r w:rsidRPr="00EA23F0">
        <w:rPr>
          <w:lang w:val="tr-TR"/>
        </w:rPr>
        <w:t>katılım</w:t>
      </w:r>
      <w:r w:rsidR="00A51C4D" w:rsidRPr="00EA23F0">
        <w:rPr>
          <w:lang w:val="tr-TR"/>
        </w:rPr>
        <w:t xml:space="preserve"> unsuru yalnızca hazır bulunma halini değil</w:t>
      </w:r>
      <w:r w:rsidR="00785262" w:rsidRPr="00EA23F0">
        <w:rPr>
          <w:lang w:val="tr-TR"/>
        </w:rPr>
        <w:t xml:space="preserve">, </w:t>
      </w:r>
      <w:r w:rsidR="00A51C4D" w:rsidRPr="00EA23F0">
        <w:rPr>
          <w:lang w:val="tr-TR"/>
        </w:rPr>
        <w:t xml:space="preserve">yargılama sürecini duyabilme ve takibi de kapsar. Bu haklar yargılamanın doğası </w:t>
      </w:r>
      <w:r w:rsidR="00BE7B7C" w:rsidRPr="00EA23F0">
        <w:rPr>
          <w:lang w:val="tr-TR"/>
        </w:rPr>
        <w:t>gereğincedir ve</w:t>
      </w:r>
      <w:r w:rsidR="009C4F68">
        <w:rPr>
          <w:lang w:val="tr-TR"/>
        </w:rPr>
        <w:t xml:space="preserve"> ayrıca S</w:t>
      </w:r>
      <w:r w:rsidR="00A51C4D" w:rsidRPr="00EA23F0">
        <w:rPr>
          <w:lang w:val="tr-TR"/>
        </w:rPr>
        <w:t>özleşmenin başka maddelerinden atıfla da bu yargıya ulaşılabilir. 6 maddeni</w:t>
      </w:r>
      <w:r w:rsidR="00BE7B7C" w:rsidRPr="00EA23F0">
        <w:rPr>
          <w:lang w:val="tr-TR"/>
        </w:rPr>
        <w:t xml:space="preserve">n 3. </w:t>
      </w:r>
      <w:r w:rsidR="004D02CE">
        <w:rPr>
          <w:lang w:val="tr-TR"/>
        </w:rPr>
        <w:t>p</w:t>
      </w:r>
      <w:r w:rsidR="00BE7B7C" w:rsidRPr="00EA23F0">
        <w:rPr>
          <w:lang w:val="tr-TR"/>
        </w:rPr>
        <w:t xml:space="preserve">aragrafının c şıkkında “ </w:t>
      </w:r>
      <w:r w:rsidR="00A51C4D" w:rsidRPr="00EA23F0">
        <w:rPr>
          <w:lang w:val="tr-TR"/>
        </w:rPr>
        <w:t xml:space="preserve">Kendi kendini savunmak “  kavramına yer </w:t>
      </w:r>
      <w:r w:rsidR="00A51C4D" w:rsidRPr="00EA23F0">
        <w:rPr>
          <w:rFonts w:asciiTheme="majorHAnsi" w:hAnsiTheme="majorHAnsi" w:cstheme="majorHAnsi"/>
          <w:lang w:val="tr-TR"/>
        </w:rPr>
        <w:t>verilmiştir</w:t>
      </w:r>
      <w:r w:rsidR="00BE7B7C" w:rsidRPr="00EA23F0">
        <w:rPr>
          <w:rFonts w:asciiTheme="majorHAnsi" w:hAnsiTheme="majorHAnsi" w:cstheme="majorHAnsi"/>
          <w:lang w:val="tr-TR"/>
        </w:rPr>
        <w:t xml:space="preserve"> </w:t>
      </w:r>
      <w:proofErr w:type="gramStart"/>
      <w:r w:rsidR="00A51C4D" w:rsidRPr="00EA23F0">
        <w:rPr>
          <w:rFonts w:asciiTheme="majorHAnsi" w:hAnsiTheme="majorHAnsi" w:cstheme="majorHAnsi"/>
          <w:lang w:val="tr-TR"/>
        </w:rPr>
        <w:t>(</w:t>
      </w:r>
      <w:proofErr w:type="gramEnd"/>
      <w:r w:rsidR="00BE7B7C" w:rsidRPr="00EA23F0">
        <w:rPr>
          <w:rFonts w:asciiTheme="majorHAnsi" w:hAnsiTheme="majorHAnsi" w:cstheme="majorHAnsi"/>
          <w:lang w:val="tr-TR"/>
        </w:rPr>
        <w:t>b</w:t>
      </w:r>
      <w:r w:rsidR="00A51C4D" w:rsidRPr="00EA23F0">
        <w:rPr>
          <w:rFonts w:asciiTheme="majorHAnsi" w:hAnsiTheme="majorHAnsi" w:cstheme="majorHAnsi"/>
          <w:lang w:val="tr-TR"/>
        </w:rPr>
        <w:t xml:space="preserve">kz. </w:t>
      </w:r>
      <w:proofErr w:type="spellStart"/>
      <w:r w:rsidR="00F302C0" w:rsidRPr="00EA23F0">
        <w:rPr>
          <w:rFonts w:asciiTheme="majorHAnsi" w:hAnsiTheme="majorHAnsi" w:cstheme="majorHAnsi"/>
          <w:iCs/>
          <w:color w:val="000000"/>
          <w:shd w:val="clear" w:color="auto" w:fill="FFFFFF"/>
          <w:lang w:val="tr-TR"/>
        </w:rPr>
        <w:t>Barberà</w:t>
      </w:r>
      <w:proofErr w:type="spellEnd"/>
      <w:r w:rsidR="00F302C0" w:rsidRPr="00EA23F0">
        <w:rPr>
          <w:rFonts w:asciiTheme="majorHAnsi" w:hAnsiTheme="majorHAnsi" w:cstheme="majorHAnsi"/>
          <w:iCs/>
          <w:color w:val="000000"/>
          <w:shd w:val="clear" w:color="auto" w:fill="FFFFFF"/>
          <w:lang w:val="tr-TR"/>
        </w:rPr>
        <w:t xml:space="preserve">, </w:t>
      </w:r>
      <w:proofErr w:type="spellStart"/>
      <w:r w:rsidR="00F302C0" w:rsidRPr="00EA23F0">
        <w:rPr>
          <w:rFonts w:asciiTheme="majorHAnsi" w:hAnsiTheme="majorHAnsi" w:cstheme="majorHAnsi"/>
          <w:iCs/>
          <w:color w:val="000000"/>
          <w:shd w:val="clear" w:color="auto" w:fill="FFFFFF"/>
          <w:lang w:val="tr-TR"/>
        </w:rPr>
        <w:t>Messegué</w:t>
      </w:r>
      <w:proofErr w:type="spellEnd"/>
      <w:r w:rsidR="00A51C4D" w:rsidRPr="00EA23F0">
        <w:rPr>
          <w:rFonts w:asciiTheme="majorHAnsi" w:hAnsiTheme="majorHAnsi" w:cstheme="majorHAnsi"/>
          <w:lang w:val="tr-TR"/>
        </w:rPr>
        <w:t xml:space="preserve"> ve</w:t>
      </w:r>
      <w:r w:rsidR="00A51C4D" w:rsidRPr="00EA23F0">
        <w:rPr>
          <w:lang w:val="tr-TR"/>
        </w:rPr>
        <w:t xml:space="preserve"> </w:t>
      </w:r>
      <w:proofErr w:type="spellStart"/>
      <w:r w:rsidR="00A51C4D" w:rsidRPr="00EA23F0">
        <w:rPr>
          <w:lang w:val="tr-TR"/>
        </w:rPr>
        <w:t>Jabardo</w:t>
      </w:r>
      <w:proofErr w:type="spellEnd"/>
      <w:r w:rsidR="00A51C4D" w:rsidRPr="00EA23F0">
        <w:rPr>
          <w:lang w:val="tr-TR"/>
        </w:rPr>
        <w:t xml:space="preserve"> v. İspanya, 6 Aral</w:t>
      </w:r>
      <w:r w:rsidR="00F302C0" w:rsidRPr="00EA23F0">
        <w:rPr>
          <w:lang w:val="tr-TR"/>
        </w:rPr>
        <w:t>ı</w:t>
      </w:r>
      <w:r w:rsidR="00A51C4D" w:rsidRPr="00EA23F0">
        <w:rPr>
          <w:lang w:val="tr-TR"/>
        </w:rPr>
        <w:t xml:space="preserve">k 1988, Seri A </w:t>
      </w:r>
      <w:r w:rsidR="00F302C0" w:rsidRPr="00EA23F0">
        <w:rPr>
          <w:lang w:val="tr-TR"/>
        </w:rPr>
        <w:t>N</w:t>
      </w:r>
      <w:r w:rsidR="00A51C4D" w:rsidRPr="00EA23F0">
        <w:rPr>
          <w:lang w:val="tr-TR"/>
        </w:rPr>
        <w:t>o.</w:t>
      </w:r>
      <w:r w:rsidR="00F302C0" w:rsidRPr="00EA23F0">
        <w:rPr>
          <w:lang w:val="tr-TR"/>
        </w:rPr>
        <w:t xml:space="preserve"> </w:t>
      </w:r>
      <w:r w:rsidR="00A51C4D" w:rsidRPr="00EA23F0">
        <w:rPr>
          <w:lang w:val="tr-TR"/>
        </w:rPr>
        <w:t xml:space="preserve">146, </w:t>
      </w:r>
      <w:proofErr w:type="spellStart"/>
      <w:r w:rsidR="00A51C4D" w:rsidRPr="00EA23F0">
        <w:rPr>
          <w:lang w:val="tr-TR"/>
        </w:rPr>
        <w:t>syf</w:t>
      </w:r>
      <w:proofErr w:type="spellEnd"/>
      <w:r w:rsidR="00A51C4D" w:rsidRPr="00EA23F0">
        <w:rPr>
          <w:lang w:val="tr-TR"/>
        </w:rPr>
        <w:t>. 33-</w:t>
      </w:r>
      <w:proofErr w:type="gramStart"/>
      <w:r w:rsidR="00A51C4D" w:rsidRPr="00EA23F0">
        <w:rPr>
          <w:lang w:val="tr-TR"/>
        </w:rPr>
        <w:t>34  78</w:t>
      </w:r>
      <w:proofErr w:type="gramEnd"/>
      <w:r w:rsidR="00A51C4D" w:rsidRPr="00EA23F0">
        <w:rPr>
          <w:lang w:val="tr-TR"/>
        </w:rPr>
        <w:t xml:space="preserve">; Stanford v. Birleşik Krallık, 23 Şubat 1994, Seri A </w:t>
      </w:r>
      <w:r w:rsidR="0018140A" w:rsidRPr="00EA23F0">
        <w:rPr>
          <w:lang w:val="tr-TR"/>
        </w:rPr>
        <w:t>N</w:t>
      </w:r>
      <w:r w:rsidR="00A51C4D" w:rsidRPr="00EA23F0">
        <w:rPr>
          <w:lang w:val="tr-TR"/>
        </w:rPr>
        <w:t xml:space="preserve">o.282- A, syf.10-11, 26; ve S.C. v. Birleşik </w:t>
      </w:r>
      <w:r w:rsidR="00F302C0" w:rsidRPr="00EA23F0">
        <w:rPr>
          <w:lang w:val="tr-TR"/>
        </w:rPr>
        <w:t>Krallık, No.</w:t>
      </w:r>
      <w:r w:rsidR="00A51C4D" w:rsidRPr="00EA23F0">
        <w:rPr>
          <w:lang w:val="tr-TR"/>
        </w:rPr>
        <w:t xml:space="preserve"> 60958/00, 28 ECHR 2004-IV).</w:t>
      </w:r>
    </w:p>
    <w:p w:rsidR="00800605" w:rsidRPr="00EA23F0" w:rsidRDefault="00A51C4D" w:rsidP="00800605">
      <w:pPr>
        <w:ind w:left="360"/>
        <w:rPr>
          <w:lang w:val="tr-TR"/>
        </w:rPr>
      </w:pPr>
      <w:r w:rsidRPr="00EA23F0">
        <w:rPr>
          <w:lang w:val="tr-TR"/>
        </w:rPr>
        <w:t>Bu kararlarda vurgulanan “etkili katılım” unsuru, davalının, yargılama usulünün doğasını anlayacak</w:t>
      </w:r>
      <w:r w:rsidR="0055083B" w:rsidRPr="00EA23F0">
        <w:rPr>
          <w:lang w:val="tr-TR"/>
        </w:rPr>
        <w:t xml:space="preserve"> ve</w:t>
      </w:r>
      <w:r w:rsidRPr="00EA23F0">
        <w:rPr>
          <w:lang w:val="tr-TR"/>
        </w:rPr>
        <w:t xml:space="preserve"> kendisi aç</w:t>
      </w:r>
      <w:r w:rsidR="000814ED" w:rsidRPr="00EA23F0">
        <w:rPr>
          <w:lang w:val="tr-TR"/>
        </w:rPr>
        <w:t>ısından doğurabileceği sonuçlarda kendisine</w:t>
      </w:r>
      <w:r w:rsidRPr="00EA23F0">
        <w:rPr>
          <w:lang w:val="tr-TR"/>
        </w:rPr>
        <w:t xml:space="preserve"> uygulanabilecek cezai müeyyideyi de kapsar </w:t>
      </w:r>
      <w:r w:rsidR="0055083B" w:rsidRPr="00EA23F0">
        <w:rPr>
          <w:lang w:val="tr-TR"/>
        </w:rPr>
        <w:t>biçimde öngörebilecek</w:t>
      </w:r>
      <w:r w:rsidRPr="00EA23F0">
        <w:rPr>
          <w:lang w:val="tr-TR"/>
        </w:rPr>
        <w:t xml:space="preserve"> olmasını ifade eder. Davalı</w:t>
      </w:r>
      <w:r w:rsidR="005279AE" w:rsidRPr="00EA23F0">
        <w:rPr>
          <w:lang w:val="tr-TR"/>
        </w:rPr>
        <w:t>,</w:t>
      </w:r>
      <w:r w:rsidRPr="00EA23F0">
        <w:rPr>
          <w:lang w:val="tr-TR"/>
        </w:rPr>
        <w:t xml:space="preserve"> avukatlarına suça konu olay ve fiilleri kendi bakış açısıyla aktarabilmeli, aleyhine bulduğu delil ya da ifadeleri gösterebilmeli, olaylar ve deliller konusunda onları bilgilendirebilmelidir. (</w:t>
      </w:r>
      <w:r w:rsidR="00A17C92" w:rsidRPr="00EA23F0">
        <w:rPr>
          <w:lang w:val="tr-TR"/>
        </w:rPr>
        <w:t>b</w:t>
      </w:r>
      <w:r w:rsidRPr="00EA23F0">
        <w:rPr>
          <w:lang w:val="tr-TR"/>
        </w:rPr>
        <w:t xml:space="preserve">kz. örnek Stanford v. Birleşik Krallık [GC], </w:t>
      </w:r>
      <w:r w:rsidR="000814ED" w:rsidRPr="00EA23F0">
        <w:rPr>
          <w:lang w:val="tr-TR"/>
        </w:rPr>
        <w:t>N</w:t>
      </w:r>
      <w:r w:rsidRPr="00EA23F0">
        <w:rPr>
          <w:lang w:val="tr-TR"/>
        </w:rPr>
        <w:t xml:space="preserve">o.24888/94 85,89,90 ECHR 1999- </w:t>
      </w:r>
      <w:proofErr w:type="gramStart"/>
      <w:r w:rsidRPr="00EA23F0">
        <w:rPr>
          <w:lang w:val="tr-TR"/>
        </w:rPr>
        <w:t>IX;</w:t>
      </w:r>
      <w:proofErr w:type="gramEnd"/>
      <w:r w:rsidRPr="00EA23F0">
        <w:rPr>
          <w:lang w:val="tr-TR"/>
        </w:rPr>
        <w:t xml:space="preserve"> ve S.C. v. Birleşik Krallık, 29). </w:t>
      </w:r>
      <w:r w:rsidR="00800605" w:rsidRPr="00EA23F0">
        <w:rPr>
          <w:lang w:val="tr-TR"/>
        </w:rPr>
        <w:t xml:space="preserve">Bazı davaların koşulları, </w:t>
      </w:r>
      <w:r w:rsidR="006B36E0" w:rsidRPr="00EA23F0">
        <w:rPr>
          <w:lang w:val="tr-TR"/>
        </w:rPr>
        <w:t xml:space="preserve">etkin katılım sağlanması için Taraf Devletlerin pozitif yükümlülüklerinin yerine getirilmesini gerektirebilir </w:t>
      </w:r>
      <w:proofErr w:type="gramStart"/>
      <w:r w:rsidR="006B36E0" w:rsidRPr="00EA23F0">
        <w:rPr>
          <w:lang w:val="tr-TR"/>
        </w:rPr>
        <w:t>(</w:t>
      </w:r>
      <w:proofErr w:type="gramEnd"/>
      <w:r w:rsidR="006B36E0" w:rsidRPr="00EA23F0">
        <w:rPr>
          <w:lang w:val="tr-TR"/>
        </w:rPr>
        <w:t xml:space="preserve">bkz. </w:t>
      </w:r>
      <w:proofErr w:type="spellStart"/>
      <w:r w:rsidR="006B36E0" w:rsidRPr="00EA23F0">
        <w:rPr>
          <w:lang w:val="tr-TR"/>
        </w:rPr>
        <w:t>Liebreich</w:t>
      </w:r>
      <w:proofErr w:type="spellEnd"/>
      <w:r w:rsidR="006B36E0" w:rsidRPr="00EA23F0">
        <w:rPr>
          <w:lang w:val="tr-TR"/>
        </w:rPr>
        <w:t xml:space="preserve"> v. Almanya (</w:t>
      </w:r>
      <w:proofErr w:type="spellStart"/>
      <w:r w:rsidR="006B36E0" w:rsidRPr="00EA23F0">
        <w:rPr>
          <w:lang w:val="tr-TR"/>
        </w:rPr>
        <w:t>dec</w:t>
      </w:r>
      <w:proofErr w:type="spellEnd"/>
      <w:r w:rsidR="006B36E0" w:rsidRPr="00EA23F0">
        <w:rPr>
          <w:lang w:val="tr-TR"/>
        </w:rPr>
        <w:t>.) No. 30443/03, 8 Ocak 2008</w:t>
      </w:r>
      <w:proofErr w:type="gramStart"/>
      <w:r w:rsidR="006B36E0" w:rsidRPr="00EA23F0">
        <w:rPr>
          <w:lang w:val="tr-TR"/>
        </w:rPr>
        <w:t>)</w:t>
      </w:r>
      <w:proofErr w:type="gramEnd"/>
      <w:r w:rsidR="006B36E0" w:rsidRPr="00EA23F0">
        <w:rPr>
          <w:lang w:val="tr-TR"/>
        </w:rPr>
        <w:t>.</w:t>
      </w:r>
    </w:p>
    <w:p w:rsidR="00481FE6" w:rsidRPr="00EA23F0" w:rsidRDefault="00A51C4D">
      <w:pPr>
        <w:ind w:left="360"/>
        <w:rPr>
          <w:lang w:val="tr-TR"/>
        </w:rPr>
      </w:pPr>
      <w:r w:rsidRPr="00EA23F0">
        <w:rPr>
          <w:lang w:val="tr-TR"/>
        </w:rPr>
        <w:t xml:space="preserve">52. Bunlarla ilgili olarak, özelikle davalının işitme engelli olduğu </w:t>
      </w:r>
      <w:r w:rsidR="00A90073" w:rsidRPr="00EA23F0">
        <w:rPr>
          <w:lang w:val="tr-TR"/>
        </w:rPr>
        <w:t>durumlarda, Komisyon</w:t>
      </w:r>
      <w:r w:rsidRPr="00EA23F0">
        <w:rPr>
          <w:lang w:val="tr-TR"/>
        </w:rPr>
        <w:t xml:space="preserve"> bu durumu</w:t>
      </w:r>
      <w:r w:rsidRPr="00EA23F0">
        <w:rPr>
          <w:b/>
          <w:lang w:val="tr-TR"/>
        </w:rPr>
        <w:t xml:space="preserve"> </w:t>
      </w:r>
      <w:r w:rsidRPr="00EA23F0">
        <w:rPr>
          <w:lang w:val="tr-TR"/>
        </w:rPr>
        <w:t>savcılık makamının görevini yapmasına bir engel olarak görmemiş ya da davalının engelinin olmasının adil yargılanmasına engel olacağı sonucuna varmamıştır. (</w:t>
      </w:r>
      <w:r w:rsidR="00A90073" w:rsidRPr="00EA23F0">
        <w:rPr>
          <w:lang w:val="tr-TR"/>
        </w:rPr>
        <w:t>b</w:t>
      </w:r>
      <w:r w:rsidRPr="00EA23F0">
        <w:rPr>
          <w:lang w:val="tr-TR"/>
        </w:rPr>
        <w:t xml:space="preserve">kz. </w:t>
      </w:r>
      <w:proofErr w:type="spellStart"/>
      <w:r w:rsidRPr="00EA23F0">
        <w:rPr>
          <w:lang w:val="tr-TR"/>
        </w:rPr>
        <w:t>Roos</w:t>
      </w:r>
      <w:proofErr w:type="spellEnd"/>
      <w:r w:rsidRPr="00EA23F0">
        <w:rPr>
          <w:lang w:val="tr-TR"/>
        </w:rPr>
        <w:t xml:space="preserve"> v. İsveç, </w:t>
      </w:r>
      <w:r w:rsidR="001D3DCC" w:rsidRPr="00EA23F0">
        <w:rPr>
          <w:lang w:val="tr-TR"/>
        </w:rPr>
        <w:t>N</w:t>
      </w:r>
      <w:r w:rsidRPr="00EA23F0">
        <w:rPr>
          <w:lang w:val="tr-TR"/>
        </w:rPr>
        <w:t xml:space="preserve">o. 19598/92, 6 Nisan 1994 tarihli komisyon kararı). </w:t>
      </w:r>
      <w:proofErr w:type="spellStart"/>
      <w:r w:rsidRPr="00EA23F0">
        <w:rPr>
          <w:lang w:val="tr-TR"/>
        </w:rPr>
        <w:t>Roos</w:t>
      </w:r>
      <w:proofErr w:type="spellEnd"/>
      <w:r w:rsidRPr="00EA23F0">
        <w:rPr>
          <w:lang w:val="tr-TR"/>
        </w:rPr>
        <w:t xml:space="preserve"> davasında Komisyon</w:t>
      </w:r>
      <w:r w:rsidR="00DC179F" w:rsidRPr="00EA23F0">
        <w:rPr>
          <w:lang w:val="tr-TR"/>
        </w:rPr>
        <w:t>,</w:t>
      </w:r>
      <w:r w:rsidRPr="00EA23F0">
        <w:rPr>
          <w:lang w:val="tr-TR"/>
        </w:rPr>
        <w:t xml:space="preserve"> işitme cihazı kullanabildiğini ve hukuken temsil edildiğini, bu nedenle de yargılamayı duyabildiği ve takip edebildiği sonucuna varmıştır.</w:t>
      </w:r>
    </w:p>
    <w:p w:rsidR="00481FE6" w:rsidRPr="00EA23F0" w:rsidRDefault="0058068E">
      <w:pPr>
        <w:ind w:left="360"/>
        <w:rPr>
          <w:lang w:val="tr-TR"/>
        </w:rPr>
      </w:pPr>
      <w:r>
        <w:rPr>
          <w:lang w:val="tr-TR"/>
        </w:rPr>
        <w:t>53. Stan</w:t>
      </w:r>
      <w:r w:rsidR="00A51C4D" w:rsidRPr="00EA23F0">
        <w:rPr>
          <w:lang w:val="tr-TR"/>
        </w:rPr>
        <w:t xml:space="preserve">ford v. Birleşik Krallık Davası’nda mahkeme, davalının avukatının söylenen her şeyi duyabilmesi ve müvekkilinden gelen talimatlara tamamen vakıf olmasını, taktik </w:t>
      </w:r>
      <w:proofErr w:type="gramStart"/>
      <w:r w:rsidR="00A51C4D" w:rsidRPr="00EA23F0">
        <w:rPr>
          <w:lang w:val="tr-TR"/>
        </w:rPr>
        <w:t>bazlı</w:t>
      </w:r>
      <w:proofErr w:type="gramEnd"/>
      <w:r w:rsidR="00A51C4D" w:rsidRPr="00EA23F0">
        <w:rPr>
          <w:lang w:val="tr-TR"/>
        </w:rPr>
        <w:t xml:space="preserve"> nedenlerle davalının işitme engelinin 6 günlük yargılama sürecinde dile </w:t>
      </w:r>
      <w:r w:rsidR="00C8390A" w:rsidRPr="00EA23F0">
        <w:rPr>
          <w:lang w:val="tr-TR"/>
        </w:rPr>
        <w:t>getirilmemesini göz</w:t>
      </w:r>
      <w:r w:rsidR="00A51C4D" w:rsidRPr="00EA23F0">
        <w:rPr>
          <w:lang w:val="tr-TR"/>
        </w:rPr>
        <w:t xml:space="preserve"> önüne alarak; davalının yargılama salonunun akustiğindeki bozukluklar nedeniyle bazı delilleri duyamadığı ve bu </w:t>
      </w:r>
      <w:r w:rsidR="00A51C4D" w:rsidRPr="00EA23F0">
        <w:rPr>
          <w:lang w:val="tr-TR"/>
        </w:rPr>
        <w:lastRenderedPageBreak/>
        <w:t xml:space="preserve">nedenle hak ihlaline uğradığı iddiasını </w:t>
      </w:r>
      <w:r w:rsidR="00BE2D41">
        <w:rPr>
          <w:lang w:val="tr-TR"/>
        </w:rPr>
        <w:t xml:space="preserve">yerinde bulmamıştır. </w:t>
      </w:r>
      <w:proofErr w:type="gramStart"/>
      <w:r w:rsidR="00BE2D41">
        <w:rPr>
          <w:lang w:val="tr-TR"/>
        </w:rPr>
        <w:t>(</w:t>
      </w:r>
      <w:proofErr w:type="gramEnd"/>
      <w:r w:rsidR="00BE2D41">
        <w:rPr>
          <w:lang w:val="tr-TR"/>
        </w:rPr>
        <w:t>Bkz. Stan</w:t>
      </w:r>
      <w:r w:rsidR="00A51C4D" w:rsidRPr="00EA23F0">
        <w:rPr>
          <w:lang w:val="tr-TR"/>
        </w:rPr>
        <w:t>ford v. Birleşik Krallık</w:t>
      </w:r>
      <w:r w:rsidR="00C8390A" w:rsidRPr="00EA23F0">
        <w:rPr>
          <w:lang w:val="tr-TR"/>
        </w:rPr>
        <w:t xml:space="preserve">, </w:t>
      </w:r>
      <w:proofErr w:type="spellStart"/>
      <w:r w:rsidR="00C8390A" w:rsidRPr="00EA23F0">
        <w:rPr>
          <w:lang w:val="tr-TR"/>
        </w:rPr>
        <w:t>syf</w:t>
      </w:r>
      <w:proofErr w:type="spellEnd"/>
      <w:r w:rsidR="00C8390A" w:rsidRPr="00EA23F0">
        <w:rPr>
          <w:lang w:val="tr-TR"/>
        </w:rPr>
        <w:t>. 24-32</w:t>
      </w:r>
      <w:proofErr w:type="gramStart"/>
      <w:r w:rsidR="00A51C4D" w:rsidRPr="00EA23F0">
        <w:rPr>
          <w:lang w:val="tr-TR"/>
        </w:rPr>
        <w:t>)</w:t>
      </w:r>
      <w:proofErr w:type="gramEnd"/>
    </w:p>
    <w:p w:rsidR="00481FE6" w:rsidRPr="00EA23F0" w:rsidRDefault="00A51C4D">
      <w:pPr>
        <w:ind w:left="360"/>
        <w:rPr>
          <w:highlight w:val="yellow"/>
          <w:lang w:val="tr-TR"/>
        </w:rPr>
      </w:pPr>
      <w:r w:rsidRPr="00EA23F0">
        <w:rPr>
          <w:lang w:val="tr-TR"/>
        </w:rPr>
        <w:t xml:space="preserve">54. Daha yeni tarihli </w:t>
      </w:r>
      <w:proofErr w:type="spellStart"/>
      <w:r w:rsidRPr="00EA23F0">
        <w:rPr>
          <w:lang w:val="tr-TR"/>
        </w:rPr>
        <w:t>Liebreich</w:t>
      </w:r>
      <w:proofErr w:type="spellEnd"/>
      <w:r w:rsidRPr="00EA23F0">
        <w:rPr>
          <w:lang w:val="tr-TR"/>
        </w:rPr>
        <w:t xml:space="preserve"> v. Almanya Davası’nda mahkeme, başvuranın, </w:t>
      </w:r>
      <w:proofErr w:type="spellStart"/>
      <w:r w:rsidRPr="00EA23F0">
        <w:rPr>
          <w:lang w:val="tr-TR"/>
        </w:rPr>
        <w:t>antidepresan</w:t>
      </w:r>
      <w:proofErr w:type="spellEnd"/>
      <w:r w:rsidRPr="00EA23F0">
        <w:rPr>
          <w:lang w:val="tr-TR"/>
        </w:rPr>
        <w:t xml:space="preserve"> ilacın etkisinde olması nedeniyle, temyiz duruşmasında aktif katılımda bulunmadığı yönündeki başvurusunu reddetmiştir. Mahkeme burada başvuranın avukat tarafından temsil edildiğini ve dolayısıyla yargılama süresince her türlü hukuki yardımı alabileceğini, ayrıca yargılama öncesinde Alman </w:t>
      </w:r>
      <w:r w:rsidR="005910F3" w:rsidRPr="00EA23F0">
        <w:rPr>
          <w:lang w:val="tr-TR"/>
        </w:rPr>
        <w:t>Mahkemesi’nce davalının</w:t>
      </w:r>
      <w:r w:rsidRPr="00EA23F0">
        <w:rPr>
          <w:lang w:val="tr-TR"/>
        </w:rPr>
        <w:t xml:space="preserve"> yargılanmaya müsait olduğuna dair kendisine tedavi uygulayan doktordan rapor alındığını tespit etmiştir. Mahkeme ayrıca, yargılama kayıtlarını dinlemiş ve başvuranın yargılamaya aktif olarak katıldığı sonucuna varmıştır. </w:t>
      </w:r>
    </w:p>
    <w:p w:rsidR="00481FE6" w:rsidRPr="00EA23F0" w:rsidRDefault="00A51C4D">
      <w:pPr>
        <w:ind w:left="360"/>
        <w:rPr>
          <w:lang w:val="tr-TR"/>
        </w:rPr>
      </w:pPr>
      <w:r w:rsidRPr="00EA23F0">
        <w:rPr>
          <w:lang w:val="tr-TR"/>
        </w:rPr>
        <w:t>55. Aksi yönde</w:t>
      </w:r>
      <w:r w:rsidR="00FF1F24" w:rsidRPr="00EA23F0">
        <w:rPr>
          <w:lang w:val="tr-TR"/>
        </w:rPr>
        <w:t xml:space="preserve"> bir</w:t>
      </w:r>
      <w:r w:rsidRPr="00EA23F0">
        <w:rPr>
          <w:lang w:val="tr-TR"/>
        </w:rPr>
        <w:t xml:space="preserve"> karara </w:t>
      </w:r>
      <w:proofErr w:type="spellStart"/>
      <w:r w:rsidRPr="00EA23F0">
        <w:rPr>
          <w:lang w:val="tr-TR"/>
        </w:rPr>
        <w:t>Cuscani</w:t>
      </w:r>
      <w:proofErr w:type="spellEnd"/>
      <w:r w:rsidRPr="00EA23F0">
        <w:rPr>
          <w:lang w:val="tr-TR"/>
        </w:rPr>
        <w:t xml:space="preserve"> v. Birleşik Krallık </w:t>
      </w:r>
      <w:r w:rsidR="00F7411A" w:rsidRPr="00EA23F0">
        <w:rPr>
          <w:lang w:val="tr-TR"/>
        </w:rPr>
        <w:t>Davası’nda</w:t>
      </w:r>
      <w:r w:rsidRPr="00EA23F0">
        <w:rPr>
          <w:lang w:val="tr-TR"/>
        </w:rPr>
        <w:t xml:space="preserve"> varılmıştır. Bu davada başvuran </w:t>
      </w:r>
      <w:r w:rsidR="00DF3416" w:rsidRPr="00EA23F0">
        <w:rPr>
          <w:lang w:val="tr-TR"/>
        </w:rPr>
        <w:t>İngilizcesinin</w:t>
      </w:r>
      <w:r w:rsidRPr="00EA23F0">
        <w:rPr>
          <w:lang w:val="tr-TR"/>
        </w:rPr>
        <w:t xml:space="preserve"> yeterli olmaması nedeniyle davayı takip ve muhakeme edememiştir. Mahkeme İngiliz Mahkemeleri’nin başvuranın avukatının İngilizcesinin yeterli olduğuna dair beyanını esas almasını doğru bulmamıştır. </w:t>
      </w:r>
      <w:r w:rsidR="00DF3416" w:rsidRPr="00EA23F0">
        <w:rPr>
          <w:lang w:val="tr-TR"/>
        </w:rPr>
        <w:t>Başvuranın, tercüman</w:t>
      </w:r>
      <w:r w:rsidRPr="00EA23F0">
        <w:rPr>
          <w:lang w:val="tr-TR"/>
        </w:rPr>
        <w:t xml:space="preserve"> bulundurulmaksızın davaya katılımının aleyhine bir durum teşkil etmeyeceği, başvuranın yargılamaya katılımına ve </w:t>
      </w:r>
      <w:r w:rsidR="00DF3416" w:rsidRPr="00EA23F0">
        <w:rPr>
          <w:lang w:val="tr-TR"/>
        </w:rPr>
        <w:t>takibine halel</w:t>
      </w:r>
      <w:r w:rsidRPr="00EA23F0">
        <w:rPr>
          <w:lang w:val="tr-TR"/>
        </w:rPr>
        <w:t xml:space="preserve"> getirmeyeceğinden emin olma sorumluluğu Mahkememize göre yargılamayı yapan yargıcın sorumluluğundadır. Bu nedenle mahkeme hak ihlali olduğu kanaatine varmıştır.( </w:t>
      </w:r>
      <w:r w:rsidR="001C1104" w:rsidRPr="00EA23F0">
        <w:rPr>
          <w:lang w:val="tr-TR"/>
        </w:rPr>
        <w:t>b</w:t>
      </w:r>
      <w:r w:rsidRPr="00EA23F0">
        <w:rPr>
          <w:lang w:val="tr-TR"/>
        </w:rPr>
        <w:t xml:space="preserve">kz. </w:t>
      </w:r>
      <w:proofErr w:type="spellStart"/>
      <w:r w:rsidRPr="00EA23F0">
        <w:rPr>
          <w:lang w:val="tr-TR"/>
        </w:rPr>
        <w:t>Cuscani</w:t>
      </w:r>
      <w:proofErr w:type="spellEnd"/>
      <w:r w:rsidRPr="00EA23F0">
        <w:rPr>
          <w:lang w:val="tr-TR"/>
        </w:rPr>
        <w:t xml:space="preserve"> v. Birleşik Krallık, </w:t>
      </w:r>
      <w:r w:rsidR="00DF3416" w:rsidRPr="00EA23F0">
        <w:rPr>
          <w:lang w:val="tr-TR"/>
        </w:rPr>
        <w:t>N</w:t>
      </w:r>
      <w:r w:rsidRPr="00EA23F0">
        <w:rPr>
          <w:lang w:val="tr-TR"/>
        </w:rPr>
        <w:t>o.32771/96, 38-40, 24 Eylül 2002).</w:t>
      </w:r>
    </w:p>
    <w:p w:rsidR="00481FE6" w:rsidRPr="00EA23F0" w:rsidRDefault="00A51C4D">
      <w:pPr>
        <w:ind w:left="360"/>
        <w:rPr>
          <w:lang w:val="tr-TR"/>
        </w:rPr>
      </w:pPr>
      <w:r w:rsidRPr="00EA23F0">
        <w:rPr>
          <w:lang w:val="tr-TR"/>
        </w:rPr>
        <w:t xml:space="preserve">56. Mevcut davaya </w:t>
      </w:r>
      <w:r w:rsidR="00302E2B" w:rsidRPr="00EA23F0">
        <w:rPr>
          <w:lang w:val="tr-TR"/>
        </w:rPr>
        <w:t>dönersek, Mahkememiz</w:t>
      </w:r>
      <w:r w:rsidRPr="00EA23F0">
        <w:rPr>
          <w:lang w:val="tr-TR"/>
        </w:rPr>
        <w:t xml:space="preserve"> başvuranın işitme engelli olduğunu kabul etmektedir.  </w:t>
      </w:r>
      <w:r w:rsidR="00DE55A4" w:rsidRPr="00EA23F0">
        <w:rPr>
          <w:lang w:val="tr-TR"/>
        </w:rPr>
        <w:t>Başvu</w:t>
      </w:r>
      <w:r w:rsidR="002C425B" w:rsidRPr="00EA23F0">
        <w:rPr>
          <w:lang w:val="tr-TR"/>
        </w:rPr>
        <w:t>r</w:t>
      </w:r>
      <w:r w:rsidR="00DE55A4" w:rsidRPr="00EA23F0">
        <w:rPr>
          <w:lang w:val="tr-TR"/>
        </w:rPr>
        <w:t>anın k</w:t>
      </w:r>
      <w:r w:rsidRPr="00EA23F0">
        <w:rPr>
          <w:lang w:val="tr-TR"/>
        </w:rPr>
        <w:t xml:space="preserve">ronik </w:t>
      </w:r>
      <w:proofErr w:type="spellStart"/>
      <w:r w:rsidR="0032025E" w:rsidRPr="00EA23F0">
        <w:rPr>
          <w:lang w:val="tr-TR"/>
        </w:rPr>
        <w:t>s</w:t>
      </w:r>
      <w:r w:rsidRPr="00EA23F0">
        <w:rPr>
          <w:lang w:val="tr-TR"/>
        </w:rPr>
        <w:t>ensörinöral</w:t>
      </w:r>
      <w:proofErr w:type="spellEnd"/>
      <w:r w:rsidRPr="00EA23F0">
        <w:rPr>
          <w:lang w:val="tr-TR"/>
        </w:rPr>
        <w:t xml:space="preserve"> </w:t>
      </w:r>
      <w:r w:rsidR="0032025E" w:rsidRPr="00EA23F0">
        <w:rPr>
          <w:lang w:val="tr-TR"/>
        </w:rPr>
        <w:t>d</w:t>
      </w:r>
      <w:r w:rsidRPr="00EA23F0">
        <w:rPr>
          <w:lang w:val="tr-TR"/>
        </w:rPr>
        <w:t xml:space="preserve">uyma </w:t>
      </w:r>
      <w:r w:rsidR="0032025E" w:rsidRPr="00EA23F0">
        <w:rPr>
          <w:lang w:val="tr-TR"/>
        </w:rPr>
        <w:t>b</w:t>
      </w:r>
      <w:r w:rsidRPr="00EA23F0">
        <w:rPr>
          <w:lang w:val="tr-TR"/>
        </w:rPr>
        <w:t>ozukluğu (sinirsel sağırlık) olduğuna ilişkin sağlık</w:t>
      </w:r>
      <w:r w:rsidR="00607F47" w:rsidRPr="00EA23F0">
        <w:rPr>
          <w:lang w:val="tr-TR"/>
        </w:rPr>
        <w:t xml:space="preserve"> raporu mahkememize sunulmu</w:t>
      </w:r>
      <w:r w:rsidR="006F0052" w:rsidRPr="00EA23F0">
        <w:rPr>
          <w:lang w:val="tr-TR"/>
        </w:rPr>
        <w:t>ştur</w:t>
      </w:r>
      <w:r w:rsidRPr="00EA23F0">
        <w:rPr>
          <w:lang w:val="tr-TR"/>
        </w:rPr>
        <w:t xml:space="preserve"> </w:t>
      </w:r>
      <w:proofErr w:type="gramStart"/>
      <w:r w:rsidRPr="00EA23F0">
        <w:rPr>
          <w:lang w:val="tr-TR"/>
        </w:rPr>
        <w:t>(</w:t>
      </w:r>
      <w:proofErr w:type="gramEnd"/>
      <w:r w:rsidR="006F0052" w:rsidRPr="00EA23F0">
        <w:rPr>
          <w:lang w:val="tr-TR"/>
        </w:rPr>
        <w:t>b</w:t>
      </w:r>
      <w:r w:rsidRPr="00EA23F0">
        <w:rPr>
          <w:lang w:val="tr-TR"/>
        </w:rPr>
        <w:t>kz</w:t>
      </w:r>
      <w:r w:rsidR="00147241" w:rsidRPr="00EA23F0">
        <w:rPr>
          <w:lang w:val="tr-TR"/>
        </w:rPr>
        <w:t>.</w:t>
      </w:r>
      <w:r w:rsidRPr="00EA23F0">
        <w:rPr>
          <w:lang w:val="tr-TR"/>
        </w:rPr>
        <w:t xml:space="preserve"> </w:t>
      </w:r>
      <w:proofErr w:type="spellStart"/>
      <w:r w:rsidR="006F0052" w:rsidRPr="00EA23F0">
        <w:rPr>
          <w:lang w:val="tr-TR"/>
        </w:rPr>
        <w:t>p</w:t>
      </w:r>
      <w:r w:rsidRPr="00EA23F0">
        <w:rPr>
          <w:lang w:val="tr-TR"/>
        </w:rPr>
        <w:t>rg</w:t>
      </w:r>
      <w:proofErr w:type="spellEnd"/>
      <w:r w:rsidRPr="00EA23F0">
        <w:rPr>
          <w:lang w:val="tr-TR"/>
        </w:rPr>
        <w:t>. 30)</w:t>
      </w:r>
      <w:r w:rsidR="006F0052" w:rsidRPr="00EA23F0">
        <w:rPr>
          <w:lang w:val="tr-TR"/>
        </w:rPr>
        <w:t>.</w:t>
      </w:r>
      <w:r w:rsidRPr="00EA23F0">
        <w:rPr>
          <w:lang w:val="tr-TR"/>
        </w:rPr>
        <w:t xml:space="preserve"> Mahkeme</w:t>
      </w:r>
      <w:r w:rsidR="00C929F5" w:rsidRPr="00EA23F0">
        <w:rPr>
          <w:lang w:val="tr-TR"/>
        </w:rPr>
        <w:t>,</w:t>
      </w:r>
      <w:r w:rsidRPr="00EA23F0">
        <w:rPr>
          <w:lang w:val="tr-TR"/>
        </w:rPr>
        <w:t xml:space="preserve"> bu nedenle başvuranın işitme engeli olduğunu ve buna bağlı olarak yargılamayı takip yetisinin azaldığı konusunda ikna olmuştur. Hükümet bu duruma itiraz etmemektedir.</w:t>
      </w:r>
    </w:p>
    <w:p w:rsidR="00607F47" w:rsidRPr="00EA23F0" w:rsidRDefault="00A51C4D" w:rsidP="00607F47">
      <w:pPr>
        <w:ind w:left="360"/>
        <w:rPr>
          <w:lang w:val="tr-TR"/>
        </w:rPr>
      </w:pPr>
      <w:r w:rsidRPr="00EA23F0">
        <w:rPr>
          <w:lang w:val="tr-TR"/>
        </w:rPr>
        <w:t xml:space="preserve">57. Başvuranın duyma zorluğuyla ilgili </w:t>
      </w:r>
      <w:proofErr w:type="gramStart"/>
      <w:r w:rsidRPr="00EA23F0">
        <w:rPr>
          <w:lang w:val="tr-TR"/>
        </w:rPr>
        <w:t>şikayetini</w:t>
      </w:r>
      <w:proofErr w:type="gramEnd"/>
      <w:r w:rsidRPr="00EA23F0">
        <w:rPr>
          <w:lang w:val="tr-TR"/>
        </w:rPr>
        <w:t xml:space="preserve"> yerel mahkemenin dikkatine sunup sunmadığı konusu taraflar arasında tartışmalıdır. Mahkememiz</w:t>
      </w:r>
      <w:r w:rsidR="00607F47" w:rsidRPr="00EA23F0">
        <w:rPr>
          <w:lang w:val="tr-TR"/>
        </w:rPr>
        <w:t>,</w:t>
      </w:r>
      <w:r w:rsidRPr="00EA23F0">
        <w:rPr>
          <w:lang w:val="tr-TR"/>
        </w:rPr>
        <w:t xml:space="preserve"> her iki tarafın</w:t>
      </w:r>
      <w:r w:rsidR="00607F47" w:rsidRPr="00EA23F0">
        <w:rPr>
          <w:lang w:val="tr-TR"/>
        </w:rPr>
        <w:t xml:space="preserve"> </w:t>
      </w:r>
      <w:r w:rsidRPr="00EA23F0">
        <w:rPr>
          <w:lang w:val="tr-TR"/>
        </w:rPr>
        <w:t>da iddialarını ispat etmek üzere işitme cihazı teminine ilişkin bir dilekçe ya da yargılama tutanağı sunamadığını tespit etmiştir. Bu durumda mahkememiz başvuranın işitme engeli ile ilgili durumunu yerel mahkemeye bildirmek için gerekli adımları atıp atmadığını bilememektedir. Ayrıca başvuranın kendisine sağlanan vekilin yeterli olup olmadığına dair beyanını içerir herhangi bir mahkeme tutanağını da sunamamış olması Mahkememizin bu konuda doğru bir tespit yapmasına engeldir.</w:t>
      </w:r>
    </w:p>
    <w:p w:rsidR="0019644F" w:rsidRPr="00EA23F0" w:rsidRDefault="00A51C4D" w:rsidP="0019644F">
      <w:pPr>
        <w:ind w:left="360"/>
        <w:rPr>
          <w:lang w:val="tr-TR"/>
        </w:rPr>
      </w:pPr>
      <w:r w:rsidRPr="00EA23F0">
        <w:rPr>
          <w:lang w:val="tr-TR"/>
        </w:rPr>
        <w:t xml:space="preserve">58. </w:t>
      </w:r>
      <w:r w:rsidR="0073310C" w:rsidRPr="00EA23F0">
        <w:rPr>
          <w:lang w:val="tr-TR"/>
        </w:rPr>
        <w:t>Başvuran, işitme</w:t>
      </w:r>
      <w:r w:rsidRPr="00EA23F0">
        <w:rPr>
          <w:lang w:val="tr-TR"/>
        </w:rPr>
        <w:t xml:space="preserve"> engelinin olduğunu ve kendisine işitme cihazı sağlanması talebini içeren temyiz dilekçesinin bir nüshasını mahkememize tebliğ etmiş ve mahkememiz bunu göz önüne alarak temyiz mahkemesinin başvuranın durum ve taleplerinden haberdar olduğu kanısına varmıştır. Başvuran ilk derece mahkemesi tarafından cinayetle yargılanmış ve 18 yıl hapse </w:t>
      </w:r>
      <w:proofErr w:type="gramStart"/>
      <w:r w:rsidRPr="00EA23F0">
        <w:rPr>
          <w:lang w:val="tr-TR"/>
        </w:rPr>
        <w:t>mahkum</w:t>
      </w:r>
      <w:proofErr w:type="gramEnd"/>
      <w:r w:rsidRPr="00EA23F0">
        <w:rPr>
          <w:lang w:val="tr-TR"/>
        </w:rPr>
        <w:t xml:space="preserve"> edilmiştir. Başvuranın temyiz mahkemesine sunduğu deliller hem hukuki hem de fiili delilleri içermektedir. Başvuran </w:t>
      </w:r>
      <w:proofErr w:type="gramStart"/>
      <w:r w:rsidRPr="00EA23F0">
        <w:rPr>
          <w:lang w:val="tr-TR"/>
        </w:rPr>
        <w:t>mahkumiyet</w:t>
      </w:r>
      <w:proofErr w:type="gramEnd"/>
      <w:r w:rsidRPr="00EA23F0">
        <w:rPr>
          <w:lang w:val="tr-TR"/>
        </w:rPr>
        <w:t xml:space="preserve"> kararına itiraz etmiş, suça neden olan </w:t>
      </w:r>
      <w:r w:rsidR="00292837" w:rsidRPr="00EA23F0">
        <w:rPr>
          <w:lang w:val="tr-TR"/>
        </w:rPr>
        <w:t>durumun yeniden</w:t>
      </w:r>
      <w:r w:rsidRPr="00EA23F0">
        <w:rPr>
          <w:lang w:val="tr-TR"/>
        </w:rPr>
        <w:t xml:space="preserve"> ele alınarak cezasında indirim yapılmasını talep etmiştir. Bu nedenle</w:t>
      </w:r>
      <w:r w:rsidR="00292837" w:rsidRPr="00EA23F0">
        <w:rPr>
          <w:lang w:val="tr-TR"/>
        </w:rPr>
        <w:t>, kendisinin</w:t>
      </w:r>
      <w:r w:rsidRPr="00EA23F0">
        <w:rPr>
          <w:lang w:val="tr-TR"/>
        </w:rPr>
        <w:t xml:space="preserve"> kişisel </w:t>
      </w:r>
      <w:r w:rsidR="00292837" w:rsidRPr="00EA23F0">
        <w:rPr>
          <w:lang w:val="tr-TR"/>
        </w:rPr>
        <w:t xml:space="preserve">olarak </w:t>
      </w:r>
      <w:r w:rsidRPr="00EA23F0">
        <w:rPr>
          <w:lang w:val="tr-TR"/>
        </w:rPr>
        <w:t xml:space="preserve">ve tam anlamıyla yargılamaya katılımının sağlanması kendisi açısından kritiktir. Bu gibi bir durumda temyiz mahkemesi adaleti sağlamak adına bilhassa dikkatli </w:t>
      </w:r>
      <w:r w:rsidR="0019644F" w:rsidRPr="00EA23F0">
        <w:rPr>
          <w:lang w:val="tr-TR"/>
        </w:rPr>
        <w:t>olmalı, davayı</w:t>
      </w:r>
      <w:r w:rsidRPr="00EA23F0">
        <w:rPr>
          <w:lang w:val="tr-TR"/>
        </w:rPr>
        <w:t xml:space="preserve"> görüşmeye geçmeden önce başvuranın işitme </w:t>
      </w:r>
      <w:r w:rsidRPr="00EA23F0">
        <w:rPr>
          <w:lang w:val="tr-TR"/>
        </w:rPr>
        <w:lastRenderedPageBreak/>
        <w:t xml:space="preserve">engelinin davaya etkili bir şekilde katılımına engel teşkil etmeyeceğinden emin olmalıdır. (Cuscani,~38 ve </w:t>
      </w:r>
      <w:proofErr w:type="spellStart"/>
      <w:r w:rsidRPr="00EA23F0">
        <w:rPr>
          <w:lang w:val="tr-TR"/>
        </w:rPr>
        <w:t>Vaudelle</w:t>
      </w:r>
      <w:proofErr w:type="spellEnd"/>
      <w:r w:rsidRPr="00EA23F0">
        <w:rPr>
          <w:lang w:val="tr-TR"/>
        </w:rPr>
        <w:t xml:space="preserve"> v. Fra</w:t>
      </w:r>
      <w:r w:rsidR="00F25306" w:rsidRPr="00EA23F0">
        <w:rPr>
          <w:lang w:val="tr-TR"/>
        </w:rPr>
        <w:t>nsa</w:t>
      </w:r>
      <w:r w:rsidRPr="00EA23F0">
        <w:rPr>
          <w:lang w:val="tr-TR"/>
        </w:rPr>
        <w:t xml:space="preserve">, </w:t>
      </w:r>
      <w:r w:rsidR="0019644F" w:rsidRPr="00EA23F0">
        <w:rPr>
          <w:lang w:val="tr-TR"/>
        </w:rPr>
        <w:t>N</w:t>
      </w:r>
      <w:r w:rsidRPr="00EA23F0">
        <w:rPr>
          <w:lang w:val="tr-TR"/>
        </w:rPr>
        <w:t xml:space="preserve">o. 35683/97, ~59,ECHR 2001-I). Buna rağmen temyiz mahkemesi bu konuda bir adım atmamış, başvuranın engelinin yargılama esnasında olan biteni duymasına engel olup olmayacağı ya da işitme cihazının teminine </w:t>
      </w:r>
      <w:r w:rsidR="00B85B16" w:rsidRPr="00EA23F0">
        <w:rPr>
          <w:lang w:val="tr-TR"/>
        </w:rPr>
        <w:t>ilişkin tıbbi</w:t>
      </w:r>
      <w:r w:rsidRPr="00EA23F0">
        <w:rPr>
          <w:lang w:val="tr-TR"/>
        </w:rPr>
        <w:t xml:space="preserve"> uzman görüşüne başvurmamıştır.</w:t>
      </w:r>
    </w:p>
    <w:p w:rsidR="0034263C" w:rsidRPr="00EA23F0" w:rsidRDefault="00A51C4D" w:rsidP="0034263C">
      <w:pPr>
        <w:ind w:left="360"/>
        <w:rPr>
          <w:lang w:val="tr-TR"/>
        </w:rPr>
      </w:pPr>
      <w:r w:rsidRPr="00EA23F0">
        <w:rPr>
          <w:lang w:val="tr-TR"/>
        </w:rPr>
        <w:t>59. Mahkememiz</w:t>
      </w:r>
      <w:r w:rsidR="007463ED" w:rsidRPr="00EA23F0">
        <w:rPr>
          <w:lang w:val="tr-TR"/>
        </w:rPr>
        <w:t>,</w:t>
      </w:r>
      <w:r w:rsidRPr="00EA23F0">
        <w:rPr>
          <w:lang w:val="tr-TR"/>
        </w:rPr>
        <w:t xml:space="preserve"> ayrıca başvurana temyiz mahkemesinde vekil sağlanmaması hususunu da dikkate almaktadır. Bu dava</w:t>
      </w:r>
      <w:r w:rsidR="005C06F5" w:rsidRPr="00EA23F0">
        <w:rPr>
          <w:lang w:val="tr-TR"/>
        </w:rPr>
        <w:t>,</w:t>
      </w:r>
      <w:r w:rsidRPr="00EA23F0">
        <w:rPr>
          <w:lang w:val="tr-TR"/>
        </w:rPr>
        <w:t xml:space="preserve"> bu nedenle </w:t>
      </w:r>
      <w:proofErr w:type="spellStart"/>
      <w:r w:rsidRPr="00EA23F0">
        <w:rPr>
          <w:lang w:val="tr-TR"/>
        </w:rPr>
        <w:t>Roos</w:t>
      </w:r>
      <w:proofErr w:type="spellEnd"/>
      <w:r w:rsidRPr="00EA23F0">
        <w:rPr>
          <w:lang w:val="tr-TR"/>
        </w:rPr>
        <w:t xml:space="preserve">, Stanford ve </w:t>
      </w:r>
      <w:proofErr w:type="spellStart"/>
      <w:r w:rsidRPr="00EA23F0">
        <w:rPr>
          <w:lang w:val="tr-TR"/>
        </w:rPr>
        <w:t>Liebreich</w:t>
      </w:r>
      <w:proofErr w:type="spellEnd"/>
      <w:r w:rsidRPr="00EA23F0">
        <w:rPr>
          <w:lang w:val="tr-TR"/>
        </w:rPr>
        <w:t xml:space="preserve"> davalarından (</w:t>
      </w:r>
      <w:r w:rsidR="005C06F5" w:rsidRPr="00EA23F0">
        <w:rPr>
          <w:lang w:val="tr-TR"/>
        </w:rPr>
        <w:t>b</w:t>
      </w:r>
      <w:r w:rsidRPr="00EA23F0">
        <w:rPr>
          <w:lang w:val="tr-TR"/>
        </w:rPr>
        <w:t xml:space="preserve">kz. </w:t>
      </w:r>
      <w:r w:rsidR="005C06F5" w:rsidRPr="00EA23F0">
        <w:rPr>
          <w:lang w:val="tr-TR"/>
        </w:rPr>
        <w:t>y</w:t>
      </w:r>
      <w:r w:rsidRPr="00EA23F0">
        <w:rPr>
          <w:lang w:val="tr-TR"/>
        </w:rPr>
        <w:t xml:space="preserve">ukarıda) ayrıdır. Bu davalarda başvuranlar hukuki vekillerince temsil edilmiş, Mahkememiz bu nedenle 6. maddenin 1 ve 3. fıkralarına aykırılık olmadığı yargısına varmıştır. Temyiz mahkemesi temyiz duruşmasından haberdar edilmiş vekillerin duruşmada hazır olmalarından sorumlu değildir, ancak adaletin sağlanması yargıcın </w:t>
      </w:r>
      <w:r w:rsidR="005C06F5" w:rsidRPr="00EA23F0">
        <w:rPr>
          <w:lang w:val="tr-TR"/>
        </w:rPr>
        <w:t>sorumluluğundadır</w:t>
      </w:r>
      <w:r w:rsidRPr="00EA23F0">
        <w:rPr>
          <w:lang w:val="tr-TR"/>
        </w:rPr>
        <w:t xml:space="preserve"> ve fiziksel engeli olan sanığa hukuki yardım sağlanması yerel hukuk gereğince de yargıca düşmektedir. Mahkememiz</w:t>
      </w:r>
      <w:r w:rsidR="005C06F5" w:rsidRPr="00EA23F0">
        <w:rPr>
          <w:lang w:val="tr-TR"/>
        </w:rPr>
        <w:t>,</w:t>
      </w:r>
      <w:r w:rsidRPr="00EA23F0">
        <w:rPr>
          <w:lang w:val="tr-TR"/>
        </w:rPr>
        <w:t xml:space="preserve"> </w:t>
      </w:r>
      <w:r w:rsidR="009C4F68">
        <w:rPr>
          <w:lang w:val="tr-TR"/>
        </w:rPr>
        <w:t>S</w:t>
      </w:r>
      <w:r w:rsidRPr="00EA23F0">
        <w:rPr>
          <w:lang w:val="tr-TR"/>
        </w:rPr>
        <w:t>özleşmenin 6. Maddesi 3c</w:t>
      </w:r>
      <w:r w:rsidR="00975717" w:rsidRPr="00EA23F0">
        <w:rPr>
          <w:lang w:val="tr-TR"/>
        </w:rPr>
        <w:t xml:space="preserve"> fıkrası</w:t>
      </w:r>
      <w:r w:rsidRPr="00EA23F0">
        <w:rPr>
          <w:lang w:val="tr-TR"/>
        </w:rPr>
        <w:t xml:space="preserve"> uyarınca mahkemenin sanığa adaletin sağlanmasının gerekli olduğu hallerde kendiliğinden vekil tayin edilmesi gerekliliğini vurgulamaktadır. (</w:t>
      </w:r>
      <w:r w:rsidR="000D5530" w:rsidRPr="00EA23F0">
        <w:rPr>
          <w:lang w:val="tr-TR"/>
        </w:rPr>
        <w:t>b</w:t>
      </w:r>
      <w:r w:rsidRPr="00EA23F0">
        <w:rPr>
          <w:lang w:val="tr-TR"/>
        </w:rPr>
        <w:t xml:space="preserve">kz. Vaudelle,~59 ve </w:t>
      </w:r>
      <w:proofErr w:type="spellStart"/>
      <w:r w:rsidRPr="00EA23F0">
        <w:rPr>
          <w:lang w:val="tr-TR"/>
        </w:rPr>
        <w:t>Padalov</w:t>
      </w:r>
      <w:proofErr w:type="spellEnd"/>
      <w:r w:rsidRPr="00EA23F0">
        <w:rPr>
          <w:lang w:val="tr-TR"/>
        </w:rPr>
        <w:t xml:space="preserve"> v. Bulgaristan, </w:t>
      </w:r>
      <w:r w:rsidR="000D5530" w:rsidRPr="00EA23F0">
        <w:rPr>
          <w:lang w:val="tr-TR"/>
        </w:rPr>
        <w:t>N</w:t>
      </w:r>
      <w:r w:rsidRPr="00EA23F0">
        <w:rPr>
          <w:lang w:val="tr-TR"/>
        </w:rPr>
        <w:t>o. 54784/00 ~~54 ve 55, 10 Ağustos 2006). Başvuranın işitme engelinin dava s</w:t>
      </w:r>
      <w:r w:rsidR="00CA3B38" w:rsidRPr="00EA23F0">
        <w:rPr>
          <w:lang w:val="tr-TR"/>
        </w:rPr>
        <w:t>ü</w:t>
      </w:r>
      <w:r w:rsidRPr="00EA23F0">
        <w:rPr>
          <w:lang w:val="tr-TR"/>
        </w:rPr>
        <w:t>recine aktif katılımını engellediği göz önüne alındığında, ad</w:t>
      </w:r>
      <w:r w:rsidR="00185088" w:rsidRPr="00EA23F0">
        <w:rPr>
          <w:lang w:val="tr-TR"/>
        </w:rPr>
        <w:t>il</w:t>
      </w:r>
      <w:r w:rsidRPr="00EA23F0">
        <w:rPr>
          <w:lang w:val="tr-TR"/>
        </w:rPr>
        <w:t xml:space="preserve"> bir yargılamanın yapılabilmesi için sanık başvuranın temyiz mahkemesindeki süreçte hukuki temsilcisinin sağlanması zorunluluğu kaçınılmazdır.</w:t>
      </w:r>
    </w:p>
    <w:p w:rsidR="00F65949" w:rsidRPr="00EA23F0" w:rsidRDefault="00A51C4D" w:rsidP="00F65949">
      <w:pPr>
        <w:ind w:left="360"/>
        <w:rPr>
          <w:lang w:val="tr-TR"/>
        </w:rPr>
      </w:pPr>
      <w:r w:rsidRPr="00EA23F0">
        <w:rPr>
          <w:lang w:val="tr-TR"/>
        </w:rPr>
        <w:t>60. Yukarıdaki açıklamalar uyarınca mahkememiz</w:t>
      </w:r>
      <w:r w:rsidR="0034263C" w:rsidRPr="00EA23F0">
        <w:rPr>
          <w:lang w:val="tr-TR"/>
        </w:rPr>
        <w:t>,</w:t>
      </w:r>
      <w:r w:rsidRPr="00EA23F0">
        <w:rPr>
          <w:lang w:val="tr-TR"/>
        </w:rPr>
        <w:t xml:space="preserve"> söz konusu davada AİHS’nin 6. maddesinin 1. fıkrasına (6. maddenin 3. fıkrası ile birlikte değerlendirilerek) aykırılık olduğu kararına varmıştır.</w:t>
      </w:r>
    </w:p>
    <w:p w:rsidR="00F65949" w:rsidRPr="00EA23F0" w:rsidRDefault="00A51C4D" w:rsidP="00F65949">
      <w:pPr>
        <w:ind w:left="360"/>
        <w:rPr>
          <w:lang w:val="tr-TR"/>
        </w:rPr>
      </w:pPr>
      <w:r w:rsidRPr="00EA23F0">
        <w:rPr>
          <w:lang w:val="tr-TR"/>
        </w:rPr>
        <w:t>IV. 6. MADDEYE DAYALI DİĞER AYKIRILIK İDDİALARI</w:t>
      </w:r>
    </w:p>
    <w:p w:rsidR="00D34638" w:rsidRPr="00EA23F0" w:rsidRDefault="00A51C4D" w:rsidP="00D34638">
      <w:pPr>
        <w:ind w:left="360"/>
        <w:rPr>
          <w:lang w:val="tr-TR"/>
        </w:rPr>
      </w:pPr>
      <w:r w:rsidRPr="00EA23F0">
        <w:rPr>
          <w:lang w:val="tr-TR"/>
        </w:rPr>
        <w:t>61. Son olarak, başvuran</w:t>
      </w:r>
      <w:r w:rsidR="00816960" w:rsidRPr="00EA23F0">
        <w:rPr>
          <w:lang w:val="tr-TR"/>
        </w:rPr>
        <w:t>,</w:t>
      </w:r>
      <w:r w:rsidRPr="00EA23F0">
        <w:rPr>
          <w:lang w:val="tr-TR"/>
        </w:rPr>
        <w:t xml:space="preserve"> </w:t>
      </w:r>
      <w:r w:rsidR="009C4F68">
        <w:rPr>
          <w:lang w:val="tr-TR"/>
        </w:rPr>
        <w:t>S</w:t>
      </w:r>
      <w:r w:rsidRPr="00EA23F0">
        <w:rPr>
          <w:lang w:val="tr-TR"/>
        </w:rPr>
        <w:t xml:space="preserve">özleşmenin 6. maddesine dayanarak yerel mahkemenin çeşitli hukuki ihlallerle adil yargılanmasına engel ve </w:t>
      </w:r>
      <w:proofErr w:type="gramStart"/>
      <w:r w:rsidRPr="00EA23F0">
        <w:rPr>
          <w:lang w:val="tr-TR"/>
        </w:rPr>
        <w:t>mahkumiyetine</w:t>
      </w:r>
      <w:proofErr w:type="gramEnd"/>
      <w:r w:rsidRPr="00EA23F0">
        <w:rPr>
          <w:lang w:val="tr-TR"/>
        </w:rPr>
        <w:t xml:space="preserve"> sebep olduğunu ileri sürmüştür.</w:t>
      </w:r>
    </w:p>
    <w:p w:rsidR="00C96ED1" w:rsidRPr="00EA23F0" w:rsidRDefault="00A51C4D" w:rsidP="00C96ED1">
      <w:pPr>
        <w:ind w:left="360"/>
        <w:rPr>
          <w:lang w:val="tr-TR"/>
        </w:rPr>
      </w:pPr>
      <w:r w:rsidRPr="00EA23F0">
        <w:rPr>
          <w:lang w:val="tr-TR"/>
        </w:rPr>
        <w:t xml:space="preserve">62. Yerel mahkemelerin hukuki ya da fiili hatalarını değerlendirmek AİHS tarafından korunan hak ya da özgürlükleri etkilemediği takdirde mahkememizin görevi değildir. (Bkz. </w:t>
      </w:r>
      <w:proofErr w:type="spellStart"/>
      <w:r w:rsidR="006A1303" w:rsidRPr="00EA23F0">
        <w:rPr>
          <w:lang w:val="tr-TR"/>
        </w:rPr>
        <w:t>Čekić</w:t>
      </w:r>
      <w:proofErr w:type="spellEnd"/>
      <w:r w:rsidRPr="00EA23F0">
        <w:rPr>
          <w:lang w:val="tr-TR"/>
        </w:rPr>
        <w:t xml:space="preserve"> ve diğerleri v. Hırvatistan, </w:t>
      </w:r>
      <w:r w:rsidR="00FF0AC6" w:rsidRPr="00EA23F0">
        <w:rPr>
          <w:lang w:val="tr-TR"/>
        </w:rPr>
        <w:t>N</w:t>
      </w:r>
      <w:r w:rsidRPr="00EA23F0">
        <w:rPr>
          <w:lang w:val="tr-TR"/>
        </w:rPr>
        <w:t>o</w:t>
      </w:r>
      <w:r w:rsidR="00FF0AC6" w:rsidRPr="00EA23F0">
        <w:rPr>
          <w:lang w:val="tr-TR"/>
        </w:rPr>
        <w:t>.</w:t>
      </w:r>
      <w:r w:rsidRPr="00EA23F0">
        <w:rPr>
          <w:lang w:val="tr-TR"/>
        </w:rPr>
        <w:t xml:space="preserve"> 15085/02, 9 Ekim 2003). Mahkememiz</w:t>
      </w:r>
      <w:r w:rsidR="00FF0AC6" w:rsidRPr="00EA23F0">
        <w:rPr>
          <w:lang w:val="tr-TR"/>
        </w:rPr>
        <w:t>,</w:t>
      </w:r>
      <w:r w:rsidRPr="00EA23F0">
        <w:rPr>
          <w:lang w:val="tr-TR"/>
        </w:rPr>
        <w:t xml:space="preserve"> başvuranın tüm </w:t>
      </w:r>
      <w:proofErr w:type="gramStart"/>
      <w:r w:rsidRPr="00EA23F0">
        <w:rPr>
          <w:lang w:val="tr-TR"/>
        </w:rPr>
        <w:t>şikayetlerini</w:t>
      </w:r>
      <w:proofErr w:type="gramEnd"/>
      <w:r w:rsidRPr="00EA23F0">
        <w:rPr>
          <w:lang w:val="tr-TR"/>
        </w:rPr>
        <w:t xml:space="preserve"> incelemiştir. Ancak eldeki mevcut deliller, bu </w:t>
      </w:r>
      <w:proofErr w:type="gramStart"/>
      <w:r w:rsidRPr="00EA23F0">
        <w:rPr>
          <w:lang w:val="tr-TR"/>
        </w:rPr>
        <w:t>şikayetlerin</w:t>
      </w:r>
      <w:proofErr w:type="gramEnd"/>
      <w:r w:rsidRPr="00EA23F0">
        <w:rPr>
          <w:lang w:val="tr-TR"/>
        </w:rPr>
        <w:t xml:space="preserve"> </w:t>
      </w:r>
      <w:r w:rsidR="009C4F68">
        <w:rPr>
          <w:lang w:val="tr-TR"/>
        </w:rPr>
        <w:t>S</w:t>
      </w:r>
      <w:r w:rsidRPr="00EA23F0">
        <w:rPr>
          <w:lang w:val="tr-TR"/>
        </w:rPr>
        <w:t xml:space="preserve">özleşme hükümlerince korunan hak ve özgürlüklere aykırılık teşkil edecek herhangi bir unsur içermediğini göstermiştir. Bu nedenle başvurunun bu kısımlarını dayanaksız bulunarak </w:t>
      </w:r>
      <w:r w:rsidR="009C4F68">
        <w:rPr>
          <w:lang w:val="tr-TR"/>
        </w:rPr>
        <w:t>S</w:t>
      </w:r>
      <w:r w:rsidRPr="00EA23F0">
        <w:rPr>
          <w:lang w:val="tr-TR"/>
        </w:rPr>
        <w:t>özleşmenin 35. maddesinin 3 ve 4. fıkraları uyarınca reddedilmesine karar verilmiştir.</w:t>
      </w:r>
    </w:p>
    <w:p w:rsidR="00C96ED1" w:rsidRPr="00EA23F0" w:rsidRDefault="00A51C4D" w:rsidP="00C96ED1">
      <w:pPr>
        <w:ind w:left="360"/>
        <w:rPr>
          <w:lang w:val="tr-TR"/>
        </w:rPr>
      </w:pPr>
      <w:r w:rsidRPr="00EA23F0">
        <w:rPr>
          <w:lang w:val="tr-TR"/>
        </w:rPr>
        <w:t>V. 41. MADDEYE DAYALI BAŞVURU</w:t>
      </w:r>
    </w:p>
    <w:p w:rsidR="00C96ED1" w:rsidRPr="00EA23F0" w:rsidRDefault="00A51C4D" w:rsidP="00C96ED1">
      <w:pPr>
        <w:ind w:left="360"/>
        <w:rPr>
          <w:lang w:val="tr-TR"/>
        </w:rPr>
      </w:pPr>
      <w:r w:rsidRPr="00EA23F0">
        <w:rPr>
          <w:lang w:val="tr-TR"/>
        </w:rPr>
        <w:t xml:space="preserve">63. </w:t>
      </w:r>
      <w:r w:rsidR="00FF0AC6" w:rsidRPr="00EA23F0">
        <w:rPr>
          <w:lang w:val="tr-TR"/>
        </w:rPr>
        <w:t>Sözleşmenin 41.</w:t>
      </w:r>
      <w:r w:rsidRPr="00EA23F0">
        <w:rPr>
          <w:lang w:val="tr-TR"/>
        </w:rPr>
        <w:t xml:space="preserve"> maddesi:</w:t>
      </w:r>
    </w:p>
    <w:p w:rsidR="00641F75" w:rsidRPr="00EA23F0" w:rsidRDefault="00A51C4D" w:rsidP="00641F75">
      <w:pPr>
        <w:ind w:left="360"/>
        <w:rPr>
          <w:lang w:val="tr-TR"/>
        </w:rPr>
      </w:pPr>
      <w:r w:rsidRPr="00EA23F0">
        <w:rPr>
          <w:lang w:val="tr-TR"/>
        </w:rPr>
        <w:t>“</w:t>
      </w:r>
      <w:r w:rsidR="005F3B86" w:rsidRPr="00EA23F0">
        <w:rPr>
          <w:lang w:val="tr-TR"/>
        </w:rPr>
        <w:t xml:space="preserve">Eğer Mahkeme bu Sözleşme ve Protokollerinin ihlal edildiğine karar verirse ve ilgili Yüksek Sözleşmeci </w:t>
      </w:r>
      <w:proofErr w:type="spellStart"/>
      <w:r w:rsidR="005F3B86" w:rsidRPr="00EA23F0">
        <w:rPr>
          <w:lang w:val="tr-TR"/>
        </w:rPr>
        <w:t>Taraf’ın</w:t>
      </w:r>
      <w:proofErr w:type="spellEnd"/>
      <w:r w:rsidR="005F3B86" w:rsidRPr="00EA23F0">
        <w:rPr>
          <w:lang w:val="tr-TR"/>
        </w:rPr>
        <w:t xml:space="preserve"> iç hukuku bu ihlalin sonuçlarını ancak kısmen ortadan kaldırabiliyorsa, Mahkeme, gerektiği takdirde, zarar gören taraf lehine adil bir tazmin verilmesine hükmeder</w:t>
      </w:r>
      <w:r w:rsidRPr="00EA23F0">
        <w:rPr>
          <w:lang w:val="tr-TR"/>
        </w:rPr>
        <w:t>.” demektedir.</w:t>
      </w:r>
    </w:p>
    <w:p w:rsidR="00D36ACF" w:rsidRPr="00EA23F0" w:rsidRDefault="00A51C4D" w:rsidP="00D36ACF">
      <w:pPr>
        <w:ind w:left="360"/>
        <w:rPr>
          <w:lang w:val="tr-TR"/>
        </w:rPr>
      </w:pPr>
      <w:r w:rsidRPr="00EA23F0">
        <w:rPr>
          <w:lang w:val="tr-TR"/>
        </w:rPr>
        <w:t>64. Başvuran buna dair bir delil sunamadığından mahkememiz kendisine herhangi bir tazminat ödenmesine gerek olmadığına hükmetmiştir.</w:t>
      </w:r>
    </w:p>
    <w:p w:rsidR="00481FE6" w:rsidRPr="00EA23F0" w:rsidRDefault="00A51C4D" w:rsidP="00D36ACF">
      <w:pPr>
        <w:ind w:left="360"/>
        <w:rPr>
          <w:lang w:val="tr-TR"/>
        </w:rPr>
      </w:pPr>
      <w:r w:rsidRPr="00EA23F0">
        <w:rPr>
          <w:lang w:val="tr-TR"/>
        </w:rPr>
        <w:lastRenderedPageBreak/>
        <w:t>BU NEDENLERLE MAHKEMEMİZ OY BİRLİĞİ İLE</w:t>
      </w:r>
    </w:p>
    <w:p w:rsidR="00481FE6" w:rsidRPr="00EA23F0" w:rsidRDefault="00A51C4D">
      <w:pPr>
        <w:numPr>
          <w:ilvl w:val="0"/>
          <w:numId w:val="4"/>
        </w:numPr>
        <w:pBdr>
          <w:top w:val="nil"/>
          <w:left w:val="nil"/>
          <w:bottom w:val="nil"/>
          <w:right w:val="nil"/>
          <w:between w:val="nil"/>
        </w:pBdr>
        <w:spacing w:after="0"/>
        <w:contextualSpacing/>
        <w:jc w:val="both"/>
        <w:rPr>
          <w:lang w:val="tr-TR"/>
        </w:rPr>
      </w:pPr>
      <w:r w:rsidRPr="00EA23F0">
        <w:rPr>
          <w:color w:val="000000"/>
          <w:lang w:val="tr-TR"/>
        </w:rPr>
        <w:t>Ba</w:t>
      </w:r>
      <w:r w:rsidRPr="00EA23F0">
        <w:rPr>
          <w:lang w:val="tr-TR"/>
        </w:rPr>
        <w:t xml:space="preserve">şvurana işitme cihazı sağlanmaması, </w:t>
      </w:r>
      <w:r w:rsidRPr="00EA23F0">
        <w:rPr>
          <w:color w:val="000000"/>
          <w:lang w:val="tr-TR"/>
        </w:rPr>
        <w:t>tayin edilen vekilin yarg</w:t>
      </w:r>
      <w:r w:rsidRPr="00EA23F0">
        <w:rPr>
          <w:lang w:val="tr-TR"/>
        </w:rPr>
        <w:t>ı</w:t>
      </w:r>
      <w:r w:rsidRPr="00EA23F0">
        <w:rPr>
          <w:color w:val="000000"/>
          <w:lang w:val="tr-TR"/>
        </w:rPr>
        <w:t>lama esnas</w:t>
      </w:r>
      <w:r w:rsidRPr="00EA23F0">
        <w:rPr>
          <w:lang w:val="tr-TR"/>
        </w:rPr>
        <w:t>ı</w:t>
      </w:r>
      <w:r w:rsidRPr="00EA23F0">
        <w:rPr>
          <w:color w:val="000000"/>
          <w:lang w:val="tr-TR"/>
        </w:rPr>
        <w:t>ndaki yetersizli</w:t>
      </w:r>
      <w:r w:rsidRPr="00EA23F0">
        <w:rPr>
          <w:lang w:val="tr-TR"/>
        </w:rPr>
        <w:t>ğ</w:t>
      </w:r>
      <w:r w:rsidRPr="00EA23F0">
        <w:rPr>
          <w:color w:val="000000"/>
          <w:lang w:val="tr-TR"/>
        </w:rPr>
        <w:t>i ve temyiz duru</w:t>
      </w:r>
      <w:r w:rsidRPr="00EA23F0">
        <w:rPr>
          <w:lang w:val="tr-TR"/>
        </w:rPr>
        <w:t>ş</w:t>
      </w:r>
      <w:r w:rsidRPr="00EA23F0">
        <w:rPr>
          <w:color w:val="000000"/>
          <w:lang w:val="tr-TR"/>
        </w:rPr>
        <w:t>mas</w:t>
      </w:r>
      <w:r w:rsidRPr="00EA23F0">
        <w:rPr>
          <w:lang w:val="tr-TR"/>
        </w:rPr>
        <w:t>ı</w:t>
      </w:r>
      <w:r w:rsidRPr="00EA23F0">
        <w:rPr>
          <w:color w:val="000000"/>
          <w:lang w:val="tr-TR"/>
        </w:rPr>
        <w:t xml:space="preserve"> esnas</w:t>
      </w:r>
      <w:r w:rsidRPr="00EA23F0">
        <w:rPr>
          <w:lang w:val="tr-TR"/>
        </w:rPr>
        <w:t>ı</w:t>
      </w:r>
      <w:r w:rsidRPr="00EA23F0">
        <w:rPr>
          <w:color w:val="000000"/>
          <w:lang w:val="tr-TR"/>
        </w:rPr>
        <w:t>nda ba</w:t>
      </w:r>
      <w:r w:rsidRPr="00EA23F0">
        <w:rPr>
          <w:lang w:val="tr-TR"/>
        </w:rPr>
        <w:t>ş</w:t>
      </w:r>
      <w:r w:rsidRPr="00EA23F0">
        <w:rPr>
          <w:color w:val="000000"/>
          <w:lang w:val="tr-TR"/>
        </w:rPr>
        <w:t xml:space="preserve">vurana vekil tayin edilmemesi yolundaki </w:t>
      </w:r>
      <w:proofErr w:type="gramStart"/>
      <w:r w:rsidRPr="00EA23F0">
        <w:rPr>
          <w:lang w:val="tr-TR"/>
        </w:rPr>
        <w:t>ş</w:t>
      </w:r>
      <w:r w:rsidRPr="00EA23F0">
        <w:rPr>
          <w:color w:val="000000"/>
          <w:lang w:val="tr-TR"/>
        </w:rPr>
        <w:t>ikayetlerinin</w:t>
      </w:r>
      <w:proofErr w:type="gramEnd"/>
      <w:r w:rsidRPr="00EA23F0">
        <w:rPr>
          <w:color w:val="000000"/>
          <w:lang w:val="tr-TR"/>
        </w:rPr>
        <w:t xml:space="preserve"> kabul</w:t>
      </w:r>
      <w:r w:rsidRPr="00EA23F0">
        <w:rPr>
          <w:lang w:val="tr-TR"/>
        </w:rPr>
        <w:t>ü</w:t>
      </w:r>
      <w:r w:rsidRPr="00EA23F0">
        <w:rPr>
          <w:color w:val="000000"/>
          <w:lang w:val="tr-TR"/>
        </w:rPr>
        <w:t>ne, ileri s</w:t>
      </w:r>
      <w:r w:rsidRPr="00EA23F0">
        <w:rPr>
          <w:lang w:val="tr-TR"/>
        </w:rPr>
        <w:t>ürü</w:t>
      </w:r>
      <w:r w:rsidRPr="00EA23F0">
        <w:rPr>
          <w:color w:val="000000"/>
          <w:lang w:val="tr-TR"/>
        </w:rPr>
        <w:t>len di</w:t>
      </w:r>
      <w:r w:rsidRPr="00EA23F0">
        <w:rPr>
          <w:lang w:val="tr-TR"/>
        </w:rPr>
        <w:t>ğ</w:t>
      </w:r>
      <w:r w:rsidRPr="00EA23F0">
        <w:rPr>
          <w:color w:val="000000"/>
          <w:lang w:val="tr-TR"/>
        </w:rPr>
        <w:t>er hususlar</w:t>
      </w:r>
      <w:r w:rsidRPr="00EA23F0">
        <w:rPr>
          <w:lang w:val="tr-TR"/>
        </w:rPr>
        <w:t>ı</w:t>
      </w:r>
      <w:r w:rsidRPr="00EA23F0">
        <w:rPr>
          <w:color w:val="000000"/>
          <w:lang w:val="tr-TR"/>
        </w:rPr>
        <w:t>n reddine;</w:t>
      </w:r>
    </w:p>
    <w:p w:rsidR="00481FE6" w:rsidRPr="00EA23F0" w:rsidRDefault="00A51C4D">
      <w:pPr>
        <w:numPr>
          <w:ilvl w:val="0"/>
          <w:numId w:val="4"/>
        </w:numPr>
        <w:pBdr>
          <w:top w:val="nil"/>
          <w:left w:val="nil"/>
          <w:bottom w:val="nil"/>
          <w:right w:val="nil"/>
          <w:between w:val="nil"/>
        </w:pBdr>
        <w:spacing w:after="0"/>
        <w:contextualSpacing/>
        <w:jc w:val="both"/>
        <w:rPr>
          <w:lang w:val="tr-TR"/>
        </w:rPr>
      </w:pPr>
      <w:r w:rsidRPr="00EA23F0">
        <w:rPr>
          <w:color w:val="000000"/>
          <w:lang w:val="tr-TR"/>
        </w:rPr>
        <w:t>Ba</w:t>
      </w:r>
      <w:r w:rsidRPr="00EA23F0">
        <w:rPr>
          <w:lang w:val="tr-TR"/>
        </w:rPr>
        <w:t>ş</w:t>
      </w:r>
      <w:r w:rsidRPr="00EA23F0">
        <w:rPr>
          <w:color w:val="000000"/>
          <w:lang w:val="tr-TR"/>
        </w:rPr>
        <w:t>vurana i</w:t>
      </w:r>
      <w:r w:rsidRPr="00EA23F0">
        <w:rPr>
          <w:lang w:val="tr-TR"/>
        </w:rPr>
        <w:t>ş</w:t>
      </w:r>
      <w:r w:rsidRPr="00EA23F0">
        <w:rPr>
          <w:color w:val="000000"/>
          <w:lang w:val="tr-TR"/>
        </w:rPr>
        <w:t>itme cihaz</w:t>
      </w:r>
      <w:r w:rsidRPr="00EA23F0">
        <w:rPr>
          <w:lang w:val="tr-TR"/>
        </w:rPr>
        <w:t>ı</w:t>
      </w:r>
      <w:r w:rsidRPr="00EA23F0">
        <w:rPr>
          <w:color w:val="000000"/>
          <w:lang w:val="tr-TR"/>
        </w:rPr>
        <w:t xml:space="preserve"> ve temyiz esnas</w:t>
      </w:r>
      <w:r w:rsidRPr="00EA23F0">
        <w:rPr>
          <w:lang w:val="tr-TR"/>
        </w:rPr>
        <w:t>ı</w:t>
      </w:r>
      <w:r w:rsidRPr="00EA23F0">
        <w:rPr>
          <w:color w:val="000000"/>
          <w:lang w:val="tr-TR"/>
        </w:rPr>
        <w:t>nda vekil tayin edilmemesinin S</w:t>
      </w:r>
      <w:r w:rsidRPr="00EA23F0">
        <w:rPr>
          <w:lang w:val="tr-TR"/>
        </w:rPr>
        <w:t>ö</w:t>
      </w:r>
      <w:r w:rsidRPr="00EA23F0">
        <w:rPr>
          <w:color w:val="000000"/>
          <w:lang w:val="tr-TR"/>
        </w:rPr>
        <w:t>zle</w:t>
      </w:r>
      <w:r w:rsidRPr="00EA23F0">
        <w:rPr>
          <w:lang w:val="tr-TR"/>
        </w:rPr>
        <w:t>ş</w:t>
      </w:r>
      <w:r w:rsidRPr="00EA23F0">
        <w:rPr>
          <w:color w:val="000000"/>
          <w:lang w:val="tr-TR"/>
        </w:rPr>
        <w:t xml:space="preserve">menin 6. </w:t>
      </w:r>
      <w:r w:rsidRPr="00EA23F0">
        <w:rPr>
          <w:lang w:val="tr-TR"/>
        </w:rPr>
        <w:t>maddesinin</w:t>
      </w:r>
      <w:r w:rsidRPr="00EA23F0">
        <w:rPr>
          <w:color w:val="000000"/>
          <w:lang w:val="tr-TR"/>
        </w:rPr>
        <w:t xml:space="preserve"> 1.</w:t>
      </w:r>
      <w:r w:rsidRPr="00EA23F0">
        <w:rPr>
          <w:lang w:val="tr-TR"/>
        </w:rPr>
        <w:t xml:space="preserve"> ve</w:t>
      </w:r>
      <w:r w:rsidRPr="00EA23F0">
        <w:rPr>
          <w:color w:val="000000"/>
          <w:lang w:val="tr-TR"/>
        </w:rPr>
        <w:t xml:space="preserve"> 3. fıkra</w:t>
      </w:r>
      <w:r w:rsidRPr="00EA23F0">
        <w:rPr>
          <w:lang w:val="tr-TR"/>
        </w:rPr>
        <w:t xml:space="preserve">larının </w:t>
      </w:r>
      <w:r w:rsidRPr="00EA23F0">
        <w:rPr>
          <w:color w:val="000000"/>
          <w:lang w:val="tr-TR"/>
        </w:rPr>
        <w:t>ihlali oldu</w:t>
      </w:r>
      <w:r w:rsidRPr="00EA23F0">
        <w:rPr>
          <w:lang w:val="tr-TR"/>
        </w:rPr>
        <w:t>ğ</w:t>
      </w:r>
      <w:r w:rsidRPr="00EA23F0">
        <w:rPr>
          <w:color w:val="000000"/>
          <w:lang w:val="tr-TR"/>
        </w:rPr>
        <w:t>una karar vermi</w:t>
      </w:r>
      <w:r w:rsidRPr="00EA23F0">
        <w:rPr>
          <w:lang w:val="tr-TR"/>
        </w:rPr>
        <w:t>ş</w:t>
      </w:r>
      <w:r w:rsidRPr="00EA23F0">
        <w:rPr>
          <w:color w:val="000000"/>
          <w:lang w:val="tr-TR"/>
        </w:rPr>
        <w:t>tir.</w:t>
      </w:r>
    </w:p>
    <w:p w:rsidR="00481FE6" w:rsidRPr="00EA23F0" w:rsidRDefault="00481FE6">
      <w:pPr>
        <w:pBdr>
          <w:top w:val="nil"/>
          <w:left w:val="nil"/>
          <w:bottom w:val="nil"/>
          <w:right w:val="nil"/>
          <w:between w:val="nil"/>
        </w:pBdr>
        <w:spacing w:after="0"/>
        <w:ind w:left="720" w:hanging="360"/>
        <w:jc w:val="both"/>
        <w:rPr>
          <w:color w:val="000000"/>
          <w:lang w:val="tr-TR"/>
        </w:rPr>
      </w:pPr>
    </w:p>
    <w:p w:rsidR="00481FE6" w:rsidRPr="00EA23F0" w:rsidRDefault="00A51C4D">
      <w:pPr>
        <w:pBdr>
          <w:top w:val="nil"/>
          <w:left w:val="nil"/>
          <w:bottom w:val="nil"/>
          <w:right w:val="nil"/>
          <w:between w:val="nil"/>
        </w:pBdr>
        <w:spacing w:after="0"/>
        <w:ind w:left="720" w:hanging="360"/>
        <w:jc w:val="both"/>
        <w:rPr>
          <w:color w:val="000000"/>
          <w:lang w:val="tr-TR"/>
        </w:rPr>
      </w:pPr>
      <w:r w:rsidRPr="00EA23F0">
        <w:rPr>
          <w:color w:val="000000"/>
          <w:lang w:val="tr-TR"/>
        </w:rPr>
        <w:t xml:space="preserve">Karar </w:t>
      </w:r>
      <w:r w:rsidRPr="00EA23F0">
        <w:rPr>
          <w:lang w:val="tr-TR"/>
        </w:rPr>
        <w:t>İ</w:t>
      </w:r>
      <w:r w:rsidRPr="00EA23F0">
        <w:rPr>
          <w:color w:val="000000"/>
          <w:lang w:val="tr-TR"/>
        </w:rPr>
        <w:t>ngilizce verilmi</w:t>
      </w:r>
      <w:r w:rsidRPr="00EA23F0">
        <w:rPr>
          <w:lang w:val="tr-TR"/>
        </w:rPr>
        <w:t>ş</w:t>
      </w:r>
      <w:r w:rsidRPr="00EA23F0">
        <w:rPr>
          <w:color w:val="000000"/>
          <w:lang w:val="tr-TR"/>
        </w:rPr>
        <w:t xml:space="preserve"> ve 14 Ekim 2008 tarihinde Mahkeme Usul Kurallar</w:t>
      </w:r>
      <w:r w:rsidRPr="00EA23F0">
        <w:rPr>
          <w:lang w:val="tr-TR"/>
        </w:rPr>
        <w:t>ının</w:t>
      </w:r>
      <w:r w:rsidRPr="00EA23F0">
        <w:rPr>
          <w:color w:val="000000"/>
          <w:lang w:val="tr-TR"/>
        </w:rPr>
        <w:t xml:space="preserve"> 77/2 ve 3 gere</w:t>
      </w:r>
      <w:r w:rsidRPr="00EA23F0">
        <w:rPr>
          <w:lang w:val="tr-TR"/>
        </w:rPr>
        <w:t>ğ</w:t>
      </w:r>
      <w:r w:rsidRPr="00EA23F0">
        <w:rPr>
          <w:color w:val="000000"/>
          <w:lang w:val="tr-TR"/>
        </w:rPr>
        <w:t>ince</w:t>
      </w:r>
      <w:r w:rsidRPr="00EA23F0">
        <w:rPr>
          <w:lang w:val="tr-TR"/>
        </w:rPr>
        <w:t xml:space="preserve"> </w:t>
      </w:r>
      <w:r w:rsidRPr="00EA23F0">
        <w:rPr>
          <w:color w:val="000000"/>
          <w:lang w:val="tr-TR"/>
        </w:rPr>
        <w:t>yaz</w:t>
      </w:r>
      <w:r w:rsidRPr="00EA23F0">
        <w:rPr>
          <w:lang w:val="tr-TR"/>
        </w:rPr>
        <w:t>ı</w:t>
      </w:r>
      <w:r w:rsidRPr="00EA23F0">
        <w:rPr>
          <w:color w:val="000000"/>
          <w:lang w:val="tr-TR"/>
        </w:rPr>
        <w:t>ya geçirilmişti</w:t>
      </w:r>
      <w:r w:rsidRPr="00EA23F0">
        <w:rPr>
          <w:lang w:val="tr-TR"/>
        </w:rPr>
        <w:t>r.</w:t>
      </w:r>
    </w:p>
    <w:p w:rsidR="00481FE6" w:rsidRPr="00EA23F0" w:rsidRDefault="00481FE6">
      <w:pPr>
        <w:pBdr>
          <w:top w:val="nil"/>
          <w:left w:val="nil"/>
          <w:bottom w:val="nil"/>
          <w:right w:val="nil"/>
          <w:between w:val="nil"/>
        </w:pBdr>
        <w:spacing w:after="0"/>
        <w:ind w:left="720" w:hanging="360"/>
        <w:jc w:val="both"/>
        <w:rPr>
          <w:color w:val="000000"/>
          <w:lang w:val="tr-TR"/>
        </w:rPr>
      </w:pPr>
    </w:p>
    <w:p w:rsidR="00481FE6" w:rsidRPr="00EA23F0" w:rsidRDefault="00A51C4D">
      <w:pPr>
        <w:pBdr>
          <w:top w:val="nil"/>
          <w:left w:val="nil"/>
          <w:bottom w:val="nil"/>
          <w:right w:val="nil"/>
          <w:between w:val="nil"/>
        </w:pBdr>
        <w:spacing w:after="0"/>
        <w:ind w:left="720" w:hanging="360"/>
        <w:jc w:val="both"/>
        <w:rPr>
          <w:color w:val="000000"/>
          <w:lang w:val="tr-TR"/>
        </w:rPr>
      </w:pPr>
      <w:r w:rsidRPr="00EA23F0">
        <w:rPr>
          <w:color w:val="000000"/>
          <w:lang w:val="tr-TR"/>
        </w:rPr>
        <w:t xml:space="preserve">Santiago </w:t>
      </w:r>
      <w:proofErr w:type="spellStart"/>
      <w:r w:rsidRPr="00EA23F0">
        <w:rPr>
          <w:color w:val="000000"/>
          <w:lang w:val="tr-TR"/>
        </w:rPr>
        <w:t>Quesada</w:t>
      </w:r>
      <w:proofErr w:type="spellEnd"/>
      <w:r w:rsidRPr="00EA23F0">
        <w:rPr>
          <w:color w:val="000000"/>
          <w:lang w:val="tr-TR"/>
        </w:rPr>
        <w:t xml:space="preserve"> </w:t>
      </w:r>
      <w:r w:rsidR="001D5BE9" w:rsidRPr="00EA23F0">
        <w:rPr>
          <w:color w:val="000000"/>
          <w:lang w:val="tr-TR"/>
        </w:rPr>
        <w:tab/>
      </w:r>
      <w:r w:rsidR="001D5BE9" w:rsidRPr="00EA23F0">
        <w:rPr>
          <w:color w:val="000000"/>
          <w:lang w:val="tr-TR"/>
        </w:rPr>
        <w:tab/>
      </w:r>
      <w:r w:rsidR="001D5BE9" w:rsidRPr="00EA23F0">
        <w:rPr>
          <w:color w:val="000000"/>
          <w:lang w:val="tr-TR"/>
        </w:rPr>
        <w:tab/>
      </w:r>
      <w:r w:rsidR="001D5BE9" w:rsidRPr="00EA23F0">
        <w:rPr>
          <w:color w:val="000000"/>
          <w:lang w:val="tr-TR"/>
        </w:rPr>
        <w:tab/>
      </w:r>
      <w:r w:rsidR="001D5BE9" w:rsidRPr="00EA23F0">
        <w:rPr>
          <w:color w:val="000000"/>
          <w:lang w:val="tr-TR"/>
        </w:rPr>
        <w:tab/>
      </w:r>
      <w:proofErr w:type="spellStart"/>
      <w:r w:rsidRPr="00EA23F0">
        <w:rPr>
          <w:color w:val="000000"/>
          <w:lang w:val="tr-TR"/>
        </w:rPr>
        <w:t>Josep</w:t>
      </w:r>
      <w:proofErr w:type="spellEnd"/>
      <w:r w:rsidRPr="00EA23F0">
        <w:rPr>
          <w:color w:val="000000"/>
          <w:lang w:val="tr-TR"/>
        </w:rPr>
        <w:t xml:space="preserve"> </w:t>
      </w:r>
      <w:proofErr w:type="spellStart"/>
      <w:r w:rsidRPr="00EA23F0">
        <w:rPr>
          <w:color w:val="000000"/>
          <w:lang w:val="tr-TR"/>
        </w:rPr>
        <w:t>Casadevall</w:t>
      </w:r>
      <w:proofErr w:type="spellEnd"/>
    </w:p>
    <w:p w:rsidR="00481FE6" w:rsidRPr="00EA23F0" w:rsidRDefault="001D5BE9">
      <w:pPr>
        <w:pBdr>
          <w:top w:val="nil"/>
          <w:left w:val="nil"/>
          <w:bottom w:val="nil"/>
          <w:right w:val="nil"/>
          <w:between w:val="nil"/>
        </w:pBdr>
        <w:spacing w:after="0"/>
        <w:ind w:left="720" w:hanging="360"/>
        <w:jc w:val="both"/>
        <w:rPr>
          <w:color w:val="000000"/>
          <w:lang w:val="tr-TR"/>
        </w:rPr>
      </w:pPr>
      <w:r w:rsidRPr="00EA23F0">
        <w:rPr>
          <w:color w:val="000000"/>
          <w:lang w:val="tr-TR"/>
        </w:rPr>
        <w:t>Sekreter</w:t>
      </w:r>
      <w:r w:rsidRPr="00EA23F0">
        <w:rPr>
          <w:color w:val="000000"/>
          <w:lang w:val="tr-TR"/>
        </w:rPr>
        <w:tab/>
      </w:r>
      <w:r w:rsidRPr="00EA23F0">
        <w:rPr>
          <w:color w:val="000000"/>
          <w:lang w:val="tr-TR"/>
        </w:rPr>
        <w:tab/>
      </w:r>
      <w:r w:rsidRPr="00EA23F0">
        <w:rPr>
          <w:color w:val="000000"/>
          <w:lang w:val="tr-TR"/>
        </w:rPr>
        <w:tab/>
      </w:r>
      <w:r w:rsidRPr="00EA23F0">
        <w:rPr>
          <w:color w:val="000000"/>
          <w:lang w:val="tr-TR"/>
        </w:rPr>
        <w:tab/>
      </w:r>
      <w:r w:rsidRPr="00EA23F0">
        <w:rPr>
          <w:color w:val="000000"/>
          <w:lang w:val="tr-TR"/>
        </w:rPr>
        <w:tab/>
      </w:r>
      <w:r w:rsidRPr="00EA23F0">
        <w:rPr>
          <w:color w:val="000000"/>
          <w:lang w:val="tr-TR"/>
        </w:rPr>
        <w:tab/>
        <w:t>Başkan</w:t>
      </w:r>
    </w:p>
    <w:p w:rsidR="00481FE6" w:rsidRPr="00EA23F0" w:rsidRDefault="00481FE6">
      <w:pPr>
        <w:pBdr>
          <w:top w:val="nil"/>
          <w:left w:val="nil"/>
          <w:bottom w:val="nil"/>
          <w:right w:val="nil"/>
          <w:between w:val="nil"/>
        </w:pBdr>
        <w:spacing w:after="0"/>
        <w:ind w:left="720" w:hanging="360"/>
        <w:jc w:val="both"/>
        <w:rPr>
          <w:color w:val="000000"/>
          <w:lang w:val="tr-TR"/>
        </w:rPr>
      </w:pPr>
    </w:p>
    <w:p w:rsidR="00481FE6" w:rsidRPr="00EA23F0" w:rsidRDefault="00481FE6">
      <w:pPr>
        <w:pBdr>
          <w:top w:val="nil"/>
          <w:left w:val="nil"/>
          <w:bottom w:val="nil"/>
          <w:right w:val="nil"/>
          <w:between w:val="nil"/>
        </w:pBdr>
        <w:ind w:left="720" w:hanging="360"/>
        <w:rPr>
          <w:color w:val="000000"/>
          <w:lang w:val="tr-TR"/>
        </w:rPr>
      </w:pPr>
    </w:p>
    <w:p w:rsidR="00481FE6" w:rsidRPr="00EA23F0" w:rsidRDefault="00481FE6">
      <w:pPr>
        <w:rPr>
          <w:lang w:val="tr-TR"/>
        </w:rPr>
      </w:pPr>
    </w:p>
    <w:sectPr w:rsidR="00481FE6" w:rsidRPr="00EA23F0">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C93" w:rsidRDefault="004F5C93">
      <w:pPr>
        <w:spacing w:after="0" w:line="240" w:lineRule="auto"/>
      </w:pPr>
      <w:r>
        <w:separator/>
      </w:r>
    </w:p>
  </w:endnote>
  <w:endnote w:type="continuationSeparator" w:id="0">
    <w:p w:rsidR="004F5C93" w:rsidRDefault="004F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C93" w:rsidRDefault="004F5C93">
      <w:pPr>
        <w:spacing w:after="0" w:line="240" w:lineRule="auto"/>
      </w:pPr>
      <w:r>
        <w:separator/>
      </w:r>
    </w:p>
  </w:footnote>
  <w:footnote w:type="continuationSeparator" w:id="0">
    <w:p w:rsidR="004F5C93" w:rsidRDefault="004F5C93">
      <w:pPr>
        <w:spacing w:after="0" w:line="240" w:lineRule="auto"/>
      </w:pPr>
      <w:r>
        <w:continuationSeparator/>
      </w:r>
    </w:p>
  </w:footnote>
  <w:footnote w:id="1">
    <w:p w:rsidR="00481FE6" w:rsidRPr="00816C95" w:rsidRDefault="00A51C4D">
      <w:pPr>
        <w:spacing w:after="0" w:line="240" w:lineRule="auto"/>
        <w:rPr>
          <w:sz w:val="20"/>
          <w:szCs w:val="20"/>
          <w:lang w:val="tr-TR"/>
        </w:rPr>
      </w:pPr>
      <w:r w:rsidRPr="00816C95">
        <w:rPr>
          <w:vertAlign w:val="superscript"/>
          <w:lang w:val="tr-TR"/>
        </w:rPr>
        <w:footnoteRef/>
      </w:r>
      <w:r w:rsidRPr="00816C95">
        <w:rPr>
          <w:sz w:val="20"/>
          <w:szCs w:val="20"/>
          <w:lang w:val="tr-TR"/>
        </w:rPr>
        <w:t xml:space="preserve"> Adı geçen bu sözleşme</w:t>
      </w:r>
      <w:r w:rsidR="00C44FE4">
        <w:rPr>
          <w:sz w:val="20"/>
          <w:szCs w:val="20"/>
          <w:lang w:val="tr-TR"/>
        </w:rPr>
        <w:t>,</w:t>
      </w:r>
      <w:r w:rsidRPr="00816C95">
        <w:rPr>
          <w:sz w:val="20"/>
          <w:szCs w:val="20"/>
          <w:lang w:val="tr-TR"/>
        </w:rPr>
        <w:t xml:space="preserve"> yaygın olarak “Avrupa İnsan Hakları Sözleşmesi” olarak da kullanılmaktadır. Metin boyunca “</w:t>
      </w:r>
      <w:r w:rsidR="00C44FE4">
        <w:rPr>
          <w:sz w:val="20"/>
          <w:szCs w:val="20"/>
          <w:lang w:val="tr-TR"/>
        </w:rPr>
        <w:t>S</w:t>
      </w:r>
      <w:r w:rsidRPr="00816C95">
        <w:rPr>
          <w:sz w:val="20"/>
          <w:szCs w:val="20"/>
          <w:lang w:val="tr-TR"/>
        </w:rPr>
        <w:t xml:space="preserve">özleşme” olarak anılacaktır.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E5CF7"/>
    <w:multiLevelType w:val="multilevel"/>
    <w:tmpl w:val="7BC6E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6AC2710"/>
    <w:multiLevelType w:val="multilevel"/>
    <w:tmpl w:val="93FCC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C82F1E"/>
    <w:multiLevelType w:val="multilevel"/>
    <w:tmpl w:val="778E20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31003E2"/>
    <w:multiLevelType w:val="multilevel"/>
    <w:tmpl w:val="6664A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BB7933"/>
    <w:multiLevelType w:val="multilevel"/>
    <w:tmpl w:val="EB92E2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81FE6"/>
    <w:rsid w:val="000023F0"/>
    <w:rsid w:val="000070B9"/>
    <w:rsid w:val="0001214C"/>
    <w:rsid w:val="0006173B"/>
    <w:rsid w:val="000814ED"/>
    <w:rsid w:val="0009176C"/>
    <w:rsid w:val="000A293D"/>
    <w:rsid w:val="000C48AF"/>
    <w:rsid w:val="000D5530"/>
    <w:rsid w:val="0014214A"/>
    <w:rsid w:val="00143360"/>
    <w:rsid w:val="00147241"/>
    <w:rsid w:val="001651C7"/>
    <w:rsid w:val="001740E7"/>
    <w:rsid w:val="0018140A"/>
    <w:rsid w:val="00185088"/>
    <w:rsid w:val="0019644F"/>
    <w:rsid w:val="001A3C8C"/>
    <w:rsid w:val="001C1104"/>
    <w:rsid w:val="001D3DCC"/>
    <w:rsid w:val="001D5BE9"/>
    <w:rsid w:val="00203767"/>
    <w:rsid w:val="002235AF"/>
    <w:rsid w:val="00233CE6"/>
    <w:rsid w:val="00263720"/>
    <w:rsid w:val="00292837"/>
    <w:rsid w:val="002C425B"/>
    <w:rsid w:val="002D69B3"/>
    <w:rsid w:val="00302E2B"/>
    <w:rsid w:val="0031432B"/>
    <w:rsid w:val="0032025E"/>
    <w:rsid w:val="0034263C"/>
    <w:rsid w:val="00355FA2"/>
    <w:rsid w:val="00385E10"/>
    <w:rsid w:val="003878E4"/>
    <w:rsid w:val="003C58C4"/>
    <w:rsid w:val="0040331C"/>
    <w:rsid w:val="00481FE6"/>
    <w:rsid w:val="00496E80"/>
    <w:rsid w:val="004D02CE"/>
    <w:rsid w:val="004F5C93"/>
    <w:rsid w:val="005279AE"/>
    <w:rsid w:val="005309A7"/>
    <w:rsid w:val="0055083B"/>
    <w:rsid w:val="0058068E"/>
    <w:rsid w:val="00585765"/>
    <w:rsid w:val="005910F3"/>
    <w:rsid w:val="005C06F5"/>
    <w:rsid w:val="005F3B86"/>
    <w:rsid w:val="00607F47"/>
    <w:rsid w:val="00623492"/>
    <w:rsid w:val="00641F75"/>
    <w:rsid w:val="00646676"/>
    <w:rsid w:val="00647EE6"/>
    <w:rsid w:val="00653972"/>
    <w:rsid w:val="006556DF"/>
    <w:rsid w:val="00673BE6"/>
    <w:rsid w:val="006A1303"/>
    <w:rsid w:val="006B36E0"/>
    <w:rsid w:val="006F0052"/>
    <w:rsid w:val="007144E7"/>
    <w:rsid w:val="00722C2E"/>
    <w:rsid w:val="0073310C"/>
    <w:rsid w:val="007368C1"/>
    <w:rsid w:val="007463ED"/>
    <w:rsid w:val="00761AE0"/>
    <w:rsid w:val="00785262"/>
    <w:rsid w:val="00793094"/>
    <w:rsid w:val="007B0067"/>
    <w:rsid w:val="007B7BC8"/>
    <w:rsid w:val="007E1A2F"/>
    <w:rsid w:val="007F55FE"/>
    <w:rsid w:val="00800605"/>
    <w:rsid w:val="00816960"/>
    <w:rsid w:val="00816C95"/>
    <w:rsid w:val="00822675"/>
    <w:rsid w:val="008256C9"/>
    <w:rsid w:val="00873214"/>
    <w:rsid w:val="008A0E24"/>
    <w:rsid w:val="008A670B"/>
    <w:rsid w:val="008B0D1B"/>
    <w:rsid w:val="008C1857"/>
    <w:rsid w:val="008D35B9"/>
    <w:rsid w:val="008E5141"/>
    <w:rsid w:val="00944F9D"/>
    <w:rsid w:val="00962017"/>
    <w:rsid w:val="00975717"/>
    <w:rsid w:val="009B2819"/>
    <w:rsid w:val="009C4F68"/>
    <w:rsid w:val="009C7390"/>
    <w:rsid w:val="00A17C92"/>
    <w:rsid w:val="00A25073"/>
    <w:rsid w:val="00A51C4D"/>
    <w:rsid w:val="00A90073"/>
    <w:rsid w:val="00AD10A9"/>
    <w:rsid w:val="00AE6177"/>
    <w:rsid w:val="00B825BF"/>
    <w:rsid w:val="00B85B16"/>
    <w:rsid w:val="00BA7C2B"/>
    <w:rsid w:val="00BB1B73"/>
    <w:rsid w:val="00BE2D41"/>
    <w:rsid w:val="00BE7B7C"/>
    <w:rsid w:val="00C4185F"/>
    <w:rsid w:val="00C44FE4"/>
    <w:rsid w:val="00C655CA"/>
    <w:rsid w:val="00C75978"/>
    <w:rsid w:val="00C8390A"/>
    <w:rsid w:val="00C929F5"/>
    <w:rsid w:val="00C96ED1"/>
    <w:rsid w:val="00CA3B38"/>
    <w:rsid w:val="00CD34E8"/>
    <w:rsid w:val="00CD4245"/>
    <w:rsid w:val="00CD62D8"/>
    <w:rsid w:val="00CE4280"/>
    <w:rsid w:val="00D34638"/>
    <w:rsid w:val="00D36ACF"/>
    <w:rsid w:val="00D44FAB"/>
    <w:rsid w:val="00D46E4B"/>
    <w:rsid w:val="00D664EF"/>
    <w:rsid w:val="00D74B6E"/>
    <w:rsid w:val="00D85ECC"/>
    <w:rsid w:val="00DC179F"/>
    <w:rsid w:val="00DC207B"/>
    <w:rsid w:val="00DE55A4"/>
    <w:rsid w:val="00DF3416"/>
    <w:rsid w:val="00E25D80"/>
    <w:rsid w:val="00E504DE"/>
    <w:rsid w:val="00EA23F0"/>
    <w:rsid w:val="00F22E4B"/>
    <w:rsid w:val="00F25306"/>
    <w:rsid w:val="00F27933"/>
    <w:rsid w:val="00F302C0"/>
    <w:rsid w:val="00F40B95"/>
    <w:rsid w:val="00F54D22"/>
    <w:rsid w:val="00F568BD"/>
    <w:rsid w:val="00F65949"/>
    <w:rsid w:val="00F65CD7"/>
    <w:rsid w:val="00F7411A"/>
    <w:rsid w:val="00F91654"/>
    <w:rsid w:val="00F96937"/>
    <w:rsid w:val="00FF0AC6"/>
    <w:rsid w:val="00FF1F24"/>
    <w:rsid w:val="00FF3F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82FC5-359C-42ED-BE41-A5C6AF6E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4265</Words>
  <Characters>24313</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136</cp:revision>
  <dcterms:created xsi:type="dcterms:W3CDTF">2018-05-30T12:16:00Z</dcterms:created>
  <dcterms:modified xsi:type="dcterms:W3CDTF">2018-05-31T16:50:00Z</dcterms:modified>
</cp:coreProperties>
</file>