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85" w:rsidRDefault="00E80185" w:rsidP="00E80185">
      <w:pPr>
        <w:spacing w:before="187" w:line="360" w:lineRule="auto"/>
        <w:ind w:right="113"/>
        <w:jc w:val="center"/>
        <w:rPr>
          <w:rFonts w:ascii="Arial" w:eastAsia="Arial" w:hAnsi="Arial" w:cs="Arial"/>
          <w:b/>
          <w:iCs/>
          <w:sz w:val="28"/>
          <w:szCs w:val="28"/>
          <w:lang w:eastAsia="tr-TR"/>
        </w:rPr>
      </w:pPr>
    </w:p>
    <w:p w:rsidR="00E80185" w:rsidRPr="00CC52A6" w:rsidRDefault="00E80185" w:rsidP="00E80185">
      <w:pPr>
        <w:spacing w:before="187" w:line="360" w:lineRule="auto"/>
        <w:ind w:right="113"/>
        <w:jc w:val="center"/>
        <w:rPr>
          <w:rFonts w:ascii="Arial" w:eastAsia="Arial" w:hAnsi="Arial" w:cs="Arial"/>
          <w:b/>
          <w:iCs/>
          <w:sz w:val="28"/>
          <w:szCs w:val="28"/>
          <w:lang w:eastAsia="tr-TR"/>
        </w:rPr>
      </w:pPr>
      <w:r w:rsidRPr="00D34069">
        <w:rPr>
          <w:rFonts w:ascii="Arial" w:eastAsia="Arial" w:hAnsi="Arial" w:cs="Arial"/>
          <w:b/>
          <w:iCs/>
          <w:sz w:val="28"/>
          <w:szCs w:val="28"/>
          <w:lang w:eastAsia="tr-TR"/>
        </w:rPr>
        <w:t>Uluslara</w:t>
      </w:r>
      <w:r w:rsidRPr="00CC52A6">
        <w:rPr>
          <w:rFonts w:ascii="Arial" w:eastAsia="Arial" w:hAnsi="Arial" w:cs="Arial"/>
          <w:b/>
          <w:iCs/>
          <w:sz w:val="28"/>
          <w:szCs w:val="28"/>
          <w:lang w:eastAsia="tr-TR"/>
        </w:rPr>
        <w:t>rası Engelli Hakları Konferansı</w:t>
      </w:r>
    </w:p>
    <w:p w:rsidR="00E80185" w:rsidRDefault="00E80185" w:rsidP="00E80185">
      <w:pPr>
        <w:spacing w:before="187" w:line="360" w:lineRule="auto"/>
        <w:ind w:right="113"/>
        <w:jc w:val="center"/>
        <w:rPr>
          <w:rFonts w:ascii="Arial" w:eastAsia="Arial" w:hAnsi="Arial" w:cs="Arial"/>
          <w:b/>
          <w:iCs/>
          <w:sz w:val="28"/>
          <w:szCs w:val="28"/>
          <w:lang w:eastAsia="tr-TR"/>
        </w:rPr>
      </w:pPr>
      <w:r w:rsidRPr="00D34069">
        <w:rPr>
          <w:rFonts w:ascii="Arial" w:eastAsia="Arial" w:hAnsi="Arial" w:cs="Arial"/>
          <w:b/>
          <w:iCs/>
          <w:sz w:val="28"/>
          <w:szCs w:val="28"/>
          <w:lang w:eastAsia="tr-TR"/>
        </w:rPr>
        <w:t>Engellilerin Adalete Erişimi</w:t>
      </w:r>
    </w:p>
    <w:p w:rsidR="00B059F8" w:rsidRPr="00CC52A6" w:rsidRDefault="00B059F8" w:rsidP="00E80185">
      <w:pPr>
        <w:spacing w:before="187" w:line="360" w:lineRule="auto"/>
        <w:ind w:right="113"/>
        <w:jc w:val="center"/>
        <w:rPr>
          <w:rFonts w:ascii="Arial" w:eastAsia="Arial" w:hAnsi="Arial" w:cs="Arial"/>
          <w:b/>
          <w:iCs/>
          <w:sz w:val="28"/>
          <w:szCs w:val="28"/>
          <w:lang w:eastAsia="tr-TR"/>
        </w:rPr>
      </w:pPr>
      <w:r>
        <w:rPr>
          <w:rFonts w:ascii="Arial" w:eastAsia="Arial" w:hAnsi="Arial" w:cs="Arial"/>
          <w:b/>
          <w:iCs/>
          <w:sz w:val="28"/>
          <w:szCs w:val="28"/>
          <w:lang w:eastAsia="tr-TR"/>
        </w:rPr>
        <w:t>15-16 Aralık, İstanbul</w:t>
      </w:r>
    </w:p>
    <w:p w:rsidR="00E80185" w:rsidRPr="00D34069" w:rsidRDefault="00E80185" w:rsidP="00E80185">
      <w:pPr>
        <w:spacing w:before="187" w:line="360" w:lineRule="auto"/>
        <w:ind w:right="113"/>
        <w:jc w:val="both"/>
        <w:rPr>
          <w:rFonts w:ascii="Arial" w:eastAsia="Arial" w:hAnsi="Arial" w:cs="Arial"/>
          <w:lang w:eastAsia="tr-TR"/>
        </w:rPr>
      </w:pPr>
      <w:r w:rsidRPr="00D34069">
        <w:rPr>
          <w:rFonts w:ascii="Arial" w:eastAsia="Arial" w:hAnsi="Arial" w:cs="Arial"/>
          <w:lang w:eastAsia="tr-TR"/>
        </w:rPr>
        <w:t xml:space="preserve">Eşit Haklar için İzleme Derneği (ESHİD) ve Van İşitme Engelliler ve Aileleri Derneği </w:t>
      </w:r>
      <w:r>
        <w:rPr>
          <w:rFonts w:ascii="Arial" w:eastAsia="Arial" w:hAnsi="Arial" w:cs="Arial"/>
          <w:lang w:eastAsia="tr-TR"/>
        </w:rPr>
        <w:t xml:space="preserve">(VİED) </w:t>
      </w:r>
      <w:r w:rsidRPr="00D34069">
        <w:rPr>
          <w:rFonts w:ascii="Arial" w:eastAsia="Arial" w:hAnsi="Arial" w:cs="Arial"/>
          <w:lang w:eastAsia="tr-TR"/>
        </w:rPr>
        <w:t xml:space="preserve">ortaklığında yürütülen ve Avrupa Birliği Türkiye Delegasyonu tarafından finanse edilmekte olan </w:t>
      </w:r>
      <w:r w:rsidRPr="00D34069">
        <w:rPr>
          <w:rFonts w:ascii="Arial" w:eastAsia="Arial" w:hAnsi="Arial" w:cs="Arial"/>
          <w:b/>
          <w:lang w:eastAsia="tr-TR"/>
        </w:rPr>
        <w:t>“Ayrımcılıkla Mücadelede Engellilerin Adalete Eşit Erişimlerinin Desteklenmesi Projesi”</w:t>
      </w:r>
      <w:r w:rsidRPr="00D34069">
        <w:rPr>
          <w:rFonts w:ascii="Arial" w:eastAsia="Arial" w:hAnsi="Arial" w:cs="Arial"/>
          <w:lang w:eastAsia="tr-TR"/>
        </w:rPr>
        <w:t xml:space="preserve"> kapsamında </w:t>
      </w:r>
      <w:r w:rsidRPr="00B059F8">
        <w:rPr>
          <w:rFonts w:ascii="Arial" w:eastAsia="Arial" w:hAnsi="Arial" w:cs="Arial"/>
          <w:lang w:eastAsia="tr-TR"/>
        </w:rPr>
        <w:t>15-16 Aralık 2018</w:t>
      </w:r>
      <w:r w:rsidRPr="00D34069">
        <w:rPr>
          <w:rFonts w:ascii="Arial" w:eastAsia="Arial" w:hAnsi="Arial" w:cs="Arial"/>
          <w:lang w:eastAsia="tr-TR"/>
        </w:rPr>
        <w:t xml:space="preserve"> tarihlerinde, İstanbul’da, </w:t>
      </w:r>
      <w:r w:rsidRPr="00D34069">
        <w:rPr>
          <w:rFonts w:ascii="Arial" w:eastAsia="Arial" w:hAnsi="Arial" w:cs="Arial"/>
          <w:i/>
          <w:lang w:eastAsia="tr-TR"/>
        </w:rPr>
        <w:t xml:space="preserve">Engellilerin Adalete Erişimi </w:t>
      </w:r>
      <w:r w:rsidRPr="00D34069">
        <w:rPr>
          <w:rFonts w:ascii="Arial" w:eastAsia="Arial" w:hAnsi="Arial" w:cs="Arial"/>
          <w:lang w:eastAsia="tr-TR"/>
        </w:rPr>
        <w:t xml:space="preserve">temalı </w:t>
      </w:r>
      <w:r w:rsidRPr="00D34069">
        <w:rPr>
          <w:rFonts w:ascii="Arial" w:eastAsia="Arial" w:hAnsi="Arial" w:cs="Arial"/>
          <w:i/>
          <w:lang w:eastAsia="tr-TR"/>
        </w:rPr>
        <w:t xml:space="preserve">Uluslararası Engelli Hakları Konferansı </w:t>
      </w:r>
      <w:r w:rsidRPr="00D34069">
        <w:rPr>
          <w:rFonts w:ascii="Arial" w:eastAsia="Arial" w:hAnsi="Arial" w:cs="Arial"/>
          <w:lang w:eastAsia="tr-TR"/>
        </w:rPr>
        <w:t xml:space="preserve">düzenlenecektir. </w:t>
      </w:r>
    </w:p>
    <w:p w:rsidR="00E80185" w:rsidRPr="00D34069" w:rsidRDefault="00E80185" w:rsidP="00E80185">
      <w:pPr>
        <w:spacing w:before="187" w:line="360" w:lineRule="auto"/>
        <w:ind w:right="113"/>
        <w:jc w:val="both"/>
        <w:rPr>
          <w:rFonts w:ascii="Arial" w:eastAsia="Arial" w:hAnsi="Arial" w:cs="Arial"/>
          <w:lang w:eastAsia="tr-TR"/>
        </w:rPr>
      </w:pPr>
      <w:r w:rsidRPr="00D34069">
        <w:rPr>
          <w:rFonts w:ascii="Arial" w:eastAsia="Arial" w:hAnsi="Arial" w:cs="Arial"/>
          <w:lang w:eastAsia="tr-TR"/>
        </w:rPr>
        <w:t>A</w:t>
      </w:r>
      <w:r w:rsidRPr="00D34069">
        <w:rPr>
          <w:rFonts w:ascii="Arial" w:eastAsia="Arial" w:hAnsi="Arial" w:cs="Arial"/>
          <w:color w:val="000000"/>
          <w:lang w:eastAsia="tr-TR"/>
        </w:rPr>
        <w:t xml:space="preserve">dalete erişim, </w:t>
      </w:r>
      <w:r w:rsidRPr="00D34069">
        <w:rPr>
          <w:rFonts w:ascii="Arial" w:eastAsia="Arial" w:hAnsi="Arial" w:cs="Arial"/>
          <w:lang w:eastAsia="tr-TR"/>
        </w:rPr>
        <w:t xml:space="preserve">uluslararası insan hakları hukukunda adil yargılanma hakkı yanında, ayrımcılık yasağı ve risk altındaki grupların güçlendirilmesi, hak arama özgürlüğünün desteklenmesi bağlamında yer almaktadır.  Engellilerin </w:t>
      </w:r>
      <w:r w:rsidRPr="00D34069">
        <w:rPr>
          <w:rFonts w:ascii="Arial" w:eastAsia="Arial" w:hAnsi="Arial" w:cs="Arial"/>
          <w:color w:val="000000"/>
          <w:lang w:eastAsia="tr-TR"/>
        </w:rPr>
        <w:t>herkesle eşit şekilde ad</w:t>
      </w:r>
      <w:r w:rsidRPr="00D34069">
        <w:rPr>
          <w:rFonts w:ascii="Arial" w:eastAsia="Arial" w:hAnsi="Arial" w:cs="Arial"/>
          <w:lang w:eastAsia="tr-TR"/>
        </w:rPr>
        <w:t>a</w:t>
      </w:r>
      <w:r w:rsidRPr="00D34069">
        <w:rPr>
          <w:rFonts w:ascii="Arial" w:eastAsia="Arial" w:hAnsi="Arial" w:cs="Arial"/>
          <w:color w:val="000000"/>
          <w:lang w:eastAsia="tr-TR"/>
        </w:rPr>
        <w:t>lete erişimi Türkiye’nin de taraf olduğu BM Engelli Hakları Sözleşmesi</w:t>
      </w:r>
      <w:r w:rsidRPr="00D34069">
        <w:rPr>
          <w:rFonts w:ascii="Arial" w:eastAsia="Arial" w:hAnsi="Arial" w:cs="Arial"/>
          <w:lang w:eastAsia="tr-TR"/>
        </w:rPr>
        <w:t>’</w:t>
      </w:r>
      <w:r w:rsidRPr="00D34069">
        <w:rPr>
          <w:rFonts w:ascii="Arial" w:eastAsia="Arial" w:hAnsi="Arial" w:cs="Arial"/>
          <w:color w:val="000000"/>
          <w:lang w:eastAsia="tr-TR"/>
        </w:rPr>
        <w:t xml:space="preserve">nde de </w:t>
      </w:r>
      <w:r w:rsidRPr="00D34069">
        <w:rPr>
          <w:rFonts w:ascii="Arial" w:eastAsia="Arial" w:hAnsi="Arial" w:cs="Arial"/>
          <w:lang w:eastAsia="tr-TR"/>
        </w:rPr>
        <w:t xml:space="preserve">bu çerçevede yer almaktadır. </w:t>
      </w:r>
    </w:p>
    <w:p w:rsidR="00E80185" w:rsidRPr="00D34069" w:rsidRDefault="00E80185" w:rsidP="00E80185">
      <w:pPr>
        <w:spacing w:before="187" w:line="360" w:lineRule="auto"/>
        <w:ind w:right="113"/>
        <w:jc w:val="both"/>
        <w:rPr>
          <w:rFonts w:ascii="Arial" w:eastAsia="Arial" w:hAnsi="Arial" w:cs="Arial"/>
          <w:color w:val="000000"/>
          <w:lang w:eastAsia="tr-TR"/>
        </w:rPr>
      </w:pPr>
      <w:r w:rsidRPr="00D34069">
        <w:rPr>
          <w:rFonts w:ascii="Arial" w:eastAsia="Arial" w:hAnsi="Arial" w:cs="Arial"/>
          <w:lang w:eastAsia="tr-TR"/>
        </w:rPr>
        <w:t xml:space="preserve">Adalete erişim konusunda sınırlı sayıda akademik çalışma mevcuttur ancak bu çalışmalarda da özel olarak engellilerin adalete erişimine odaklanmış çalışmalar eksik kalmıştır. </w:t>
      </w:r>
      <w:r w:rsidRPr="00D34069">
        <w:rPr>
          <w:rFonts w:ascii="Arial" w:eastAsia="Arial" w:hAnsi="Arial" w:cs="Arial"/>
          <w:color w:val="000000"/>
          <w:lang w:eastAsia="tr-TR"/>
        </w:rPr>
        <w:t>A</w:t>
      </w:r>
      <w:r w:rsidRPr="00D34069">
        <w:rPr>
          <w:rFonts w:ascii="Arial" w:eastAsia="Arial" w:hAnsi="Arial" w:cs="Arial"/>
          <w:lang w:eastAsia="tr-TR"/>
        </w:rPr>
        <w:t>dalete erişimin</w:t>
      </w:r>
      <w:r w:rsidRPr="00D34069">
        <w:rPr>
          <w:rFonts w:ascii="Arial" w:eastAsia="Arial" w:hAnsi="Arial" w:cs="Arial"/>
          <w:color w:val="000000"/>
          <w:lang w:eastAsia="tr-TR"/>
        </w:rPr>
        <w:t xml:space="preserve"> </w:t>
      </w:r>
      <w:r w:rsidRPr="00D34069">
        <w:rPr>
          <w:rFonts w:ascii="Arial" w:eastAsia="Arial" w:hAnsi="Arial" w:cs="Arial"/>
          <w:lang w:eastAsia="tr-TR"/>
        </w:rPr>
        <w:t>hukuki çerçevesi</w:t>
      </w:r>
      <w:r w:rsidRPr="00D34069">
        <w:rPr>
          <w:rFonts w:ascii="Arial" w:eastAsia="Arial" w:hAnsi="Arial" w:cs="Arial"/>
          <w:color w:val="000000"/>
          <w:lang w:eastAsia="tr-TR"/>
        </w:rPr>
        <w:t xml:space="preserve"> ve pratikte nasıl uygulanacağı Türkiye’de yeterince tartı</w:t>
      </w:r>
      <w:r w:rsidRPr="00D34069">
        <w:rPr>
          <w:rFonts w:ascii="Arial" w:eastAsia="Arial" w:hAnsi="Arial" w:cs="Arial"/>
          <w:lang w:eastAsia="tr-TR"/>
        </w:rPr>
        <w:t>ş</w:t>
      </w:r>
      <w:r w:rsidRPr="00D34069">
        <w:rPr>
          <w:rFonts w:ascii="Arial" w:eastAsia="Arial" w:hAnsi="Arial" w:cs="Arial"/>
          <w:color w:val="000000"/>
          <w:lang w:eastAsia="tr-TR"/>
        </w:rPr>
        <w:t xml:space="preserve">ılmamıştır. </w:t>
      </w:r>
    </w:p>
    <w:p w:rsidR="00E80185" w:rsidRDefault="00E80185" w:rsidP="00E80185">
      <w:pPr>
        <w:spacing w:before="187" w:line="360" w:lineRule="auto"/>
        <w:ind w:right="113"/>
        <w:jc w:val="both"/>
        <w:rPr>
          <w:rFonts w:ascii="Arial" w:eastAsia="Arial" w:hAnsi="Arial" w:cs="Arial"/>
          <w:lang w:eastAsia="tr-TR"/>
        </w:rPr>
      </w:pPr>
      <w:r w:rsidRPr="00D34069">
        <w:rPr>
          <w:rFonts w:ascii="Arial" w:eastAsia="Arial" w:hAnsi="Arial" w:cs="Arial"/>
          <w:lang w:eastAsia="tr-TR"/>
        </w:rPr>
        <w:t xml:space="preserve">Türkiye’de engellilerin adalete erişimi hakkındaki politikaları, mevzuatı ve pratik sorunları tartışmaya açmak, farklı ülkelerdeki örnek uygulamalar hakkında bilgi sahibi olmak ve deneyim paylaşımını sağlamak amacıyla akademisyenlerin, </w:t>
      </w:r>
      <w:r w:rsidRPr="00D34069">
        <w:rPr>
          <w:rFonts w:ascii="Arial" w:eastAsia="Arial" w:hAnsi="Arial" w:cs="Arial"/>
          <w:color w:val="000000"/>
          <w:lang w:eastAsia="tr-TR"/>
        </w:rPr>
        <w:t xml:space="preserve">yerel ve uluslararası kurumlardan konusunda uzman kişi ve </w:t>
      </w:r>
      <w:proofErr w:type="spellStart"/>
      <w:r w:rsidRPr="00D34069">
        <w:rPr>
          <w:rFonts w:ascii="Arial" w:eastAsia="Arial" w:hAnsi="Arial" w:cs="Arial"/>
          <w:color w:val="000000"/>
          <w:lang w:eastAsia="tr-TR"/>
        </w:rPr>
        <w:t>a</w:t>
      </w:r>
      <w:r w:rsidRPr="00D34069">
        <w:rPr>
          <w:rFonts w:ascii="Arial" w:eastAsia="Arial" w:hAnsi="Arial" w:cs="Arial"/>
          <w:lang w:eastAsia="tr-TR"/>
        </w:rPr>
        <w:t>ktivistle</w:t>
      </w:r>
      <w:r w:rsidRPr="00D34069">
        <w:rPr>
          <w:rFonts w:ascii="Arial" w:eastAsia="Arial" w:hAnsi="Arial" w:cs="Arial"/>
          <w:color w:val="000000"/>
          <w:lang w:eastAsia="tr-TR"/>
        </w:rPr>
        <w:t>rin</w:t>
      </w:r>
      <w:proofErr w:type="spellEnd"/>
      <w:r w:rsidRPr="00D34069">
        <w:rPr>
          <w:rFonts w:ascii="Arial" w:eastAsia="Arial" w:hAnsi="Arial" w:cs="Arial"/>
          <w:color w:val="000000"/>
          <w:lang w:eastAsia="tr-TR"/>
        </w:rPr>
        <w:t xml:space="preserve"> de davet edileceği konferansı</w:t>
      </w:r>
      <w:r w:rsidRPr="00D34069">
        <w:rPr>
          <w:rFonts w:ascii="Arial" w:eastAsia="Arial" w:hAnsi="Arial" w:cs="Arial"/>
          <w:lang w:eastAsia="tr-TR"/>
        </w:rPr>
        <w:t>mız</w:t>
      </w:r>
      <w:r>
        <w:rPr>
          <w:rFonts w:ascii="Arial" w:eastAsia="Arial" w:hAnsi="Arial" w:cs="Arial"/>
          <w:lang w:eastAsia="tr-TR"/>
        </w:rPr>
        <w:t xml:space="preserve">a </w:t>
      </w:r>
      <w:r w:rsidRPr="00D34069">
        <w:rPr>
          <w:rFonts w:ascii="Arial" w:eastAsia="Arial" w:hAnsi="Arial" w:cs="Arial"/>
          <w:lang w:eastAsia="tr-TR"/>
        </w:rPr>
        <w:t>bildiri</w:t>
      </w:r>
      <w:r>
        <w:rPr>
          <w:rFonts w:ascii="Arial" w:eastAsia="Arial" w:hAnsi="Arial" w:cs="Arial"/>
          <w:lang w:eastAsia="tr-TR"/>
        </w:rPr>
        <w:t xml:space="preserve"> gönderebilirsiniz. </w:t>
      </w:r>
    </w:p>
    <w:p w:rsidR="00E80185" w:rsidRDefault="00E80185" w:rsidP="00E80185">
      <w:pPr>
        <w:spacing w:before="187" w:line="360" w:lineRule="auto"/>
        <w:ind w:right="113"/>
        <w:jc w:val="both"/>
        <w:rPr>
          <w:rFonts w:ascii="Arial" w:eastAsia="Arial" w:hAnsi="Arial" w:cs="Arial"/>
          <w:lang w:eastAsia="tr-TR"/>
        </w:rPr>
      </w:pPr>
      <w:r>
        <w:rPr>
          <w:rFonts w:ascii="Arial" w:eastAsia="Arial" w:hAnsi="Arial" w:cs="Arial"/>
          <w:lang w:eastAsia="tr-TR"/>
        </w:rPr>
        <w:t xml:space="preserve">Konferans konularının ana başlıkları aşağıdakilerle sınırlı olmamak üzere; </w:t>
      </w:r>
    </w:p>
    <w:p w:rsidR="00E80185" w:rsidRDefault="00E80185" w:rsidP="00E80185">
      <w:pPr>
        <w:numPr>
          <w:ilvl w:val="0"/>
          <w:numId w:val="3"/>
        </w:numPr>
        <w:spacing w:before="187" w:line="360" w:lineRule="auto"/>
        <w:ind w:right="113"/>
        <w:jc w:val="both"/>
        <w:rPr>
          <w:rFonts w:ascii="Arial" w:eastAsia="Arial" w:hAnsi="Arial" w:cs="Arial"/>
          <w:lang w:eastAsia="tr-TR"/>
        </w:rPr>
      </w:pPr>
      <w:r w:rsidRPr="00D34069">
        <w:rPr>
          <w:rFonts w:ascii="Arial" w:eastAsia="Arial" w:hAnsi="Arial" w:cs="Arial"/>
          <w:lang w:eastAsia="tr-TR"/>
        </w:rPr>
        <w:t>A</w:t>
      </w:r>
      <w:r>
        <w:rPr>
          <w:rFonts w:ascii="Arial" w:eastAsia="Arial" w:hAnsi="Arial" w:cs="Arial"/>
          <w:lang w:eastAsia="tr-TR"/>
        </w:rPr>
        <w:t xml:space="preserve">dalete eşit </w:t>
      </w:r>
      <w:r w:rsidRPr="00D34069">
        <w:rPr>
          <w:rFonts w:ascii="Arial" w:eastAsia="Arial" w:hAnsi="Arial" w:cs="Arial"/>
          <w:lang w:eastAsia="tr-TR"/>
        </w:rPr>
        <w:t>erişim</w:t>
      </w:r>
      <w:r>
        <w:rPr>
          <w:rFonts w:ascii="Arial" w:eastAsia="Arial" w:hAnsi="Arial" w:cs="Arial"/>
          <w:lang w:eastAsia="tr-TR"/>
        </w:rPr>
        <w:t xml:space="preserve"> </w:t>
      </w:r>
      <w:r w:rsidRPr="00D34069">
        <w:rPr>
          <w:rFonts w:ascii="Arial" w:eastAsia="Arial" w:hAnsi="Arial" w:cs="Arial"/>
          <w:lang w:eastAsia="tr-TR"/>
        </w:rPr>
        <w:t>hakkı</w:t>
      </w:r>
      <w:r>
        <w:rPr>
          <w:rFonts w:ascii="Arial" w:eastAsia="Arial" w:hAnsi="Arial" w:cs="Arial"/>
          <w:lang w:eastAsia="tr-TR"/>
        </w:rPr>
        <w:t xml:space="preserve"> </w:t>
      </w:r>
      <w:r w:rsidRPr="00D34069">
        <w:rPr>
          <w:rFonts w:ascii="Arial" w:eastAsia="Arial" w:hAnsi="Arial" w:cs="Arial"/>
          <w:lang w:eastAsia="tr-TR"/>
        </w:rPr>
        <w:t>ve ayrımcılık</w:t>
      </w:r>
      <w:r>
        <w:rPr>
          <w:rFonts w:ascii="Arial" w:eastAsia="Arial" w:hAnsi="Arial" w:cs="Arial"/>
          <w:lang w:eastAsia="tr-TR"/>
        </w:rPr>
        <w:t xml:space="preserve">, </w:t>
      </w:r>
    </w:p>
    <w:p w:rsidR="00E80185" w:rsidRDefault="00E80185" w:rsidP="00E80185">
      <w:pPr>
        <w:numPr>
          <w:ilvl w:val="0"/>
          <w:numId w:val="3"/>
        </w:numPr>
        <w:spacing w:before="187" w:line="360" w:lineRule="auto"/>
        <w:ind w:right="113"/>
        <w:jc w:val="both"/>
        <w:rPr>
          <w:rFonts w:ascii="Arial" w:eastAsia="Arial" w:hAnsi="Arial" w:cs="Arial"/>
          <w:lang w:eastAsia="tr-TR"/>
        </w:rPr>
      </w:pPr>
      <w:r>
        <w:rPr>
          <w:rFonts w:ascii="Arial" w:eastAsia="Arial" w:hAnsi="Arial" w:cs="Arial"/>
          <w:lang w:eastAsia="tr-TR"/>
        </w:rPr>
        <w:t xml:space="preserve">Engellilerin adalete erişimine ilişkin güncel </w:t>
      </w:r>
      <w:r w:rsidRPr="00D34069">
        <w:rPr>
          <w:rFonts w:ascii="Arial" w:eastAsia="Arial" w:hAnsi="Arial" w:cs="Arial"/>
          <w:lang w:eastAsia="tr-TR"/>
        </w:rPr>
        <w:t>durum</w:t>
      </w:r>
      <w:r>
        <w:rPr>
          <w:rFonts w:ascii="Arial" w:eastAsia="Arial" w:hAnsi="Arial" w:cs="Arial"/>
          <w:lang w:eastAsia="tr-TR"/>
        </w:rPr>
        <w:t xml:space="preserve">, </w:t>
      </w:r>
    </w:p>
    <w:p w:rsidR="00E80185" w:rsidRDefault="00E80185" w:rsidP="00E80185">
      <w:pPr>
        <w:numPr>
          <w:ilvl w:val="0"/>
          <w:numId w:val="3"/>
        </w:numPr>
        <w:spacing w:before="187" w:line="360" w:lineRule="auto"/>
        <w:ind w:right="113"/>
        <w:jc w:val="both"/>
        <w:rPr>
          <w:rFonts w:ascii="Arial" w:eastAsia="Arial" w:hAnsi="Arial" w:cs="Arial"/>
          <w:lang w:eastAsia="tr-TR"/>
        </w:rPr>
      </w:pPr>
      <w:r>
        <w:rPr>
          <w:rFonts w:ascii="Arial" w:eastAsia="Arial" w:hAnsi="Arial" w:cs="Arial"/>
          <w:lang w:eastAsia="tr-TR"/>
        </w:rPr>
        <w:t xml:space="preserve">Hukuki ehliyet tartışmaları, </w:t>
      </w:r>
    </w:p>
    <w:p w:rsidR="00E80185" w:rsidRPr="00E80185" w:rsidRDefault="00E80185" w:rsidP="00E80185">
      <w:pPr>
        <w:numPr>
          <w:ilvl w:val="0"/>
          <w:numId w:val="3"/>
        </w:num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Yasa önünde eşit tanınma ve yasanın koruması altında olma hakkı, </w:t>
      </w:r>
    </w:p>
    <w:p w:rsidR="00E80185" w:rsidRPr="00E80185" w:rsidRDefault="00E80185" w:rsidP="00E80185">
      <w:pPr>
        <w:numPr>
          <w:ilvl w:val="0"/>
          <w:numId w:val="3"/>
        </w:num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Ulusal ve uluslararası mevzuatın değerlendirilmesi, </w:t>
      </w:r>
    </w:p>
    <w:p w:rsidR="00E80185" w:rsidRDefault="00E80185" w:rsidP="00E80185">
      <w:pPr>
        <w:spacing w:before="187" w:line="360" w:lineRule="auto"/>
        <w:ind w:left="720" w:right="113"/>
        <w:jc w:val="both"/>
        <w:rPr>
          <w:rFonts w:ascii="Arial" w:eastAsia="Arial" w:hAnsi="Arial" w:cs="Arial"/>
          <w:lang w:eastAsia="tr-TR"/>
        </w:rPr>
      </w:pPr>
    </w:p>
    <w:p w:rsidR="00E80185" w:rsidRDefault="00E80185" w:rsidP="00E80185">
      <w:pPr>
        <w:spacing w:before="187" w:line="360" w:lineRule="auto"/>
        <w:ind w:left="720" w:right="113"/>
        <w:jc w:val="both"/>
        <w:rPr>
          <w:rFonts w:ascii="Arial" w:eastAsia="Arial" w:hAnsi="Arial" w:cs="Arial"/>
          <w:lang w:eastAsia="tr-TR"/>
        </w:rPr>
      </w:pPr>
    </w:p>
    <w:p w:rsidR="009933C8" w:rsidRPr="009933C8" w:rsidRDefault="00E80185" w:rsidP="00E80185">
      <w:pPr>
        <w:numPr>
          <w:ilvl w:val="0"/>
          <w:numId w:val="3"/>
        </w:num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Türkiye’de engellilerin adalete erişimine ilişkin sorunlar, çözüm önerileri ve iyi uygulama örnekleri olarak belirlenmiştir. </w:t>
      </w:r>
    </w:p>
    <w:p w:rsidR="009933C8" w:rsidRPr="009933C8" w:rsidRDefault="009933C8" w:rsidP="009933C8">
      <w:pPr>
        <w:spacing w:before="187" w:line="360" w:lineRule="auto"/>
        <w:ind w:right="113"/>
        <w:jc w:val="both"/>
        <w:rPr>
          <w:rFonts w:ascii="Arial" w:eastAsia="Arial" w:hAnsi="Arial" w:cs="Arial"/>
          <w:lang w:eastAsia="tr-TR"/>
        </w:rPr>
      </w:pPr>
      <w:r w:rsidRPr="009933C8">
        <w:rPr>
          <w:rFonts w:ascii="Arial" w:eastAsia="Arial" w:hAnsi="Arial" w:cs="Arial"/>
          <w:lang w:eastAsia="tr-TR"/>
        </w:rPr>
        <w:t>Konferansın sonunda oluşturulacak öneriler ilgili kurum ve kuruluşlarla paylaşılacaktır.</w:t>
      </w:r>
    </w:p>
    <w:p w:rsidR="00E80185" w:rsidRPr="00E80185" w:rsidRDefault="00E80185" w:rsidP="00E80185">
      <w:p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Bildiri özetlerinin değerlendirilmesi için alanında yetkin akademisyenlerden oluşan bir bilim kurulu oluşturulmuştur. Gönderilen özetler, bilim kurulu üyelerine gönderilecek, bildiri sahiplerinin kimliği hakemler tarafından görülemeyecektir. Konferans sonrasında bildiri sahiplerinden yayına hazır hale getirdikleri tam metinlerini göndermeleri talep edilecek, gönderilen tam metinler arasından editörlerin kararıyla belirlenecek özgün metinlere konferans kitabında yer verilecektir. </w:t>
      </w:r>
    </w:p>
    <w:p w:rsidR="00E80185" w:rsidRPr="00E80185" w:rsidRDefault="00E80185" w:rsidP="00E80185">
      <w:p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Konferansın düzenleneceği yer ilerleyen günlerde açıklanacak olup, bilim kurulunun değerlendirmesi sonrası kabul edilen bildiri sahipleri için konferansa katılım ve konaklama ücretsiz olarak sağlanacaktır. </w:t>
      </w:r>
    </w:p>
    <w:p w:rsidR="00E80185" w:rsidRPr="00E80185" w:rsidRDefault="00E80185" w:rsidP="00E80185">
      <w:p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Konferans dili </w:t>
      </w:r>
      <w:r w:rsidRPr="00E80185">
        <w:rPr>
          <w:rFonts w:ascii="Arial" w:eastAsia="Arial" w:hAnsi="Arial" w:cs="Arial"/>
          <w:b/>
          <w:lang w:eastAsia="tr-TR"/>
        </w:rPr>
        <w:t>Türkçe</w:t>
      </w:r>
      <w:r w:rsidRPr="00E80185">
        <w:rPr>
          <w:rFonts w:ascii="Arial" w:eastAsia="Arial" w:hAnsi="Arial" w:cs="Arial"/>
          <w:lang w:eastAsia="tr-TR"/>
        </w:rPr>
        <w:t xml:space="preserve"> ve </w:t>
      </w:r>
      <w:proofErr w:type="spellStart"/>
      <w:r w:rsidRPr="00E80185">
        <w:rPr>
          <w:rFonts w:ascii="Arial" w:eastAsia="Arial" w:hAnsi="Arial" w:cs="Arial"/>
          <w:b/>
          <w:lang w:eastAsia="tr-TR"/>
        </w:rPr>
        <w:t>İngilizce</w:t>
      </w:r>
      <w:r w:rsidRPr="00E80185">
        <w:rPr>
          <w:rFonts w:ascii="Arial" w:eastAsia="Arial" w:hAnsi="Arial" w:cs="Arial"/>
          <w:lang w:eastAsia="tr-TR"/>
        </w:rPr>
        <w:t>’dir</w:t>
      </w:r>
      <w:proofErr w:type="spellEnd"/>
      <w:r w:rsidRPr="00E80185">
        <w:rPr>
          <w:rFonts w:ascii="Arial" w:eastAsia="Arial" w:hAnsi="Arial" w:cs="Arial"/>
          <w:lang w:eastAsia="tr-TR"/>
        </w:rPr>
        <w:t xml:space="preserve">, simultane çeviri hizmeti sağlanacaktır. </w:t>
      </w:r>
    </w:p>
    <w:p w:rsidR="00E80185" w:rsidRPr="00E80185" w:rsidRDefault="00E80185" w:rsidP="00E80185">
      <w:pPr>
        <w:spacing w:before="187" w:line="360" w:lineRule="auto"/>
        <w:ind w:right="113"/>
        <w:jc w:val="both"/>
        <w:rPr>
          <w:rFonts w:ascii="Arial" w:eastAsia="Arial" w:hAnsi="Arial" w:cs="Arial"/>
          <w:lang w:eastAsia="tr-TR"/>
        </w:rPr>
      </w:pPr>
      <w:r w:rsidRPr="00E80185">
        <w:rPr>
          <w:rFonts w:ascii="Arial" w:eastAsia="Arial" w:hAnsi="Arial" w:cs="Arial"/>
          <w:lang w:eastAsia="tr-TR"/>
        </w:rPr>
        <w:t xml:space="preserve">Sorularınız için </w:t>
      </w:r>
      <w:hyperlink r:id="rId7">
        <w:r w:rsidRPr="00E80185">
          <w:rPr>
            <w:rFonts w:ascii="Arial" w:eastAsia="Arial" w:hAnsi="Arial" w:cs="Arial"/>
            <w:color w:val="1155CC"/>
            <w:u w:val="single"/>
            <w:lang w:eastAsia="tr-TR"/>
          </w:rPr>
          <w:t>info@esithaklar.org</w:t>
        </w:r>
      </w:hyperlink>
      <w:r w:rsidRPr="00E80185">
        <w:rPr>
          <w:rFonts w:ascii="Arial" w:eastAsia="Arial" w:hAnsi="Arial" w:cs="Arial"/>
          <w:lang w:eastAsia="tr-TR"/>
        </w:rPr>
        <w:t xml:space="preserve"> adresine e-posta gönderebilirsiniz.</w:t>
      </w:r>
    </w:p>
    <w:p w:rsidR="00655BEA" w:rsidRPr="00655BEA" w:rsidRDefault="00655BEA" w:rsidP="00655BEA">
      <w:pPr>
        <w:spacing w:before="187" w:line="360" w:lineRule="auto"/>
        <w:ind w:right="113"/>
        <w:jc w:val="both"/>
        <w:rPr>
          <w:rFonts w:ascii="Arial" w:eastAsia="Arial" w:hAnsi="Arial" w:cs="Arial"/>
          <w:lang w:eastAsia="tr-TR"/>
        </w:rPr>
      </w:pPr>
      <w:r w:rsidRPr="00655BEA">
        <w:rPr>
          <w:rFonts w:ascii="Arial" w:eastAsia="Arial" w:hAnsi="Arial" w:cs="Arial"/>
          <w:b/>
          <w:lang w:eastAsia="tr-TR"/>
        </w:rPr>
        <w:t xml:space="preserve">Bilim Kurulu: </w:t>
      </w:r>
      <w:r w:rsidR="00B059F8" w:rsidRPr="00B059F8">
        <w:rPr>
          <w:rFonts w:ascii="Arial" w:eastAsia="Arial" w:hAnsi="Arial" w:cs="Arial"/>
          <w:lang w:eastAsia="tr-TR"/>
        </w:rPr>
        <w:t xml:space="preserve">Dr. </w:t>
      </w:r>
      <w:proofErr w:type="spellStart"/>
      <w:r w:rsidR="00B059F8" w:rsidRPr="00B059F8">
        <w:rPr>
          <w:rFonts w:ascii="Arial" w:eastAsia="Arial" w:hAnsi="Arial" w:cs="Arial"/>
          <w:lang w:eastAsia="tr-TR"/>
        </w:rPr>
        <w:t>Öğr</w:t>
      </w:r>
      <w:proofErr w:type="spellEnd"/>
      <w:r w:rsidR="00B059F8" w:rsidRPr="00B059F8">
        <w:rPr>
          <w:rFonts w:ascii="Arial" w:eastAsia="Arial" w:hAnsi="Arial" w:cs="Arial"/>
          <w:lang w:eastAsia="tr-TR"/>
        </w:rPr>
        <w:t>. Üyesi Çiğdem Sever</w:t>
      </w:r>
      <w:r w:rsidR="00B059F8" w:rsidRPr="00B059F8">
        <w:rPr>
          <w:rFonts w:ascii="Arial" w:eastAsia="Arial" w:hAnsi="Arial" w:cs="Arial"/>
          <w:b/>
          <w:lang w:eastAsia="tr-TR"/>
        </w:rPr>
        <w:t xml:space="preserve">, </w:t>
      </w:r>
      <w:r w:rsidR="00B059F8" w:rsidRPr="00655BEA">
        <w:rPr>
          <w:rFonts w:ascii="Arial" w:eastAsia="Arial" w:hAnsi="Arial" w:cs="Arial"/>
          <w:lang w:eastAsia="tr-TR"/>
        </w:rPr>
        <w:t xml:space="preserve">Dr. </w:t>
      </w:r>
      <w:proofErr w:type="spellStart"/>
      <w:r w:rsidR="00B059F8" w:rsidRPr="00655BEA">
        <w:rPr>
          <w:rFonts w:ascii="Arial" w:eastAsia="Arial" w:hAnsi="Arial" w:cs="Arial"/>
          <w:lang w:eastAsia="tr-TR"/>
        </w:rPr>
        <w:t>Öğr</w:t>
      </w:r>
      <w:proofErr w:type="spellEnd"/>
      <w:r w:rsidR="00B059F8" w:rsidRPr="00655BEA">
        <w:rPr>
          <w:rFonts w:ascii="Arial" w:eastAsia="Arial" w:hAnsi="Arial" w:cs="Arial"/>
          <w:lang w:eastAsia="tr-TR"/>
        </w:rPr>
        <w:t xml:space="preserve">. Üyesi İdil Işıl Gül, </w:t>
      </w:r>
      <w:r w:rsidR="00B059F8" w:rsidRPr="00B059F8">
        <w:rPr>
          <w:rFonts w:ascii="Arial" w:eastAsia="Arial" w:hAnsi="Arial" w:cs="Arial"/>
          <w:lang w:eastAsia="tr-TR"/>
        </w:rPr>
        <w:t xml:space="preserve">Dr. Kıvılcım Turanlı, Dr. </w:t>
      </w:r>
      <w:proofErr w:type="spellStart"/>
      <w:r w:rsidR="00B059F8" w:rsidRPr="00B059F8">
        <w:rPr>
          <w:rFonts w:ascii="Arial" w:eastAsia="Arial" w:hAnsi="Arial" w:cs="Arial"/>
          <w:lang w:eastAsia="tr-TR"/>
        </w:rPr>
        <w:t>Öğr</w:t>
      </w:r>
      <w:proofErr w:type="spellEnd"/>
      <w:r w:rsidR="00B059F8" w:rsidRPr="00B059F8">
        <w:rPr>
          <w:rFonts w:ascii="Arial" w:eastAsia="Arial" w:hAnsi="Arial" w:cs="Arial"/>
          <w:lang w:eastAsia="tr-TR"/>
        </w:rPr>
        <w:t>. Üyesi Seda Kalem Berk</w:t>
      </w:r>
      <w:r w:rsidR="00B059F8">
        <w:rPr>
          <w:rFonts w:ascii="Arial" w:eastAsia="Arial" w:hAnsi="Arial" w:cs="Arial"/>
          <w:lang w:eastAsia="tr-TR"/>
        </w:rPr>
        <w:t xml:space="preserve">, </w:t>
      </w:r>
      <w:r w:rsidRPr="00655BEA">
        <w:rPr>
          <w:rFonts w:ascii="Arial" w:eastAsia="Arial" w:hAnsi="Arial" w:cs="Arial"/>
          <w:lang w:eastAsia="tr-TR"/>
        </w:rPr>
        <w:t>Doç. Dr. Selda Çağ</w:t>
      </w:r>
      <w:r w:rsidR="00B059F8">
        <w:rPr>
          <w:rFonts w:ascii="Arial" w:eastAsia="Arial" w:hAnsi="Arial" w:cs="Arial"/>
          <w:lang w:eastAsia="tr-TR"/>
        </w:rPr>
        <w:t>lar, Doç. Dr. Yıldırım Şentürk</w:t>
      </w:r>
      <w:bookmarkStart w:id="0" w:name="_GoBack"/>
      <w:bookmarkEnd w:id="0"/>
    </w:p>
    <w:p w:rsidR="00E80185" w:rsidRPr="00E80185" w:rsidRDefault="00E80185" w:rsidP="00E80185">
      <w:pPr>
        <w:spacing w:before="187" w:line="360" w:lineRule="auto"/>
        <w:ind w:right="113"/>
        <w:jc w:val="both"/>
        <w:rPr>
          <w:rFonts w:ascii="Arial" w:eastAsia="Arial" w:hAnsi="Arial" w:cs="Arial"/>
          <w:b/>
          <w:lang w:eastAsia="tr-TR"/>
        </w:rPr>
      </w:pPr>
      <w:r w:rsidRPr="00E80185">
        <w:rPr>
          <w:rFonts w:ascii="Arial" w:eastAsia="Arial" w:hAnsi="Arial" w:cs="Arial"/>
          <w:b/>
          <w:lang w:eastAsia="tr-TR"/>
        </w:rPr>
        <w:t>Önemli Tarihler:</w:t>
      </w:r>
    </w:p>
    <w:p w:rsidR="00E80185" w:rsidRPr="00E80185" w:rsidRDefault="00E80185" w:rsidP="00E80185">
      <w:pPr>
        <w:spacing w:before="187" w:line="360" w:lineRule="auto"/>
        <w:ind w:right="113"/>
        <w:jc w:val="both"/>
        <w:rPr>
          <w:rFonts w:ascii="Arial" w:eastAsia="Arial" w:hAnsi="Arial" w:cs="Arial"/>
          <w:b/>
          <w:lang w:eastAsia="tr-TR"/>
        </w:rPr>
      </w:pPr>
      <w:r w:rsidRPr="00E80185">
        <w:rPr>
          <w:rFonts w:ascii="Arial" w:eastAsia="Arial" w:hAnsi="Arial" w:cs="Arial"/>
          <w:lang w:eastAsia="tr-TR"/>
        </w:rPr>
        <w:t xml:space="preserve">Bildiri özeti başvuruları için son tarih: </w:t>
      </w:r>
      <w:r w:rsidRPr="00E80185">
        <w:rPr>
          <w:rFonts w:ascii="Arial" w:eastAsia="Arial" w:hAnsi="Arial" w:cs="Arial"/>
          <w:b/>
          <w:lang w:eastAsia="tr-TR"/>
        </w:rPr>
        <w:t>15 Ekim 2018</w:t>
      </w:r>
    </w:p>
    <w:p w:rsidR="00E80185" w:rsidRPr="00E80185" w:rsidRDefault="00E80185" w:rsidP="00E80185">
      <w:pPr>
        <w:spacing w:before="187" w:line="360" w:lineRule="auto"/>
        <w:ind w:right="113"/>
        <w:jc w:val="both"/>
        <w:rPr>
          <w:rFonts w:ascii="Arial" w:eastAsia="Arial" w:hAnsi="Arial" w:cs="Arial"/>
          <w:b/>
          <w:lang w:eastAsia="tr-TR"/>
        </w:rPr>
      </w:pPr>
      <w:r w:rsidRPr="00E80185">
        <w:rPr>
          <w:rFonts w:ascii="Arial" w:eastAsia="Arial" w:hAnsi="Arial" w:cs="Arial"/>
          <w:lang w:eastAsia="tr-TR"/>
        </w:rPr>
        <w:t xml:space="preserve">Kabul edilen bildirilerin ilanı: </w:t>
      </w:r>
      <w:r w:rsidRPr="00E80185">
        <w:rPr>
          <w:rFonts w:ascii="Arial" w:eastAsia="Arial" w:hAnsi="Arial" w:cs="Arial"/>
          <w:b/>
          <w:lang w:eastAsia="tr-TR"/>
        </w:rPr>
        <w:t>5 Kasım 2018</w:t>
      </w:r>
    </w:p>
    <w:p w:rsidR="00E80185" w:rsidRPr="00E80185" w:rsidRDefault="00E80185" w:rsidP="00E80185">
      <w:pPr>
        <w:spacing w:before="187" w:line="360" w:lineRule="auto"/>
        <w:ind w:right="113"/>
        <w:jc w:val="both"/>
        <w:rPr>
          <w:rFonts w:ascii="Arial" w:eastAsia="Arial" w:hAnsi="Arial" w:cs="Arial"/>
          <w:b/>
          <w:lang w:eastAsia="tr-TR"/>
        </w:rPr>
      </w:pPr>
      <w:r w:rsidRPr="00E80185">
        <w:rPr>
          <w:rFonts w:ascii="Arial" w:eastAsia="Arial" w:hAnsi="Arial" w:cs="Arial"/>
          <w:lang w:eastAsia="tr-TR"/>
        </w:rPr>
        <w:t xml:space="preserve">Tam metinlerin gönderilmesi için son tarih: </w:t>
      </w:r>
      <w:r w:rsidRPr="00E80185">
        <w:rPr>
          <w:rFonts w:ascii="Arial" w:eastAsia="Arial" w:hAnsi="Arial" w:cs="Arial"/>
          <w:b/>
          <w:lang w:eastAsia="tr-TR"/>
        </w:rPr>
        <w:t>31 Aralık 2018</w:t>
      </w:r>
    </w:p>
    <w:p w:rsidR="00E80185" w:rsidRPr="00E80185" w:rsidRDefault="00E80185" w:rsidP="00E80185">
      <w:pPr>
        <w:spacing w:before="187" w:line="360" w:lineRule="auto"/>
        <w:ind w:right="113"/>
        <w:jc w:val="both"/>
        <w:rPr>
          <w:rFonts w:ascii="Arial" w:eastAsia="Arial" w:hAnsi="Arial" w:cs="Arial"/>
          <w:b/>
          <w:lang w:eastAsia="tr-TR"/>
        </w:rPr>
      </w:pPr>
      <w:r w:rsidRPr="00E80185">
        <w:rPr>
          <w:rFonts w:ascii="Arial" w:eastAsia="Arial" w:hAnsi="Arial" w:cs="Arial"/>
          <w:b/>
          <w:lang w:eastAsia="tr-TR"/>
        </w:rPr>
        <w:t xml:space="preserve">Başvurular: </w:t>
      </w:r>
    </w:p>
    <w:p w:rsidR="00E80185" w:rsidRPr="00E80185" w:rsidRDefault="00E80185" w:rsidP="00E80185">
      <w:pPr>
        <w:numPr>
          <w:ilvl w:val="0"/>
          <w:numId w:val="2"/>
        </w:numPr>
        <w:spacing w:before="187" w:line="360" w:lineRule="auto"/>
        <w:ind w:right="113"/>
        <w:contextualSpacing/>
        <w:jc w:val="both"/>
        <w:rPr>
          <w:rFonts w:ascii="Arial" w:eastAsia="Arial" w:hAnsi="Arial" w:cs="Arial"/>
          <w:lang w:eastAsia="tr-TR"/>
        </w:rPr>
      </w:pPr>
      <w:r w:rsidRPr="00E80185">
        <w:rPr>
          <w:rFonts w:ascii="Arial" w:eastAsia="Arial" w:hAnsi="Arial" w:cs="Arial"/>
          <w:lang w:eastAsia="tr-TR"/>
        </w:rPr>
        <w:t xml:space="preserve">En fazla 500 kelimelik bildiri özetleri, bildiri başlığı ve beş anahtar sözcükle birlikte 15 Ekim 2018 tarihine kadar </w:t>
      </w:r>
      <w:hyperlink r:id="rId8">
        <w:r w:rsidRPr="00E80185">
          <w:rPr>
            <w:rFonts w:ascii="Arial" w:eastAsia="Arial" w:hAnsi="Arial" w:cs="Arial"/>
            <w:color w:val="1155CC"/>
            <w:u w:val="single"/>
            <w:lang w:eastAsia="tr-TR"/>
          </w:rPr>
          <w:t>info@esithaklar.org</w:t>
        </w:r>
      </w:hyperlink>
      <w:r w:rsidRPr="00E80185">
        <w:rPr>
          <w:rFonts w:ascii="Arial" w:eastAsia="Arial" w:hAnsi="Arial" w:cs="Arial"/>
          <w:lang w:eastAsia="tr-TR"/>
        </w:rPr>
        <w:t xml:space="preserve"> adresine e-posta yoluyla gönderilmelidir.</w:t>
      </w:r>
    </w:p>
    <w:p w:rsidR="00E80185" w:rsidRPr="00E80185" w:rsidRDefault="00E80185" w:rsidP="00E80185">
      <w:pPr>
        <w:numPr>
          <w:ilvl w:val="0"/>
          <w:numId w:val="2"/>
        </w:numPr>
        <w:spacing w:before="187" w:line="360" w:lineRule="auto"/>
        <w:ind w:right="113"/>
        <w:contextualSpacing/>
        <w:jc w:val="both"/>
        <w:rPr>
          <w:rFonts w:ascii="Arial" w:eastAsia="Arial" w:hAnsi="Arial" w:cs="Arial"/>
          <w:lang w:eastAsia="tr-TR"/>
        </w:rPr>
      </w:pPr>
      <w:r w:rsidRPr="00E80185">
        <w:rPr>
          <w:rFonts w:ascii="Arial" w:eastAsia="Arial" w:hAnsi="Arial" w:cs="Arial"/>
          <w:lang w:eastAsia="tr-TR"/>
        </w:rPr>
        <w:t>Başvurularda yazar(</w:t>
      </w:r>
      <w:proofErr w:type="spellStart"/>
      <w:r w:rsidRPr="00E80185">
        <w:rPr>
          <w:rFonts w:ascii="Arial" w:eastAsia="Arial" w:hAnsi="Arial" w:cs="Arial"/>
          <w:lang w:eastAsia="tr-TR"/>
        </w:rPr>
        <w:t>lar</w:t>
      </w:r>
      <w:proofErr w:type="spellEnd"/>
      <w:r w:rsidRPr="00E80185">
        <w:rPr>
          <w:rFonts w:ascii="Arial" w:eastAsia="Arial" w:hAnsi="Arial" w:cs="Arial"/>
          <w:lang w:eastAsia="tr-TR"/>
        </w:rPr>
        <w:t>)</w:t>
      </w:r>
      <w:proofErr w:type="spellStart"/>
      <w:r w:rsidRPr="00E80185">
        <w:rPr>
          <w:rFonts w:ascii="Arial" w:eastAsia="Arial" w:hAnsi="Arial" w:cs="Arial"/>
          <w:lang w:eastAsia="tr-TR"/>
        </w:rPr>
        <w:t>ın</w:t>
      </w:r>
      <w:proofErr w:type="spellEnd"/>
      <w:r w:rsidRPr="00E80185">
        <w:rPr>
          <w:rFonts w:ascii="Arial" w:eastAsia="Arial" w:hAnsi="Arial" w:cs="Arial"/>
          <w:lang w:eastAsia="tr-TR"/>
        </w:rPr>
        <w:t xml:space="preserve"> ad/soyadları, kurum ve </w:t>
      </w:r>
      <w:r w:rsidR="00655BEA" w:rsidRPr="00E80185">
        <w:rPr>
          <w:rFonts w:ascii="Arial" w:eastAsia="Arial" w:hAnsi="Arial" w:cs="Arial"/>
          <w:lang w:eastAsia="tr-TR"/>
        </w:rPr>
        <w:t>unvanları</w:t>
      </w:r>
      <w:r w:rsidRPr="00E80185">
        <w:rPr>
          <w:rFonts w:ascii="Arial" w:eastAsia="Arial" w:hAnsi="Arial" w:cs="Arial"/>
          <w:lang w:eastAsia="tr-TR"/>
        </w:rPr>
        <w:t xml:space="preserve"> ile iletişim bilgileri yer almalıdır.</w:t>
      </w:r>
    </w:p>
    <w:p w:rsidR="00E80185" w:rsidRPr="00E80185" w:rsidRDefault="00E80185" w:rsidP="00E80185">
      <w:pPr>
        <w:numPr>
          <w:ilvl w:val="0"/>
          <w:numId w:val="2"/>
        </w:numPr>
        <w:spacing w:before="187" w:line="360" w:lineRule="auto"/>
        <w:ind w:right="113"/>
        <w:contextualSpacing/>
        <w:jc w:val="both"/>
        <w:rPr>
          <w:rFonts w:ascii="Arial" w:eastAsia="Arial" w:hAnsi="Arial" w:cs="Arial"/>
          <w:lang w:eastAsia="tr-TR"/>
        </w:rPr>
      </w:pPr>
      <w:r w:rsidRPr="00E80185">
        <w:rPr>
          <w:rFonts w:ascii="Arial" w:eastAsia="Arial" w:hAnsi="Arial" w:cs="Arial"/>
          <w:lang w:eastAsia="tr-TR"/>
        </w:rPr>
        <w:t xml:space="preserve">Konferansta herhangi bir başvuru ücreti bulunmamaktadır. </w:t>
      </w:r>
    </w:p>
    <w:p w:rsidR="00E80185" w:rsidRPr="00E80185" w:rsidRDefault="00E80185" w:rsidP="00E80185">
      <w:pPr>
        <w:spacing w:before="187" w:line="360" w:lineRule="auto"/>
        <w:ind w:right="113"/>
        <w:jc w:val="both"/>
        <w:rPr>
          <w:rFonts w:ascii="Arial" w:eastAsia="Arial" w:hAnsi="Arial" w:cs="Arial"/>
          <w:lang w:eastAsia="tr-TR"/>
        </w:rPr>
      </w:pPr>
    </w:p>
    <w:p w:rsidR="00283374" w:rsidRPr="00E80185" w:rsidRDefault="00283374" w:rsidP="00E80185">
      <w:pPr>
        <w:rPr>
          <w:rFonts w:ascii="Arial" w:hAnsi="Arial" w:cs="Arial"/>
        </w:rPr>
      </w:pPr>
    </w:p>
    <w:sectPr w:rsidR="00283374" w:rsidRPr="00E801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C2" w:rsidRDefault="00B61FC2" w:rsidP="007B78DC">
      <w:pPr>
        <w:spacing w:after="0" w:line="240" w:lineRule="auto"/>
      </w:pPr>
      <w:r>
        <w:separator/>
      </w:r>
    </w:p>
  </w:endnote>
  <w:endnote w:type="continuationSeparator" w:id="0">
    <w:p w:rsidR="00B61FC2" w:rsidRDefault="00B61FC2" w:rsidP="007B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2"/>
    <w:family w:val="swiss"/>
    <w:pitch w:val="variable"/>
    <w:sig w:usb0="E0002A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DC" w:rsidRDefault="005971F4" w:rsidP="00294524">
    <w:pPr>
      <w:pStyle w:val="AltBilgi"/>
      <w:jc w:val="center"/>
    </w:pPr>
    <w:r w:rsidRPr="005971F4">
      <w:t>Ayrımcılıkla Mücadelede Engellilerin Adalete Eşit Erişimlerinin Desteklenmesi Projesi</w:t>
    </w:r>
    <w:r>
      <w:t xml:space="preserve"> (</w:t>
    </w:r>
    <w:proofErr w:type="spellStart"/>
    <w:r w:rsidRPr="005971F4">
      <w:t>Promoting</w:t>
    </w:r>
    <w:proofErr w:type="spellEnd"/>
    <w:r w:rsidRPr="005971F4">
      <w:t xml:space="preserve"> </w:t>
    </w:r>
    <w:proofErr w:type="spellStart"/>
    <w:r w:rsidRPr="005971F4">
      <w:t>Equal</w:t>
    </w:r>
    <w:proofErr w:type="spellEnd"/>
    <w:r w:rsidRPr="005971F4">
      <w:t xml:space="preserve"> </w:t>
    </w:r>
    <w:proofErr w:type="spellStart"/>
    <w:r w:rsidRPr="005971F4">
      <w:t>Rights</w:t>
    </w:r>
    <w:proofErr w:type="spellEnd"/>
    <w:r w:rsidRPr="005971F4">
      <w:t xml:space="preserve"> of People </w:t>
    </w:r>
    <w:proofErr w:type="spellStart"/>
    <w:r w:rsidRPr="005971F4">
      <w:t>with</w:t>
    </w:r>
    <w:proofErr w:type="spellEnd"/>
    <w:r w:rsidRPr="005971F4">
      <w:t xml:space="preserve"> </w:t>
    </w:r>
    <w:proofErr w:type="spellStart"/>
    <w:r w:rsidRPr="005971F4">
      <w:t>Disabilities</w:t>
    </w:r>
    <w:proofErr w:type="spellEnd"/>
    <w:r w:rsidRPr="005971F4">
      <w:t xml:space="preserve"> </w:t>
    </w:r>
    <w:proofErr w:type="spellStart"/>
    <w:r w:rsidRPr="005971F4">
      <w:t>to</w:t>
    </w:r>
    <w:proofErr w:type="spellEnd"/>
    <w:r w:rsidRPr="005971F4">
      <w:t xml:space="preserve"> </w:t>
    </w:r>
    <w:proofErr w:type="spellStart"/>
    <w:r w:rsidRPr="005971F4">
      <w:t>Improve</w:t>
    </w:r>
    <w:proofErr w:type="spellEnd"/>
    <w:r w:rsidRPr="005971F4">
      <w:t xml:space="preserve"> </w:t>
    </w:r>
    <w:proofErr w:type="spellStart"/>
    <w:r w:rsidRPr="005971F4">
      <w:t>their</w:t>
    </w:r>
    <w:proofErr w:type="spellEnd"/>
    <w:r w:rsidRPr="005971F4">
      <w:t xml:space="preserve"> Access </w:t>
    </w:r>
    <w:proofErr w:type="spellStart"/>
    <w:r w:rsidRPr="005971F4">
      <w:t>to</w:t>
    </w:r>
    <w:proofErr w:type="spellEnd"/>
    <w:r w:rsidRPr="005971F4">
      <w:t xml:space="preserve"> </w:t>
    </w:r>
    <w:proofErr w:type="spellStart"/>
    <w:r w:rsidRPr="005971F4">
      <w:t>Justice</w:t>
    </w:r>
    <w:proofErr w:type="spellEnd"/>
    <w:r w:rsidRPr="005971F4">
      <w:t xml:space="preserve"> in </w:t>
    </w:r>
    <w:proofErr w:type="spellStart"/>
    <w:r w:rsidRPr="005971F4">
      <w:t>Combating</w:t>
    </w:r>
    <w:proofErr w:type="spellEnd"/>
    <w:r w:rsidRPr="005971F4">
      <w:t xml:space="preserve"> </w:t>
    </w:r>
    <w:proofErr w:type="spellStart"/>
    <w:r w:rsidRPr="005971F4">
      <w:t>Discrimination</w:t>
    </w:r>
    <w:proofErr w:type="spellEnd"/>
    <w:r>
      <w:t xml:space="preserve">)  Avrupa Birliği Türkiye </w:t>
    </w:r>
    <w:proofErr w:type="spellStart"/>
    <w:r>
      <w:t>Delagasyonu</w:t>
    </w:r>
    <w:proofErr w:type="spellEnd"/>
    <w:r>
      <w:t xml:space="preserve"> tarafından finanse edilmektedir.</w:t>
    </w:r>
    <w:r w:rsidR="00294524">
      <w:t xml:space="preserve"> Proje Faaliyetleri ve içeriklerle ilgili tüm sorumluluk Eşit Haklar İçin İzleme Derneğine aittir.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C2" w:rsidRDefault="00B61FC2" w:rsidP="007B78DC">
      <w:pPr>
        <w:spacing w:after="0" w:line="240" w:lineRule="auto"/>
      </w:pPr>
      <w:r>
        <w:separator/>
      </w:r>
    </w:p>
  </w:footnote>
  <w:footnote w:type="continuationSeparator" w:id="0">
    <w:p w:rsidR="00B61FC2" w:rsidRDefault="00B61FC2" w:rsidP="007B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DC" w:rsidRDefault="00283374">
    <w:pPr>
      <w:pStyle w:val="stBilgi"/>
    </w:pPr>
    <w:r w:rsidRPr="007E4EE1">
      <w:rPr>
        <w:rFonts w:ascii="Calibri" w:eastAsia="Times New Roman" w:hAnsi="Calibri" w:cs="Times New Roman"/>
        <w:noProof/>
        <w:lang w:eastAsia="tr-TR"/>
      </w:rPr>
      <w:drawing>
        <wp:anchor distT="0" distB="0" distL="114300" distR="114300" simplePos="0" relativeHeight="251658240" behindDoc="1" locked="0" layoutInCell="1" allowOverlap="1" wp14:anchorId="308F3FE4" wp14:editId="0292DBFB">
          <wp:simplePos x="0" y="0"/>
          <wp:positionH relativeFrom="margin">
            <wp:posOffset>167005</wp:posOffset>
          </wp:positionH>
          <wp:positionV relativeFrom="paragraph">
            <wp:posOffset>-294640</wp:posOffset>
          </wp:positionV>
          <wp:extent cx="1095375" cy="74485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44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1" locked="0" layoutInCell="1" allowOverlap="1" wp14:anchorId="42C45FD7" wp14:editId="029D8344">
          <wp:simplePos x="0" y="0"/>
          <wp:positionH relativeFrom="margin">
            <wp:posOffset>2558415</wp:posOffset>
          </wp:positionH>
          <wp:positionV relativeFrom="paragraph">
            <wp:posOffset>-335280</wp:posOffset>
          </wp:positionV>
          <wp:extent cx="1076325" cy="785495"/>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85495"/>
                  </a:xfrm>
                  <a:prstGeom prst="rect">
                    <a:avLst/>
                  </a:prstGeom>
                  <a:noFill/>
                </pic:spPr>
              </pic:pic>
            </a:graphicData>
          </a:graphic>
          <wp14:sizeRelH relativeFrom="page">
            <wp14:pctWidth>0</wp14:pctWidth>
          </wp14:sizeRelH>
          <wp14:sizeRelV relativeFrom="page">
            <wp14:pctHeight>0</wp14:pctHeight>
          </wp14:sizeRelV>
        </wp:anchor>
      </w:drawing>
    </w:r>
    <w:r w:rsidRPr="007E4EE1">
      <w:rPr>
        <w:rFonts w:ascii="Calibri" w:eastAsia="Times New Roman" w:hAnsi="Calibri" w:cs="Times New Roman"/>
        <w:noProof/>
        <w:lang w:eastAsia="tr-TR"/>
      </w:rPr>
      <w:drawing>
        <wp:anchor distT="0" distB="0" distL="114300" distR="114300" simplePos="0" relativeHeight="251659264" behindDoc="1" locked="0" layoutInCell="1" allowOverlap="1" wp14:anchorId="6FC1781B" wp14:editId="6C298AAF">
          <wp:simplePos x="0" y="0"/>
          <wp:positionH relativeFrom="margin">
            <wp:posOffset>4792980</wp:posOffset>
          </wp:positionH>
          <wp:positionV relativeFrom="paragraph">
            <wp:posOffset>-321310</wp:posOffset>
          </wp:positionV>
          <wp:extent cx="914400" cy="766445"/>
          <wp:effectExtent l="0" t="0" r="0" b="0"/>
          <wp:wrapNone/>
          <wp:docPr id="6" name="Resim 6" descr="C:\Users\pc1\Desktop\v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1\Desktop\va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8DC">
      <w:t xml:space="preserve">                               </w:t>
    </w:r>
    <w:r w:rsidR="00294524">
      <w:t xml:space="preserve"> </w:t>
    </w:r>
    <w:r w:rsidR="007B78DC">
      <w:t xml:space="preserve">     </w:t>
    </w:r>
    <w:r w:rsidR="007E4EE1">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6ADA"/>
    <w:multiLevelType w:val="multilevel"/>
    <w:tmpl w:val="E816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387BA0"/>
    <w:multiLevelType w:val="multilevel"/>
    <w:tmpl w:val="D77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D57F5"/>
    <w:multiLevelType w:val="hybridMultilevel"/>
    <w:tmpl w:val="111CB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DC"/>
    <w:rsid w:val="000B4188"/>
    <w:rsid w:val="000B51E2"/>
    <w:rsid w:val="001B534F"/>
    <w:rsid w:val="00283374"/>
    <w:rsid w:val="00294524"/>
    <w:rsid w:val="003C4F64"/>
    <w:rsid w:val="003D5EBF"/>
    <w:rsid w:val="0057393A"/>
    <w:rsid w:val="005971F4"/>
    <w:rsid w:val="005F30F1"/>
    <w:rsid w:val="00655BEA"/>
    <w:rsid w:val="006E1394"/>
    <w:rsid w:val="007160DA"/>
    <w:rsid w:val="00767A5A"/>
    <w:rsid w:val="007B78DC"/>
    <w:rsid w:val="007E4EE1"/>
    <w:rsid w:val="00886784"/>
    <w:rsid w:val="008A0285"/>
    <w:rsid w:val="008F7DB1"/>
    <w:rsid w:val="009224F5"/>
    <w:rsid w:val="009933C8"/>
    <w:rsid w:val="00A360E7"/>
    <w:rsid w:val="00B059F8"/>
    <w:rsid w:val="00B61FC2"/>
    <w:rsid w:val="00BA7484"/>
    <w:rsid w:val="00C240DC"/>
    <w:rsid w:val="00CE758D"/>
    <w:rsid w:val="00E801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7C79A"/>
  <w15:chartTrackingRefBased/>
  <w15:docId w15:val="{966440FA-735B-4B8A-BA39-04DC4611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78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78DC"/>
  </w:style>
  <w:style w:type="paragraph" w:styleId="AltBilgi">
    <w:name w:val="footer"/>
    <w:basedOn w:val="Normal"/>
    <w:link w:val="AltBilgiChar"/>
    <w:uiPriority w:val="99"/>
    <w:unhideWhenUsed/>
    <w:rsid w:val="007B78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78DC"/>
  </w:style>
  <w:style w:type="paragraph" w:styleId="NormalWeb">
    <w:name w:val="Normal (Web)"/>
    <w:basedOn w:val="Normal"/>
    <w:uiPriority w:val="99"/>
    <w:semiHidden/>
    <w:unhideWhenUsed/>
    <w:rsid w:val="002833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83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4969">
      <w:bodyDiv w:val="1"/>
      <w:marLeft w:val="0"/>
      <w:marRight w:val="0"/>
      <w:marTop w:val="0"/>
      <w:marBottom w:val="0"/>
      <w:divBdr>
        <w:top w:val="none" w:sz="0" w:space="0" w:color="auto"/>
        <w:left w:val="none" w:sz="0" w:space="0" w:color="auto"/>
        <w:bottom w:val="none" w:sz="0" w:space="0" w:color="auto"/>
        <w:right w:val="none" w:sz="0" w:space="0" w:color="auto"/>
      </w:divBdr>
    </w:div>
    <w:div w:id="1751730445">
      <w:bodyDiv w:val="1"/>
      <w:marLeft w:val="0"/>
      <w:marRight w:val="0"/>
      <w:marTop w:val="0"/>
      <w:marBottom w:val="0"/>
      <w:divBdr>
        <w:top w:val="none" w:sz="0" w:space="0" w:color="auto"/>
        <w:left w:val="none" w:sz="0" w:space="0" w:color="auto"/>
        <w:bottom w:val="none" w:sz="0" w:space="0" w:color="auto"/>
        <w:right w:val="none" w:sz="0" w:space="0" w:color="auto"/>
      </w:divBdr>
    </w:div>
    <w:div w:id="21424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ithaklar.org" TargetMode="External"/><Relationship Id="rId3" Type="http://schemas.openxmlformats.org/officeDocument/2006/relationships/settings" Target="settings.xml"/><Relationship Id="rId7" Type="http://schemas.openxmlformats.org/officeDocument/2006/relationships/hyperlink" Target="mailto:info@esithakla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ESİT Haklar</cp:lastModifiedBy>
  <cp:revision>17</cp:revision>
  <dcterms:created xsi:type="dcterms:W3CDTF">2018-09-20T08:32:00Z</dcterms:created>
  <dcterms:modified xsi:type="dcterms:W3CDTF">2018-09-20T13:04:00Z</dcterms:modified>
</cp:coreProperties>
</file>