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F4" w:rsidRPr="00F8592E" w:rsidRDefault="00933DF4" w:rsidP="009C7AAE">
      <w:pPr>
        <w:spacing w:line="360" w:lineRule="auto"/>
        <w:jc w:val="center"/>
        <w:rPr>
          <w:rFonts w:ascii="Times New Roman" w:hAnsi="Times New Roman" w:cs="Times New Roman"/>
          <w:b/>
          <w:sz w:val="24"/>
          <w:szCs w:val="24"/>
        </w:rPr>
      </w:pPr>
      <w:bookmarkStart w:id="0" w:name="_GoBack"/>
      <w:r w:rsidRPr="00F8592E">
        <w:rPr>
          <w:rFonts w:ascii="Times New Roman" w:hAnsi="Times New Roman" w:cs="Times New Roman"/>
          <w:b/>
          <w:sz w:val="24"/>
          <w:szCs w:val="24"/>
        </w:rPr>
        <w:t xml:space="preserve">AVRUPA PARLAMENTOSU VE KONSEYİ </w:t>
      </w:r>
      <w:r w:rsidR="005E45B9">
        <w:rPr>
          <w:rFonts w:ascii="Times New Roman" w:hAnsi="Times New Roman" w:cs="Times New Roman"/>
          <w:b/>
          <w:sz w:val="24"/>
          <w:szCs w:val="24"/>
        </w:rPr>
        <w:t xml:space="preserve">DİREKTİFİ </w:t>
      </w:r>
      <w:r w:rsidRPr="00F8592E">
        <w:rPr>
          <w:rFonts w:ascii="Times New Roman" w:hAnsi="Times New Roman" w:cs="Times New Roman"/>
          <w:b/>
          <w:sz w:val="24"/>
          <w:szCs w:val="24"/>
        </w:rPr>
        <w:t>2010/64/EU</w:t>
      </w:r>
    </w:p>
    <w:p w:rsidR="00933DF4" w:rsidRPr="00F8592E" w:rsidRDefault="00933DF4" w:rsidP="009C7AAE">
      <w:pPr>
        <w:spacing w:line="360" w:lineRule="auto"/>
        <w:jc w:val="center"/>
        <w:rPr>
          <w:rFonts w:ascii="Times New Roman" w:hAnsi="Times New Roman" w:cs="Times New Roman"/>
          <w:b/>
          <w:sz w:val="24"/>
          <w:szCs w:val="24"/>
        </w:rPr>
      </w:pPr>
      <w:r w:rsidRPr="00F8592E">
        <w:rPr>
          <w:rFonts w:ascii="Times New Roman" w:hAnsi="Times New Roman" w:cs="Times New Roman"/>
          <w:b/>
          <w:sz w:val="24"/>
          <w:szCs w:val="24"/>
        </w:rPr>
        <w:t>20 Ekim 2010</w:t>
      </w:r>
    </w:p>
    <w:p w:rsidR="00933DF4" w:rsidRPr="00F8592E" w:rsidRDefault="00E87C77" w:rsidP="009C7A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Ceza yargılamalarında</w:t>
      </w:r>
      <w:r w:rsidR="00933DF4" w:rsidRPr="00F8592E">
        <w:rPr>
          <w:rFonts w:ascii="Times New Roman" w:hAnsi="Times New Roman" w:cs="Times New Roman"/>
          <w:b/>
          <w:sz w:val="24"/>
          <w:szCs w:val="24"/>
        </w:rPr>
        <w:t xml:space="preserve"> tercüme ve çeviri hakkı</w:t>
      </w:r>
    </w:p>
    <w:p w:rsidR="0032147C" w:rsidRPr="00F8592E" w:rsidRDefault="0032147C" w:rsidP="009C7AAE">
      <w:pPr>
        <w:spacing w:line="360" w:lineRule="auto"/>
        <w:jc w:val="both"/>
        <w:rPr>
          <w:rFonts w:ascii="Times New Roman" w:hAnsi="Times New Roman" w:cs="Times New Roman"/>
          <w:sz w:val="24"/>
          <w:szCs w:val="24"/>
        </w:rPr>
      </w:pP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AVRUPA PARLAMENT</w:t>
      </w:r>
      <w:r w:rsidR="00B869A9">
        <w:rPr>
          <w:rFonts w:ascii="Times New Roman" w:hAnsi="Times New Roman" w:cs="Times New Roman"/>
          <w:sz w:val="24"/>
          <w:szCs w:val="24"/>
        </w:rPr>
        <w:t>O</w:t>
      </w:r>
      <w:r w:rsidRPr="00F8592E">
        <w:rPr>
          <w:rFonts w:ascii="Times New Roman" w:hAnsi="Times New Roman" w:cs="Times New Roman"/>
          <w:sz w:val="24"/>
          <w:szCs w:val="24"/>
        </w:rPr>
        <w:t>S</w:t>
      </w:r>
      <w:r w:rsidR="00D6413C">
        <w:rPr>
          <w:rFonts w:ascii="Times New Roman" w:hAnsi="Times New Roman" w:cs="Times New Roman"/>
          <w:sz w:val="24"/>
          <w:szCs w:val="24"/>
        </w:rPr>
        <w:t>U</w:t>
      </w:r>
      <w:r w:rsidRPr="00F8592E">
        <w:rPr>
          <w:rFonts w:ascii="Times New Roman" w:hAnsi="Times New Roman" w:cs="Times New Roman"/>
          <w:sz w:val="24"/>
          <w:szCs w:val="24"/>
        </w:rPr>
        <w:t xml:space="preserve"> VE AVRUPA BİRLİĞİ KONSEYİ</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Avrupa Birliği'nin İşleyişine İlişkin Ant</w:t>
      </w:r>
      <w:r w:rsidR="00E87C77">
        <w:rPr>
          <w:rFonts w:ascii="Times New Roman" w:hAnsi="Times New Roman" w:cs="Times New Roman"/>
          <w:sz w:val="24"/>
          <w:szCs w:val="24"/>
        </w:rPr>
        <w:t>laşma ve özellikle Madde 82 (2)</w:t>
      </w:r>
      <w:r w:rsidRPr="00F8592E">
        <w:rPr>
          <w:rFonts w:ascii="Times New Roman" w:hAnsi="Times New Roman" w:cs="Times New Roman"/>
          <w:sz w:val="24"/>
          <w:szCs w:val="24"/>
        </w:rPr>
        <w:t>'</w:t>
      </w:r>
      <w:proofErr w:type="spellStart"/>
      <w:r w:rsidRPr="00F8592E">
        <w:rPr>
          <w:rFonts w:ascii="Times New Roman" w:hAnsi="Times New Roman" w:cs="Times New Roman"/>
          <w:sz w:val="24"/>
          <w:szCs w:val="24"/>
        </w:rPr>
        <w:t>nin</w:t>
      </w:r>
      <w:proofErr w:type="spellEnd"/>
      <w:r w:rsidRPr="00F8592E">
        <w:rPr>
          <w:rFonts w:ascii="Times New Roman" w:hAnsi="Times New Roman" w:cs="Times New Roman"/>
          <w:sz w:val="24"/>
          <w:szCs w:val="24"/>
        </w:rPr>
        <w:t xml:space="preserve"> ikinci alt paragrafının (b) bendini dikkate alarak,</w:t>
      </w:r>
    </w:p>
    <w:p w:rsidR="00933DF4" w:rsidRPr="00F8592E" w:rsidRDefault="00933DF4" w:rsidP="009C7AAE">
      <w:pPr>
        <w:spacing w:line="360" w:lineRule="auto"/>
        <w:jc w:val="both"/>
        <w:rPr>
          <w:rFonts w:ascii="Times New Roman" w:hAnsi="Times New Roman" w:cs="Times New Roman"/>
          <w:sz w:val="24"/>
          <w:szCs w:val="24"/>
        </w:rPr>
      </w:pP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Belçika Krallığı, Almanya Federal Cumhuriyeti, Estonya Cumhuriyeti, İspanya Krallığı, Fran</w:t>
      </w:r>
      <w:r w:rsidR="00E87C77">
        <w:rPr>
          <w:rFonts w:ascii="Times New Roman" w:hAnsi="Times New Roman" w:cs="Times New Roman"/>
          <w:sz w:val="24"/>
          <w:szCs w:val="24"/>
        </w:rPr>
        <w:t>sa</w:t>
      </w:r>
      <w:r w:rsidRPr="00F8592E">
        <w:rPr>
          <w:rFonts w:ascii="Times New Roman" w:hAnsi="Times New Roman" w:cs="Times New Roman"/>
          <w:sz w:val="24"/>
          <w:szCs w:val="24"/>
        </w:rPr>
        <w:t xml:space="preserve"> Cumhuriyeti, İtalya Cumhuriyeti, Lüksemburg Büyük </w:t>
      </w:r>
      <w:proofErr w:type="spellStart"/>
      <w:r w:rsidRPr="00F8592E">
        <w:rPr>
          <w:rFonts w:ascii="Times New Roman" w:hAnsi="Times New Roman" w:cs="Times New Roman"/>
          <w:sz w:val="24"/>
          <w:szCs w:val="24"/>
        </w:rPr>
        <w:t>Dükalığı</w:t>
      </w:r>
      <w:proofErr w:type="spellEnd"/>
      <w:r w:rsidRPr="00F8592E">
        <w:rPr>
          <w:rFonts w:ascii="Times New Roman" w:hAnsi="Times New Roman" w:cs="Times New Roman"/>
          <w:sz w:val="24"/>
          <w:szCs w:val="24"/>
        </w:rPr>
        <w:t>, Macaristan Cumhuriyeti, Avusturya</w:t>
      </w:r>
      <w:r w:rsidR="0032147C" w:rsidRPr="00F8592E">
        <w:rPr>
          <w:rFonts w:ascii="Times New Roman" w:hAnsi="Times New Roman" w:cs="Times New Roman"/>
          <w:sz w:val="24"/>
          <w:szCs w:val="24"/>
        </w:rPr>
        <w:t xml:space="preserve"> Cumhuriyeti</w:t>
      </w:r>
      <w:r w:rsidRPr="00F8592E">
        <w:rPr>
          <w:rFonts w:ascii="Times New Roman" w:hAnsi="Times New Roman" w:cs="Times New Roman"/>
          <w:sz w:val="24"/>
          <w:szCs w:val="24"/>
        </w:rPr>
        <w:t>, Portekiz Cumhuriyeti, Romanya, Finlandiya Cumhuriyeti ve İsveç Krallığı</w:t>
      </w:r>
      <w:r w:rsidR="0032147C" w:rsidRPr="00F8592E">
        <w:rPr>
          <w:rFonts w:ascii="Times New Roman" w:hAnsi="Times New Roman" w:cs="Times New Roman"/>
          <w:sz w:val="24"/>
          <w:szCs w:val="24"/>
        </w:rPr>
        <w:t>’nın</w:t>
      </w:r>
      <w:r w:rsidR="00F85530" w:rsidRPr="00F8592E">
        <w:rPr>
          <w:rFonts w:ascii="Times New Roman" w:hAnsi="Times New Roman" w:cs="Times New Roman"/>
          <w:sz w:val="24"/>
          <w:szCs w:val="24"/>
        </w:rPr>
        <w:t xml:space="preserve"> girişimini dikkate alarak( 1 ).</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Taslak yasama eyleminin ulusal parlamentolara iletilmesinden sonra,</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Olağan yasama usulüne uygun olarak hareket e</w:t>
      </w:r>
      <w:r w:rsidR="00D07C69" w:rsidRPr="00F8592E">
        <w:rPr>
          <w:rFonts w:ascii="Times New Roman" w:hAnsi="Times New Roman" w:cs="Times New Roman"/>
          <w:sz w:val="24"/>
          <w:szCs w:val="24"/>
        </w:rPr>
        <w:t xml:space="preserve">derek </w:t>
      </w:r>
      <w:r w:rsidRPr="00F8592E">
        <w:rPr>
          <w:rFonts w:ascii="Times New Roman" w:hAnsi="Times New Roman" w:cs="Times New Roman"/>
          <w:sz w:val="24"/>
          <w:szCs w:val="24"/>
        </w:rPr>
        <w:t>( 2 ) ,</w:t>
      </w:r>
    </w:p>
    <w:p w:rsidR="00933DF4" w:rsidRPr="00F8592E" w:rsidRDefault="00933DF4" w:rsidP="009C7AAE">
      <w:pPr>
        <w:spacing w:line="360" w:lineRule="auto"/>
        <w:jc w:val="both"/>
        <w:rPr>
          <w:rFonts w:ascii="Times New Roman" w:hAnsi="Times New Roman" w:cs="Times New Roman"/>
          <w:sz w:val="24"/>
          <w:szCs w:val="24"/>
        </w:rPr>
      </w:pP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Buna karşılık:</w:t>
      </w:r>
    </w:p>
    <w:p w:rsidR="00D07C69" w:rsidRPr="00F8592E" w:rsidRDefault="00D07C69"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AB, kendine,</w:t>
      </w:r>
      <w:r w:rsidR="00933DF4" w:rsidRPr="00F8592E">
        <w:rPr>
          <w:rFonts w:ascii="Times New Roman" w:hAnsi="Times New Roman" w:cs="Times New Roman"/>
          <w:sz w:val="24"/>
          <w:szCs w:val="24"/>
        </w:rPr>
        <w:t xml:space="preserve"> özgürlük, güvenlik ve adalet alanı sağlama ve geliştirmeyi </w:t>
      </w:r>
      <w:r w:rsidRPr="00F8592E">
        <w:rPr>
          <w:rFonts w:ascii="Times New Roman" w:hAnsi="Times New Roman" w:cs="Times New Roman"/>
          <w:sz w:val="24"/>
          <w:szCs w:val="24"/>
        </w:rPr>
        <w:t>hedef belirlemiştir</w:t>
      </w:r>
      <w:r w:rsidR="00933DF4" w:rsidRPr="00F8592E">
        <w:rPr>
          <w:rFonts w:ascii="Times New Roman" w:hAnsi="Times New Roman" w:cs="Times New Roman"/>
          <w:sz w:val="24"/>
          <w:szCs w:val="24"/>
        </w:rPr>
        <w:t xml:space="preserve">. 15 ve 16 Ekim 1999 tarihli Tampere Avrupa Konseyinin Başkanlık Sonuçlarına ve özellikle de 33. </w:t>
      </w:r>
      <w:r w:rsidRPr="00F8592E">
        <w:rPr>
          <w:rFonts w:ascii="Times New Roman" w:hAnsi="Times New Roman" w:cs="Times New Roman"/>
          <w:sz w:val="24"/>
          <w:szCs w:val="24"/>
        </w:rPr>
        <w:t>m</w:t>
      </w:r>
      <w:r w:rsidR="00933DF4" w:rsidRPr="00F8592E">
        <w:rPr>
          <w:rFonts w:ascii="Times New Roman" w:hAnsi="Times New Roman" w:cs="Times New Roman"/>
          <w:sz w:val="24"/>
          <w:szCs w:val="24"/>
        </w:rPr>
        <w:t>addesine göre,</w:t>
      </w:r>
      <w:r w:rsidRPr="00F8592E">
        <w:rPr>
          <w:rFonts w:ascii="Times New Roman" w:hAnsi="Times New Roman" w:cs="Times New Roman"/>
          <w:sz w:val="24"/>
          <w:szCs w:val="24"/>
        </w:rPr>
        <w:t xml:space="preserve"> mahkeme</w:t>
      </w:r>
      <w:r w:rsidR="00933DF4" w:rsidRPr="00F8592E">
        <w:rPr>
          <w:rFonts w:ascii="Times New Roman" w:hAnsi="Times New Roman" w:cs="Times New Roman"/>
          <w:sz w:val="24"/>
          <w:szCs w:val="24"/>
        </w:rPr>
        <w:t xml:space="preserve"> kararların</w:t>
      </w:r>
      <w:r w:rsidRPr="00F8592E">
        <w:rPr>
          <w:rFonts w:ascii="Times New Roman" w:hAnsi="Times New Roman" w:cs="Times New Roman"/>
          <w:sz w:val="24"/>
          <w:szCs w:val="24"/>
        </w:rPr>
        <w:t>ın</w:t>
      </w:r>
      <w:r w:rsidR="00933DF4" w:rsidRPr="00F8592E">
        <w:rPr>
          <w:rFonts w:ascii="Times New Roman" w:hAnsi="Times New Roman" w:cs="Times New Roman"/>
          <w:sz w:val="24"/>
          <w:szCs w:val="24"/>
        </w:rPr>
        <w:t xml:space="preserve"> ve adli makamların diğer kararlarının karşılıklı tanınması ilkesi, medeni ve cezai konularda adli işbirliğinin temel taşı olmalıdır</w:t>
      </w:r>
      <w:r w:rsidRPr="00F8592E">
        <w:rPr>
          <w:rFonts w:ascii="Times New Roman" w:hAnsi="Times New Roman" w:cs="Times New Roman"/>
          <w:sz w:val="24"/>
          <w:szCs w:val="24"/>
        </w:rPr>
        <w:t>. Bu husus, AB bünyesinde</w:t>
      </w:r>
      <w:r w:rsidR="00933DF4" w:rsidRPr="00F8592E">
        <w:rPr>
          <w:rFonts w:ascii="Times New Roman" w:hAnsi="Times New Roman" w:cs="Times New Roman"/>
          <w:sz w:val="24"/>
          <w:szCs w:val="24"/>
        </w:rPr>
        <w:t xml:space="preserve">, karşılıklı </w:t>
      </w:r>
      <w:r w:rsidRPr="00F8592E">
        <w:rPr>
          <w:rFonts w:ascii="Times New Roman" w:hAnsi="Times New Roman" w:cs="Times New Roman"/>
          <w:sz w:val="24"/>
          <w:szCs w:val="24"/>
        </w:rPr>
        <w:t>tanıma</w:t>
      </w:r>
      <w:r w:rsidR="00933DF4" w:rsidRPr="00F8592E">
        <w:rPr>
          <w:rFonts w:ascii="Times New Roman" w:hAnsi="Times New Roman" w:cs="Times New Roman"/>
          <w:sz w:val="24"/>
          <w:szCs w:val="24"/>
        </w:rPr>
        <w:t xml:space="preserve"> ve mevzuatın gerekli </w:t>
      </w:r>
      <w:r w:rsidRPr="00F8592E">
        <w:rPr>
          <w:rFonts w:ascii="Times New Roman" w:hAnsi="Times New Roman" w:cs="Times New Roman"/>
          <w:sz w:val="24"/>
          <w:szCs w:val="24"/>
        </w:rPr>
        <w:t>yerlerde</w:t>
      </w:r>
      <w:r w:rsidR="00933DF4" w:rsidRPr="00F8592E">
        <w:rPr>
          <w:rFonts w:ascii="Times New Roman" w:hAnsi="Times New Roman" w:cs="Times New Roman"/>
          <w:sz w:val="24"/>
          <w:szCs w:val="24"/>
        </w:rPr>
        <w:t xml:space="preserve"> </w:t>
      </w:r>
      <w:r w:rsidRPr="00F8592E">
        <w:rPr>
          <w:rFonts w:ascii="Times New Roman" w:hAnsi="Times New Roman" w:cs="Times New Roman"/>
          <w:sz w:val="24"/>
          <w:szCs w:val="24"/>
        </w:rPr>
        <w:t>uyumlulaştırılması,</w:t>
      </w:r>
      <w:r w:rsidR="00933DF4" w:rsidRPr="00F8592E">
        <w:rPr>
          <w:rFonts w:ascii="Times New Roman" w:hAnsi="Times New Roman" w:cs="Times New Roman"/>
          <w:sz w:val="24"/>
          <w:szCs w:val="24"/>
        </w:rPr>
        <w:t xml:space="preserve"> yetkili makamlar ile bireysel hakların adli </w:t>
      </w:r>
      <w:r w:rsidRPr="00F8592E">
        <w:rPr>
          <w:rFonts w:ascii="Times New Roman" w:hAnsi="Times New Roman" w:cs="Times New Roman"/>
          <w:sz w:val="24"/>
          <w:szCs w:val="24"/>
        </w:rPr>
        <w:t xml:space="preserve">bünyede </w:t>
      </w:r>
      <w:r w:rsidR="00933DF4" w:rsidRPr="00F8592E">
        <w:rPr>
          <w:rFonts w:ascii="Times New Roman" w:hAnsi="Times New Roman" w:cs="Times New Roman"/>
          <w:sz w:val="24"/>
          <w:szCs w:val="24"/>
        </w:rPr>
        <w:t xml:space="preserve">korunması </w:t>
      </w:r>
      <w:r w:rsidRPr="00F8592E">
        <w:rPr>
          <w:rFonts w:ascii="Times New Roman" w:hAnsi="Times New Roman" w:cs="Times New Roman"/>
          <w:sz w:val="24"/>
          <w:szCs w:val="24"/>
        </w:rPr>
        <w:t>konusunda</w:t>
      </w:r>
      <w:r w:rsidR="00933DF4" w:rsidRPr="00F8592E">
        <w:rPr>
          <w:rFonts w:ascii="Times New Roman" w:hAnsi="Times New Roman" w:cs="Times New Roman"/>
          <w:sz w:val="24"/>
          <w:szCs w:val="24"/>
        </w:rPr>
        <w:t xml:space="preserve"> işbirliğini </w:t>
      </w:r>
      <w:r w:rsidRPr="00F8592E">
        <w:rPr>
          <w:rFonts w:ascii="Times New Roman" w:hAnsi="Times New Roman" w:cs="Times New Roman"/>
          <w:sz w:val="24"/>
          <w:szCs w:val="24"/>
        </w:rPr>
        <w:t>kolaylaştıracaktır</w:t>
      </w:r>
      <w:r w:rsidR="00933DF4" w:rsidRPr="00F8592E">
        <w:rPr>
          <w:rFonts w:ascii="Times New Roman" w:hAnsi="Times New Roman" w:cs="Times New Roman"/>
          <w:sz w:val="24"/>
          <w:szCs w:val="24"/>
        </w:rPr>
        <w:t>.</w:t>
      </w:r>
    </w:p>
    <w:p w:rsidR="007035E2"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Konsey, 29 Kasım 2000 tarihinde, Tampere Kararları uyarınca, cezai konularda kararların karşılıklı tanınması ilkesini</w:t>
      </w:r>
      <w:r w:rsidR="007035E2" w:rsidRPr="00F8592E">
        <w:rPr>
          <w:rFonts w:ascii="Times New Roman" w:hAnsi="Times New Roman" w:cs="Times New Roman"/>
          <w:sz w:val="24"/>
          <w:szCs w:val="24"/>
        </w:rPr>
        <w:t xml:space="preserve">n uygulanması için alınacak önlemler hakkında bir program benimsemiştir </w:t>
      </w:r>
      <w:r w:rsidRPr="00F8592E">
        <w:rPr>
          <w:rFonts w:ascii="Times New Roman" w:hAnsi="Times New Roman" w:cs="Times New Roman"/>
          <w:sz w:val="24"/>
          <w:szCs w:val="24"/>
        </w:rPr>
        <w:t>(3</w:t>
      </w:r>
      <w:r w:rsidR="007035E2" w:rsidRPr="00F8592E">
        <w:rPr>
          <w:rFonts w:ascii="Times New Roman" w:hAnsi="Times New Roman" w:cs="Times New Roman"/>
          <w:sz w:val="24"/>
          <w:szCs w:val="24"/>
        </w:rPr>
        <w:t>)</w:t>
      </w:r>
      <w:r w:rsidRPr="00F8592E">
        <w:rPr>
          <w:rFonts w:ascii="Times New Roman" w:hAnsi="Times New Roman" w:cs="Times New Roman"/>
          <w:sz w:val="24"/>
          <w:szCs w:val="24"/>
        </w:rPr>
        <w:t>. Programa giriş, karşılıklı tanı</w:t>
      </w:r>
      <w:r w:rsidR="007035E2" w:rsidRPr="00F8592E">
        <w:rPr>
          <w:rFonts w:ascii="Times New Roman" w:hAnsi="Times New Roman" w:cs="Times New Roman"/>
          <w:sz w:val="24"/>
          <w:szCs w:val="24"/>
        </w:rPr>
        <w:t>manın</w:t>
      </w:r>
      <w:r w:rsidRPr="00F8592E">
        <w:rPr>
          <w:rFonts w:ascii="Times New Roman" w:hAnsi="Times New Roman" w:cs="Times New Roman"/>
          <w:sz w:val="24"/>
          <w:szCs w:val="24"/>
        </w:rPr>
        <w:t xml:space="preserve"> “</w:t>
      </w:r>
      <w:r w:rsidRPr="005E45B9">
        <w:rPr>
          <w:rFonts w:ascii="Times New Roman" w:hAnsi="Times New Roman" w:cs="Times New Roman"/>
          <w:i/>
          <w:sz w:val="24"/>
          <w:szCs w:val="24"/>
        </w:rPr>
        <w:t xml:space="preserve">Üye </w:t>
      </w:r>
      <w:proofErr w:type="gramStart"/>
      <w:r w:rsidR="007035E2" w:rsidRPr="005E45B9">
        <w:rPr>
          <w:rFonts w:ascii="Times New Roman" w:hAnsi="Times New Roman" w:cs="Times New Roman"/>
          <w:i/>
          <w:sz w:val="24"/>
          <w:szCs w:val="24"/>
        </w:rPr>
        <w:t>Devletler arasındaki</w:t>
      </w:r>
      <w:proofErr w:type="gramEnd"/>
      <w:r w:rsidRPr="005E45B9">
        <w:rPr>
          <w:rFonts w:ascii="Times New Roman" w:hAnsi="Times New Roman" w:cs="Times New Roman"/>
          <w:i/>
          <w:sz w:val="24"/>
          <w:szCs w:val="24"/>
        </w:rPr>
        <w:t xml:space="preserve"> işbirliğini güçlendirmek </w:t>
      </w:r>
      <w:r w:rsidR="007035E2" w:rsidRPr="005E45B9">
        <w:rPr>
          <w:rFonts w:ascii="Times New Roman" w:hAnsi="Times New Roman" w:cs="Times New Roman"/>
          <w:i/>
          <w:sz w:val="24"/>
          <w:szCs w:val="24"/>
        </w:rPr>
        <w:t xml:space="preserve">ve aynı zamanda </w:t>
      </w:r>
      <w:r w:rsidRPr="005E45B9">
        <w:rPr>
          <w:rFonts w:ascii="Times New Roman" w:hAnsi="Times New Roman" w:cs="Times New Roman"/>
          <w:i/>
          <w:sz w:val="24"/>
          <w:szCs w:val="24"/>
        </w:rPr>
        <w:t xml:space="preserve">bireysel hakların korunmasını </w:t>
      </w:r>
      <w:r w:rsidR="007035E2" w:rsidRPr="005E45B9">
        <w:rPr>
          <w:rFonts w:ascii="Times New Roman" w:hAnsi="Times New Roman" w:cs="Times New Roman"/>
          <w:i/>
          <w:sz w:val="24"/>
          <w:szCs w:val="24"/>
        </w:rPr>
        <w:t>geliştirmek için tasarlandığını</w:t>
      </w:r>
      <w:r w:rsidRPr="00F8592E">
        <w:rPr>
          <w:rFonts w:ascii="Times New Roman" w:hAnsi="Times New Roman" w:cs="Times New Roman"/>
          <w:sz w:val="24"/>
          <w:szCs w:val="24"/>
        </w:rPr>
        <w:t>” belirtmektedir.</w:t>
      </w:r>
    </w:p>
    <w:p w:rsidR="00FD6A7B"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lastRenderedPageBreak/>
        <w:t xml:space="preserve">Cezai konularda kararların karşılıklı tanınması ilkesinin uygulanması, Üye Devletlerin birbirlerinin cezai adalet sistemlerine güven </w:t>
      </w:r>
      <w:r w:rsidR="007035E2" w:rsidRPr="00F8592E">
        <w:rPr>
          <w:rFonts w:ascii="Times New Roman" w:hAnsi="Times New Roman" w:cs="Times New Roman"/>
          <w:sz w:val="24"/>
          <w:szCs w:val="24"/>
        </w:rPr>
        <w:t xml:space="preserve">duydukları varsayımı ile hareket etmektedir. </w:t>
      </w:r>
      <w:r w:rsidRPr="00F8592E">
        <w:rPr>
          <w:rFonts w:ascii="Times New Roman" w:hAnsi="Times New Roman" w:cs="Times New Roman"/>
          <w:sz w:val="24"/>
          <w:szCs w:val="24"/>
        </w:rPr>
        <w:t>Karşılıklı tanınmanın kapsamı, şüpheli veya sanık</w:t>
      </w:r>
      <w:r w:rsidR="007035E2" w:rsidRPr="00F8592E">
        <w:rPr>
          <w:rFonts w:ascii="Times New Roman" w:hAnsi="Times New Roman" w:cs="Times New Roman"/>
          <w:sz w:val="24"/>
          <w:szCs w:val="24"/>
        </w:rPr>
        <w:t xml:space="preserve">ların </w:t>
      </w:r>
      <w:r w:rsidR="004E3783" w:rsidRPr="00F8592E">
        <w:rPr>
          <w:rFonts w:ascii="Times New Roman" w:hAnsi="Times New Roman" w:cs="Times New Roman"/>
          <w:sz w:val="24"/>
          <w:szCs w:val="24"/>
        </w:rPr>
        <w:t>haklarını koruyan mekanizmalar</w:t>
      </w:r>
      <w:r w:rsidR="007035E2" w:rsidRPr="00F8592E">
        <w:rPr>
          <w:rFonts w:ascii="Times New Roman" w:hAnsi="Times New Roman" w:cs="Times New Roman"/>
          <w:sz w:val="24"/>
          <w:szCs w:val="24"/>
        </w:rPr>
        <w:t xml:space="preserve"> </w:t>
      </w:r>
      <w:r w:rsidRPr="00F8592E">
        <w:rPr>
          <w:rFonts w:ascii="Times New Roman" w:hAnsi="Times New Roman" w:cs="Times New Roman"/>
          <w:sz w:val="24"/>
          <w:szCs w:val="24"/>
        </w:rPr>
        <w:t>ve karşılıklı tanıma ilkesinin uygulanmasını kolaylaştırmak için gerekli ortak asgari standartları içeren bir dizi parametreye bağlıdır.</w:t>
      </w:r>
    </w:p>
    <w:p w:rsidR="005B09C3"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Cezai konularda kararların karşılıklı olarak tanınması</w:t>
      </w:r>
      <w:r w:rsidR="005B09C3" w:rsidRPr="00F8592E">
        <w:rPr>
          <w:rFonts w:ascii="Times New Roman" w:hAnsi="Times New Roman" w:cs="Times New Roman"/>
          <w:sz w:val="24"/>
          <w:szCs w:val="24"/>
        </w:rPr>
        <w:t xml:space="preserve"> konusunun etkili olması için</w:t>
      </w:r>
      <w:r w:rsidRPr="00F8592E">
        <w:rPr>
          <w:rFonts w:ascii="Times New Roman" w:hAnsi="Times New Roman" w:cs="Times New Roman"/>
          <w:sz w:val="24"/>
          <w:szCs w:val="24"/>
        </w:rPr>
        <w:t xml:space="preserve">, yalnızca yargı makamlarının değil, </w:t>
      </w:r>
      <w:r w:rsidR="001E1F62">
        <w:rPr>
          <w:rFonts w:ascii="Times New Roman" w:hAnsi="Times New Roman" w:cs="Times New Roman"/>
          <w:sz w:val="24"/>
          <w:szCs w:val="24"/>
        </w:rPr>
        <w:t>ceza yargılaması</w:t>
      </w:r>
      <w:r w:rsidRPr="00F8592E">
        <w:rPr>
          <w:rFonts w:ascii="Times New Roman" w:hAnsi="Times New Roman" w:cs="Times New Roman"/>
          <w:sz w:val="24"/>
          <w:szCs w:val="24"/>
        </w:rPr>
        <w:t xml:space="preserve"> süre</w:t>
      </w:r>
      <w:r w:rsidR="001E1F62">
        <w:rPr>
          <w:rFonts w:ascii="Times New Roman" w:hAnsi="Times New Roman" w:cs="Times New Roman"/>
          <w:sz w:val="24"/>
          <w:szCs w:val="24"/>
        </w:rPr>
        <w:t>cindeki</w:t>
      </w:r>
      <w:r w:rsidRPr="00F8592E">
        <w:rPr>
          <w:rFonts w:ascii="Times New Roman" w:hAnsi="Times New Roman" w:cs="Times New Roman"/>
          <w:sz w:val="24"/>
          <w:szCs w:val="24"/>
        </w:rPr>
        <w:t xml:space="preserve"> tüm aktörlerin, diğer Üye Devletlerin </w:t>
      </w:r>
      <w:r w:rsidR="005B09C3" w:rsidRPr="00F8592E">
        <w:rPr>
          <w:rFonts w:ascii="Times New Roman" w:hAnsi="Times New Roman" w:cs="Times New Roman"/>
          <w:sz w:val="24"/>
          <w:szCs w:val="24"/>
        </w:rPr>
        <w:t>yargı makamlarının kararlarını kendilerininkine eşdeğer olarak görmesi gerekmektedir. Yani sadece diğer Üye Devletlerin kurallarının yeterli görülmesi yeterli değildir, bu kuralların düzgün olarak uygulanması konusunda da güven gereklidir.</w:t>
      </w:r>
    </w:p>
    <w:p w:rsidR="00006FA7"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Avrupa İnsan Hakları ve Temel Özgürlüklerin Korunması Sözleşmesi'nin (AİHS) </w:t>
      </w:r>
      <w:r w:rsidR="00147E8A" w:rsidRPr="00F8592E">
        <w:rPr>
          <w:rFonts w:ascii="Times New Roman" w:hAnsi="Times New Roman" w:cs="Times New Roman"/>
          <w:sz w:val="24"/>
          <w:szCs w:val="24"/>
        </w:rPr>
        <w:t xml:space="preserve">6. Maddesi </w:t>
      </w:r>
      <w:r w:rsidRPr="00F8592E">
        <w:rPr>
          <w:rFonts w:ascii="Times New Roman" w:hAnsi="Times New Roman" w:cs="Times New Roman"/>
          <w:sz w:val="24"/>
          <w:szCs w:val="24"/>
        </w:rPr>
        <w:t xml:space="preserve">ve Avrupa Birliği Temel Haklar </w:t>
      </w:r>
      <w:r w:rsidR="00147E8A" w:rsidRPr="00F8592E">
        <w:rPr>
          <w:rFonts w:ascii="Times New Roman" w:hAnsi="Times New Roman" w:cs="Times New Roman"/>
          <w:sz w:val="24"/>
          <w:szCs w:val="24"/>
        </w:rPr>
        <w:t>Şartı’nın</w:t>
      </w:r>
      <w:r w:rsidRPr="00F8592E">
        <w:rPr>
          <w:rFonts w:ascii="Times New Roman" w:hAnsi="Times New Roman" w:cs="Times New Roman"/>
          <w:sz w:val="24"/>
          <w:szCs w:val="24"/>
        </w:rPr>
        <w:t xml:space="preserve"> 47. maddesinin (Şartname) </w:t>
      </w:r>
      <w:r w:rsidR="00147E8A" w:rsidRPr="00F8592E">
        <w:rPr>
          <w:rFonts w:ascii="Times New Roman" w:hAnsi="Times New Roman" w:cs="Times New Roman"/>
          <w:sz w:val="24"/>
          <w:szCs w:val="24"/>
        </w:rPr>
        <w:t>adil</w:t>
      </w:r>
      <w:r w:rsidRPr="00F8592E">
        <w:rPr>
          <w:rFonts w:ascii="Times New Roman" w:hAnsi="Times New Roman" w:cs="Times New Roman"/>
          <w:sz w:val="24"/>
          <w:szCs w:val="24"/>
        </w:rPr>
        <w:t xml:space="preserve"> yargılanma hakkını düzenler. </w:t>
      </w:r>
      <w:proofErr w:type="spellStart"/>
      <w:r w:rsidR="00147E8A" w:rsidRPr="00F8592E">
        <w:rPr>
          <w:rFonts w:ascii="Times New Roman" w:hAnsi="Times New Roman" w:cs="Times New Roman"/>
          <w:sz w:val="24"/>
          <w:szCs w:val="24"/>
        </w:rPr>
        <w:t>Şartname’nin</w:t>
      </w:r>
      <w:proofErr w:type="spellEnd"/>
      <w:r w:rsidRPr="00F8592E">
        <w:rPr>
          <w:rFonts w:ascii="Times New Roman" w:hAnsi="Times New Roman" w:cs="Times New Roman"/>
          <w:sz w:val="24"/>
          <w:szCs w:val="24"/>
        </w:rPr>
        <w:t xml:space="preserve"> 48 (2). Maddesi, savunma hakkın</w:t>
      </w:r>
      <w:r w:rsidR="00147E8A" w:rsidRPr="00F8592E">
        <w:rPr>
          <w:rFonts w:ascii="Times New Roman" w:hAnsi="Times New Roman" w:cs="Times New Roman"/>
          <w:sz w:val="24"/>
          <w:szCs w:val="24"/>
        </w:rPr>
        <w:t xml:space="preserve">ı güvence altına alır. </w:t>
      </w:r>
      <w:r w:rsidRPr="00F8592E">
        <w:rPr>
          <w:rFonts w:ascii="Times New Roman" w:hAnsi="Times New Roman" w:cs="Times New Roman"/>
          <w:sz w:val="24"/>
          <w:szCs w:val="24"/>
        </w:rPr>
        <w:t xml:space="preserve">Bu Direktif </w:t>
      </w:r>
      <w:r w:rsidR="00147E8A" w:rsidRPr="00F8592E">
        <w:rPr>
          <w:rFonts w:ascii="Times New Roman" w:hAnsi="Times New Roman" w:cs="Times New Roman"/>
          <w:sz w:val="24"/>
          <w:szCs w:val="24"/>
        </w:rPr>
        <w:t xml:space="preserve">de bu hakları tanımaktadır ve </w:t>
      </w:r>
      <w:r w:rsidRPr="00F8592E">
        <w:rPr>
          <w:rFonts w:ascii="Times New Roman" w:hAnsi="Times New Roman" w:cs="Times New Roman"/>
          <w:sz w:val="24"/>
          <w:szCs w:val="24"/>
        </w:rPr>
        <w:t>buna göre uygulanmalıdır.</w:t>
      </w:r>
      <w:r w:rsidR="00006FA7" w:rsidRPr="00F8592E">
        <w:rPr>
          <w:rFonts w:ascii="Times New Roman" w:hAnsi="Times New Roman" w:cs="Times New Roman"/>
          <w:sz w:val="24"/>
          <w:szCs w:val="24"/>
        </w:rPr>
        <w:t xml:space="preserve"> </w:t>
      </w:r>
    </w:p>
    <w:p w:rsidR="00006FA7" w:rsidRPr="00F8592E" w:rsidRDefault="00006FA7"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Bütün Üye Devletler </w:t>
      </w:r>
      <w:proofErr w:type="spellStart"/>
      <w:r w:rsidRPr="00F8592E">
        <w:rPr>
          <w:rFonts w:ascii="Times New Roman" w:hAnsi="Times New Roman" w:cs="Times New Roman"/>
          <w:sz w:val="24"/>
          <w:szCs w:val="24"/>
        </w:rPr>
        <w:t>AİHS'</w:t>
      </w:r>
      <w:r w:rsidR="00933DF4" w:rsidRPr="00F8592E">
        <w:rPr>
          <w:rFonts w:ascii="Times New Roman" w:hAnsi="Times New Roman" w:cs="Times New Roman"/>
          <w:sz w:val="24"/>
          <w:szCs w:val="24"/>
        </w:rPr>
        <w:t>e</w:t>
      </w:r>
      <w:proofErr w:type="spellEnd"/>
      <w:r w:rsidR="00933DF4" w:rsidRPr="00F8592E">
        <w:rPr>
          <w:rFonts w:ascii="Times New Roman" w:hAnsi="Times New Roman" w:cs="Times New Roman"/>
          <w:sz w:val="24"/>
          <w:szCs w:val="24"/>
        </w:rPr>
        <w:t xml:space="preserve"> taraf olmasına rağmen,</w:t>
      </w:r>
      <w:r w:rsidRPr="00F8592E">
        <w:rPr>
          <w:rFonts w:ascii="Times New Roman" w:hAnsi="Times New Roman" w:cs="Times New Roman"/>
          <w:sz w:val="24"/>
          <w:szCs w:val="24"/>
        </w:rPr>
        <w:t xml:space="preserve"> edilen deneyimler ışığında, </w:t>
      </w:r>
      <w:proofErr w:type="spellStart"/>
      <w:r w:rsidRPr="00F8592E">
        <w:rPr>
          <w:rFonts w:ascii="Times New Roman" w:hAnsi="Times New Roman" w:cs="Times New Roman"/>
          <w:sz w:val="24"/>
          <w:szCs w:val="24"/>
        </w:rPr>
        <w:t>AİHS’e</w:t>
      </w:r>
      <w:proofErr w:type="spellEnd"/>
      <w:r w:rsidRPr="00F8592E">
        <w:rPr>
          <w:rFonts w:ascii="Times New Roman" w:hAnsi="Times New Roman" w:cs="Times New Roman"/>
          <w:sz w:val="24"/>
          <w:szCs w:val="24"/>
        </w:rPr>
        <w:t xml:space="preserve"> taraf olmanın, </w:t>
      </w:r>
      <w:r w:rsidR="00933DF4" w:rsidRPr="00F8592E">
        <w:rPr>
          <w:rFonts w:ascii="Times New Roman" w:hAnsi="Times New Roman" w:cs="Times New Roman"/>
          <w:sz w:val="24"/>
          <w:szCs w:val="24"/>
        </w:rPr>
        <w:t>diğer Üye Devletl</w:t>
      </w:r>
      <w:r w:rsidRPr="00F8592E">
        <w:rPr>
          <w:rFonts w:ascii="Times New Roman" w:hAnsi="Times New Roman" w:cs="Times New Roman"/>
          <w:sz w:val="24"/>
          <w:szCs w:val="24"/>
        </w:rPr>
        <w:t xml:space="preserve">erin cezai adalet sistemlerine güven konusunda </w:t>
      </w:r>
      <w:r w:rsidR="00933DF4" w:rsidRPr="00F8592E">
        <w:rPr>
          <w:rFonts w:ascii="Times New Roman" w:hAnsi="Times New Roman" w:cs="Times New Roman"/>
          <w:sz w:val="24"/>
          <w:szCs w:val="24"/>
        </w:rPr>
        <w:t xml:space="preserve">tek başına yeterli </w:t>
      </w:r>
      <w:r w:rsidRPr="00F8592E">
        <w:rPr>
          <w:rFonts w:ascii="Times New Roman" w:hAnsi="Times New Roman" w:cs="Times New Roman"/>
          <w:sz w:val="24"/>
          <w:szCs w:val="24"/>
        </w:rPr>
        <w:t>olmadığı görülmektedir</w:t>
      </w:r>
      <w:r w:rsidR="00933DF4" w:rsidRPr="00F8592E">
        <w:rPr>
          <w:rFonts w:ascii="Times New Roman" w:hAnsi="Times New Roman" w:cs="Times New Roman"/>
          <w:sz w:val="24"/>
          <w:szCs w:val="24"/>
        </w:rPr>
        <w:t>.</w:t>
      </w:r>
      <w:r w:rsidRPr="00F8592E">
        <w:rPr>
          <w:rFonts w:ascii="Times New Roman" w:hAnsi="Times New Roman" w:cs="Times New Roman"/>
          <w:sz w:val="24"/>
          <w:szCs w:val="24"/>
        </w:rPr>
        <w:t xml:space="preserve"> </w:t>
      </w:r>
    </w:p>
    <w:p w:rsidR="00006FA7"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Karşılıklı güvenin güçlendirilmesi, AİHS'nin 6. maddesinde belirtilen hak ve </w:t>
      </w:r>
      <w:r w:rsidR="00006FA7" w:rsidRPr="00F8592E">
        <w:rPr>
          <w:rFonts w:ascii="Times New Roman" w:hAnsi="Times New Roman" w:cs="Times New Roman"/>
          <w:sz w:val="24"/>
          <w:szCs w:val="24"/>
        </w:rPr>
        <w:t>güvencelerin</w:t>
      </w:r>
      <w:r w:rsidRPr="00F8592E">
        <w:rPr>
          <w:rFonts w:ascii="Times New Roman" w:hAnsi="Times New Roman" w:cs="Times New Roman"/>
          <w:sz w:val="24"/>
          <w:szCs w:val="24"/>
        </w:rPr>
        <w:t xml:space="preserve"> daha tutarlı bir şekilde uygulanmasını gerektirmektedir. Ayrıca, bu Direktif ve diğer tedbirler aracılığıyla, </w:t>
      </w:r>
      <w:r w:rsidR="00006FA7" w:rsidRPr="00F8592E">
        <w:rPr>
          <w:rFonts w:ascii="Times New Roman" w:hAnsi="Times New Roman" w:cs="Times New Roman"/>
          <w:sz w:val="24"/>
          <w:szCs w:val="24"/>
        </w:rPr>
        <w:t>AB</w:t>
      </w:r>
      <w:r w:rsidRPr="00F8592E">
        <w:rPr>
          <w:rFonts w:ascii="Times New Roman" w:hAnsi="Times New Roman" w:cs="Times New Roman"/>
          <w:sz w:val="24"/>
          <w:szCs w:val="24"/>
        </w:rPr>
        <w:t xml:space="preserve"> içinde AİHS'de belirtilen asgari standartlar</w:t>
      </w:r>
      <w:r w:rsidR="00006FA7" w:rsidRPr="00F8592E">
        <w:rPr>
          <w:rFonts w:ascii="Times New Roman" w:hAnsi="Times New Roman" w:cs="Times New Roman"/>
          <w:sz w:val="24"/>
          <w:szCs w:val="24"/>
        </w:rPr>
        <w:t xml:space="preserve">ın daha da geliştirilmesi gerekmektedir. </w:t>
      </w:r>
    </w:p>
    <w:p w:rsidR="007B3C8F"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Avrupa Birliği'nin İşleyişine İlişkin Antlaşma Madde 82 (2)</w:t>
      </w:r>
      <w:r w:rsidR="00006FA7" w:rsidRPr="00F8592E">
        <w:rPr>
          <w:rFonts w:ascii="Times New Roman" w:hAnsi="Times New Roman" w:cs="Times New Roman"/>
          <w:sz w:val="24"/>
          <w:szCs w:val="24"/>
        </w:rPr>
        <w:t>’de</w:t>
      </w:r>
      <w:r w:rsidRPr="00F8592E">
        <w:rPr>
          <w:rFonts w:ascii="Times New Roman" w:hAnsi="Times New Roman" w:cs="Times New Roman"/>
          <w:sz w:val="24"/>
          <w:szCs w:val="24"/>
        </w:rPr>
        <w:t>, Üye Devletlerde uygulanacak asgari kuralların belirlenmesini, böylece kararların karşılıklı olarak tanınmasını ve cezai konulardaki polis ve adli işbirliğini</w:t>
      </w:r>
      <w:r w:rsidR="00477344" w:rsidRPr="00F8592E">
        <w:rPr>
          <w:rFonts w:ascii="Times New Roman" w:hAnsi="Times New Roman" w:cs="Times New Roman"/>
          <w:sz w:val="24"/>
          <w:szCs w:val="24"/>
        </w:rPr>
        <w:t>n kolaylaştırılması ve sınır ötesi boyut kazanması gerektiğini</w:t>
      </w:r>
      <w:r w:rsidRPr="00F8592E">
        <w:rPr>
          <w:rFonts w:ascii="Times New Roman" w:hAnsi="Times New Roman" w:cs="Times New Roman"/>
          <w:sz w:val="24"/>
          <w:szCs w:val="24"/>
        </w:rPr>
        <w:t xml:space="preserve"> öngörmektedir. Madde 82 (2) '</w:t>
      </w:r>
      <w:proofErr w:type="spellStart"/>
      <w:r w:rsidRPr="00F8592E">
        <w:rPr>
          <w:rFonts w:ascii="Times New Roman" w:hAnsi="Times New Roman" w:cs="Times New Roman"/>
          <w:sz w:val="24"/>
          <w:szCs w:val="24"/>
        </w:rPr>
        <w:t>nin</w:t>
      </w:r>
      <w:proofErr w:type="spellEnd"/>
      <w:r w:rsidRPr="00F8592E">
        <w:rPr>
          <w:rFonts w:ascii="Times New Roman" w:hAnsi="Times New Roman" w:cs="Times New Roman"/>
          <w:sz w:val="24"/>
          <w:szCs w:val="24"/>
        </w:rPr>
        <w:t xml:space="preserve"> ikin</w:t>
      </w:r>
      <w:r w:rsidR="00006FA7" w:rsidRPr="00F8592E">
        <w:rPr>
          <w:rFonts w:ascii="Times New Roman" w:hAnsi="Times New Roman" w:cs="Times New Roman"/>
          <w:sz w:val="24"/>
          <w:szCs w:val="24"/>
        </w:rPr>
        <w:t>ci alt paragrafının (b) bendi, “</w:t>
      </w:r>
      <w:r w:rsidR="001E1F62" w:rsidRPr="000208FF">
        <w:rPr>
          <w:rFonts w:ascii="Times New Roman" w:hAnsi="Times New Roman" w:cs="Times New Roman"/>
          <w:i/>
          <w:sz w:val="24"/>
          <w:szCs w:val="24"/>
        </w:rPr>
        <w:t xml:space="preserve">ceza yargılamalarında </w:t>
      </w:r>
      <w:r w:rsidRPr="000208FF">
        <w:rPr>
          <w:rFonts w:ascii="Times New Roman" w:hAnsi="Times New Roman" w:cs="Times New Roman"/>
          <w:i/>
          <w:sz w:val="24"/>
          <w:szCs w:val="24"/>
        </w:rPr>
        <w:t xml:space="preserve">bireylerin </w:t>
      </w:r>
      <w:proofErr w:type="spellStart"/>
      <w:r w:rsidRPr="000208FF">
        <w:rPr>
          <w:rFonts w:ascii="Times New Roman" w:hAnsi="Times New Roman" w:cs="Times New Roman"/>
          <w:i/>
          <w:sz w:val="24"/>
          <w:szCs w:val="24"/>
        </w:rPr>
        <w:t>hakları</w:t>
      </w:r>
      <w:r w:rsidR="00006FA7" w:rsidRPr="00F8592E">
        <w:rPr>
          <w:rFonts w:ascii="Times New Roman" w:hAnsi="Times New Roman" w:cs="Times New Roman"/>
          <w:sz w:val="24"/>
          <w:szCs w:val="24"/>
        </w:rPr>
        <w:t>”ndan</w:t>
      </w:r>
      <w:proofErr w:type="spellEnd"/>
      <w:r w:rsidR="00006FA7" w:rsidRPr="00F8592E">
        <w:rPr>
          <w:rFonts w:ascii="Times New Roman" w:hAnsi="Times New Roman" w:cs="Times New Roman"/>
          <w:sz w:val="24"/>
          <w:szCs w:val="24"/>
        </w:rPr>
        <w:t xml:space="preserve"> bahsetmekte ve bu konunun asgari kuralların belirlenebileceği bir alan olduğunu ifade etmektedir.</w:t>
      </w:r>
    </w:p>
    <w:p w:rsidR="00FA7293"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Ortak asgari kurallar, tüm Üye Devletlerin </w:t>
      </w:r>
      <w:r w:rsidR="007B3C8F" w:rsidRPr="00F8592E">
        <w:rPr>
          <w:rFonts w:ascii="Times New Roman" w:hAnsi="Times New Roman" w:cs="Times New Roman"/>
          <w:sz w:val="24"/>
          <w:szCs w:val="24"/>
        </w:rPr>
        <w:t xml:space="preserve">birbirlerinin </w:t>
      </w:r>
      <w:r w:rsidRPr="00F8592E">
        <w:rPr>
          <w:rFonts w:ascii="Times New Roman" w:hAnsi="Times New Roman" w:cs="Times New Roman"/>
          <w:sz w:val="24"/>
          <w:szCs w:val="24"/>
        </w:rPr>
        <w:t>cezai adalet sistemlerine olan güvenin artması</w:t>
      </w:r>
      <w:r w:rsidR="007B3C8F" w:rsidRPr="00F8592E">
        <w:rPr>
          <w:rFonts w:ascii="Times New Roman" w:hAnsi="Times New Roman" w:cs="Times New Roman"/>
          <w:sz w:val="24"/>
          <w:szCs w:val="24"/>
        </w:rPr>
        <w:t xml:space="preserve"> ve böylece </w:t>
      </w:r>
      <w:r w:rsidR="00FA7293" w:rsidRPr="00F8592E">
        <w:rPr>
          <w:rFonts w:ascii="Times New Roman" w:hAnsi="Times New Roman" w:cs="Times New Roman"/>
          <w:sz w:val="24"/>
          <w:szCs w:val="24"/>
        </w:rPr>
        <w:t>karşılıklı güven ortamı içinde daha etkin yargısal işbirliğini sağlamalıdır</w:t>
      </w:r>
      <w:r w:rsidRPr="00F8592E">
        <w:rPr>
          <w:rFonts w:ascii="Times New Roman" w:hAnsi="Times New Roman" w:cs="Times New Roman"/>
          <w:sz w:val="24"/>
          <w:szCs w:val="24"/>
        </w:rPr>
        <w:t>. Bu tür ortak asgari kurallar, ceza yargılamasında tercüme ve çeviri alanlarında oluşturulmalıdır.</w:t>
      </w:r>
      <w:r w:rsidR="00FA7293" w:rsidRPr="00F8592E">
        <w:rPr>
          <w:rFonts w:ascii="Times New Roman" w:hAnsi="Times New Roman" w:cs="Times New Roman"/>
          <w:sz w:val="24"/>
          <w:szCs w:val="24"/>
        </w:rPr>
        <w:t xml:space="preserve"> </w:t>
      </w:r>
    </w:p>
    <w:p w:rsidR="00C741F3"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30 Kasım 2009 tarihinde Konsey, şüpheli veya sanık kişilerin </w:t>
      </w:r>
      <w:r w:rsidR="001E1F62">
        <w:rPr>
          <w:rFonts w:ascii="Times New Roman" w:hAnsi="Times New Roman" w:cs="Times New Roman"/>
          <w:sz w:val="24"/>
          <w:szCs w:val="24"/>
        </w:rPr>
        <w:t>ceza yargılamasında</w:t>
      </w:r>
      <w:r w:rsidRPr="00F8592E">
        <w:rPr>
          <w:rFonts w:ascii="Times New Roman" w:hAnsi="Times New Roman" w:cs="Times New Roman"/>
          <w:sz w:val="24"/>
          <w:szCs w:val="24"/>
        </w:rPr>
        <w:t xml:space="preserve"> usule ilişkin haklarını güçlendirmek için bir Yol Haritası </w:t>
      </w:r>
      <w:r w:rsidR="00FA7293" w:rsidRPr="00F8592E">
        <w:rPr>
          <w:rFonts w:ascii="Times New Roman" w:hAnsi="Times New Roman" w:cs="Times New Roman"/>
          <w:sz w:val="24"/>
          <w:szCs w:val="24"/>
        </w:rPr>
        <w:t>kararı kabul etmiştir</w:t>
      </w:r>
      <w:r w:rsidRPr="00F8592E">
        <w:rPr>
          <w:rFonts w:ascii="Times New Roman" w:hAnsi="Times New Roman" w:cs="Times New Roman"/>
          <w:sz w:val="24"/>
          <w:szCs w:val="24"/>
        </w:rPr>
        <w:t>(4). Adı</w:t>
      </w:r>
      <w:r w:rsidR="00FA7293" w:rsidRPr="00F8592E">
        <w:rPr>
          <w:rFonts w:ascii="Times New Roman" w:hAnsi="Times New Roman" w:cs="Times New Roman"/>
          <w:sz w:val="24"/>
          <w:szCs w:val="24"/>
        </w:rPr>
        <w:t xml:space="preserve">m adım bir yaklaşım benimseyen bu yok haritası belirli önlemler </w:t>
      </w:r>
      <w:r w:rsidR="00FA7293" w:rsidRPr="00F8592E">
        <w:rPr>
          <w:rFonts w:ascii="Times New Roman" w:hAnsi="Times New Roman" w:cs="Times New Roman"/>
          <w:sz w:val="24"/>
          <w:szCs w:val="24"/>
        </w:rPr>
        <w:lastRenderedPageBreak/>
        <w:t xml:space="preserve">benimsenmesi gerektiğini belirtmiştir. Bunlar: </w:t>
      </w:r>
      <w:r w:rsidRPr="00F8592E">
        <w:rPr>
          <w:rFonts w:ascii="Times New Roman" w:hAnsi="Times New Roman" w:cs="Times New Roman"/>
          <w:sz w:val="24"/>
          <w:szCs w:val="24"/>
        </w:rPr>
        <w:t xml:space="preserve">çeviri ve yorumlama hakkı (A </w:t>
      </w:r>
      <w:r w:rsidR="00FA7293" w:rsidRPr="00F8592E">
        <w:rPr>
          <w:rFonts w:ascii="Times New Roman" w:hAnsi="Times New Roman" w:cs="Times New Roman"/>
          <w:sz w:val="24"/>
          <w:szCs w:val="24"/>
        </w:rPr>
        <w:t>tedbiri</w:t>
      </w:r>
      <w:r w:rsidRPr="00F8592E">
        <w:rPr>
          <w:rFonts w:ascii="Times New Roman" w:hAnsi="Times New Roman" w:cs="Times New Roman"/>
          <w:sz w:val="24"/>
          <w:szCs w:val="24"/>
        </w:rPr>
        <w:t xml:space="preserve">), haklar hakkında bilgi </w:t>
      </w:r>
      <w:r w:rsidR="00FA7293" w:rsidRPr="00F8592E">
        <w:rPr>
          <w:rFonts w:ascii="Times New Roman" w:hAnsi="Times New Roman" w:cs="Times New Roman"/>
          <w:sz w:val="24"/>
          <w:szCs w:val="24"/>
        </w:rPr>
        <w:t xml:space="preserve">edinme </w:t>
      </w:r>
      <w:r w:rsidRPr="00F8592E">
        <w:rPr>
          <w:rFonts w:ascii="Times New Roman" w:hAnsi="Times New Roman" w:cs="Times New Roman"/>
          <w:sz w:val="24"/>
          <w:szCs w:val="24"/>
        </w:rPr>
        <w:t xml:space="preserve">ve </w:t>
      </w:r>
      <w:r w:rsidR="00FA7293" w:rsidRPr="00F8592E">
        <w:rPr>
          <w:rFonts w:ascii="Times New Roman" w:hAnsi="Times New Roman" w:cs="Times New Roman"/>
          <w:sz w:val="24"/>
          <w:szCs w:val="24"/>
        </w:rPr>
        <w:t xml:space="preserve">suçlamalar hakkında bilgilendirilme </w:t>
      </w:r>
      <w:r w:rsidRPr="00F8592E">
        <w:rPr>
          <w:rFonts w:ascii="Times New Roman" w:hAnsi="Times New Roman" w:cs="Times New Roman"/>
          <w:sz w:val="24"/>
          <w:szCs w:val="24"/>
        </w:rPr>
        <w:t xml:space="preserve">(B tedbiri), </w:t>
      </w:r>
      <w:r w:rsidR="00FA7293" w:rsidRPr="00F8592E">
        <w:rPr>
          <w:rFonts w:ascii="Times New Roman" w:hAnsi="Times New Roman" w:cs="Times New Roman"/>
          <w:sz w:val="24"/>
          <w:szCs w:val="24"/>
        </w:rPr>
        <w:t xml:space="preserve">avukat ve hukuki tavsiyeden yararlanma ve adli yardım hakkı (C tedbiri), akraba, işveren veya konsolosluk makamlarıyla iletişime geçme hakkı (D tedbiri) ve </w:t>
      </w:r>
      <w:r w:rsidR="00C741F3" w:rsidRPr="00F8592E">
        <w:rPr>
          <w:rFonts w:ascii="Times New Roman" w:hAnsi="Times New Roman" w:cs="Times New Roman"/>
          <w:sz w:val="24"/>
          <w:szCs w:val="24"/>
        </w:rPr>
        <w:t>hassas</w:t>
      </w:r>
      <w:r w:rsidRPr="00F8592E">
        <w:rPr>
          <w:rFonts w:ascii="Times New Roman" w:hAnsi="Times New Roman" w:cs="Times New Roman"/>
          <w:sz w:val="24"/>
          <w:szCs w:val="24"/>
        </w:rPr>
        <w:t xml:space="preserve"> </w:t>
      </w:r>
      <w:r w:rsidR="00C741F3" w:rsidRPr="00F8592E">
        <w:rPr>
          <w:rFonts w:ascii="Times New Roman" w:hAnsi="Times New Roman" w:cs="Times New Roman"/>
          <w:sz w:val="24"/>
          <w:szCs w:val="24"/>
        </w:rPr>
        <w:t xml:space="preserve">şüpheli veya sanıklar </w:t>
      </w:r>
      <w:r w:rsidRPr="00F8592E">
        <w:rPr>
          <w:rFonts w:ascii="Times New Roman" w:hAnsi="Times New Roman" w:cs="Times New Roman"/>
          <w:sz w:val="24"/>
          <w:szCs w:val="24"/>
        </w:rPr>
        <w:t xml:space="preserve">için </w:t>
      </w:r>
      <w:r w:rsidR="00C741F3" w:rsidRPr="00F8592E">
        <w:rPr>
          <w:rFonts w:ascii="Times New Roman" w:hAnsi="Times New Roman" w:cs="Times New Roman"/>
          <w:sz w:val="24"/>
          <w:szCs w:val="24"/>
        </w:rPr>
        <w:t xml:space="preserve">alınacak </w:t>
      </w:r>
      <w:r w:rsidRPr="00F8592E">
        <w:rPr>
          <w:rFonts w:ascii="Times New Roman" w:hAnsi="Times New Roman" w:cs="Times New Roman"/>
          <w:sz w:val="24"/>
          <w:szCs w:val="24"/>
        </w:rPr>
        <w:t xml:space="preserve">özel </w:t>
      </w:r>
      <w:r w:rsidR="00C741F3" w:rsidRPr="00F8592E">
        <w:rPr>
          <w:rFonts w:ascii="Times New Roman" w:hAnsi="Times New Roman" w:cs="Times New Roman"/>
          <w:sz w:val="24"/>
          <w:szCs w:val="24"/>
        </w:rPr>
        <w:t>önlemler (</w:t>
      </w:r>
      <w:r w:rsidRPr="00F8592E">
        <w:rPr>
          <w:rFonts w:ascii="Times New Roman" w:hAnsi="Times New Roman" w:cs="Times New Roman"/>
          <w:sz w:val="24"/>
          <w:szCs w:val="24"/>
        </w:rPr>
        <w:t>E</w:t>
      </w:r>
      <w:r w:rsidR="00C741F3" w:rsidRPr="00F8592E">
        <w:rPr>
          <w:rFonts w:ascii="Times New Roman" w:hAnsi="Times New Roman" w:cs="Times New Roman"/>
          <w:sz w:val="24"/>
          <w:szCs w:val="24"/>
        </w:rPr>
        <w:t xml:space="preserve"> tedbiri</w:t>
      </w:r>
      <w:r w:rsidRPr="00F8592E">
        <w:rPr>
          <w:rFonts w:ascii="Times New Roman" w:hAnsi="Times New Roman" w:cs="Times New Roman"/>
          <w:sz w:val="24"/>
          <w:szCs w:val="24"/>
        </w:rPr>
        <w:t>).</w:t>
      </w:r>
      <w:r w:rsidR="00C741F3" w:rsidRPr="00F8592E">
        <w:rPr>
          <w:rFonts w:ascii="Times New Roman" w:hAnsi="Times New Roman" w:cs="Times New Roman"/>
          <w:sz w:val="24"/>
          <w:szCs w:val="24"/>
        </w:rPr>
        <w:t xml:space="preserve"> </w:t>
      </w:r>
    </w:p>
    <w:p w:rsidR="008A479E" w:rsidRPr="00F8592E" w:rsidRDefault="00C741F3"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 </w:t>
      </w:r>
      <w:r w:rsidR="00933DF4" w:rsidRPr="00F8592E">
        <w:rPr>
          <w:rFonts w:ascii="Times New Roman" w:hAnsi="Times New Roman" w:cs="Times New Roman"/>
          <w:sz w:val="24"/>
          <w:szCs w:val="24"/>
        </w:rPr>
        <w:t>10 Aralık 2009'da kabul edilen Stockholm programında, Avrupa Konseyi Yol Haritasını memnuniyetle karşıladı ve Stockholm programının bir parçası haline getirdi (</w:t>
      </w:r>
      <w:proofErr w:type="gramStart"/>
      <w:r w:rsidR="00933DF4" w:rsidRPr="00F8592E">
        <w:rPr>
          <w:rFonts w:ascii="Times New Roman" w:hAnsi="Times New Roman" w:cs="Times New Roman"/>
          <w:sz w:val="24"/>
          <w:szCs w:val="24"/>
        </w:rPr>
        <w:t>2.4</w:t>
      </w:r>
      <w:proofErr w:type="gramEnd"/>
      <w:r w:rsidR="005C3EF1" w:rsidRPr="00F8592E">
        <w:rPr>
          <w:rFonts w:ascii="Times New Roman" w:hAnsi="Times New Roman" w:cs="Times New Roman"/>
          <w:sz w:val="24"/>
          <w:szCs w:val="24"/>
        </w:rPr>
        <w:t xml:space="preserve"> kısmı</w:t>
      </w:r>
      <w:r w:rsidR="00933DF4" w:rsidRPr="00F8592E">
        <w:rPr>
          <w:rFonts w:ascii="Times New Roman" w:hAnsi="Times New Roman" w:cs="Times New Roman"/>
          <w:sz w:val="24"/>
          <w:szCs w:val="24"/>
        </w:rPr>
        <w:t>). Avrupa Konseyi,</w:t>
      </w:r>
      <w:r w:rsidR="008A479E" w:rsidRPr="00F8592E">
        <w:rPr>
          <w:rFonts w:ascii="Times New Roman" w:hAnsi="Times New Roman" w:cs="Times New Roman"/>
          <w:sz w:val="24"/>
          <w:szCs w:val="24"/>
        </w:rPr>
        <w:t xml:space="preserve"> Yol </w:t>
      </w:r>
      <w:proofErr w:type="spellStart"/>
      <w:r w:rsidR="008A479E" w:rsidRPr="00F8592E">
        <w:rPr>
          <w:rFonts w:ascii="Times New Roman" w:hAnsi="Times New Roman" w:cs="Times New Roman"/>
          <w:sz w:val="24"/>
          <w:szCs w:val="24"/>
        </w:rPr>
        <w:t>Haritası’nın</w:t>
      </w:r>
      <w:proofErr w:type="spellEnd"/>
      <w:r w:rsidR="008A479E" w:rsidRPr="00F8592E">
        <w:rPr>
          <w:rFonts w:ascii="Times New Roman" w:hAnsi="Times New Roman" w:cs="Times New Roman"/>
          <w:sz w:val="24"/>
          <w:szCs w:val="24"/>
        </w:rPr>
        <w:t xml:space="preserve"> kapsayıcı olmadığının altını çizerek, u alandaki işbirliğini teşvik etmek için Komisyon’un </w:t>
      </w:r>
      <w:r w:rsidR="00933DF4" w:rsidRPr="00F8592E">
        <w:rPr>
          <w:rFonts w:ascii="Times New Roman" w:hAnsi="Times New Roman" w:cs="Times New Roman"/>
          <w:sz w:val="24"/>
          <w:szCs w:val="24"/>
        </w:rPr>
        <w:t xml:space="preserve">şüpheli ve </w:t>
      </w:r>
      <w:r w:rsidR="008A479E" w:rsidRPr="00F8592E">
        <w:rPr>
          <w:rFonts w:ascii="Times New Roman" w:hAnsi="Times New Roman" w:cs="Times New Roman"/>
          <w:sz w:val="24"/>
          <w:szCs w:val="24"/>
        </w:rPr>
        <w:t>sanıklar</w:t>
      </w:r>
      <w:r w:rsidR="00933DF4" w:rsidRPr="00F8592E">
        <w:rPr>
          <w:rFonts w:ascii="Times New Roman" w:hAnsi="Times New Roman" w:cs="Times New Roman"/>
          <w:sz w:val="24"/>
          <w:szCs w:val="24"/>
        </w:rPr>
        <w:t xml:space="preserve"> için asgari usul hakları</w:t>
      </w:r>
      <w:r w:rsidR="008A479E" w:rsidRPr="00F8592E">
        <w:rPr>
          <w:rFonts w:ascii="Times New Roman" w:hAnsi="Times New Roman" w:cs="Times New Roman"/>
          <w:sz w:val="24"/>
          <w:szCs w:val="24"/>
        </w:rPr>
        <w:t xml:space="preserve">nın diğer unsurlarını incelemeye </w:t>
      </w:r>
      <w:r w:rsidR="00933DF4" w:rsidRPr="00F8592E">
        <w:rPr>
          <w:rFonts w:ascii="Times New Roman" w:hAnsi="Times New Roman" w:cs="Times New Roman"/>
          <w:sz w:val="24"/>
          <w:szCs w:val="24"/>
        </w:rPr>
        <w:t xml:space="preserve">ve diğer meselelerin, örneğin masumiyet karinesinin ele alınmasının gerekip gerekmediğini değerlendirmeye davet </w:t>
      </w:r>
      <w:r w:rsidR="008A479E" w:rsidRPr="00F8592E">
        <w:rPr>
          <w:rFonts w:ascii="Times New Roman" w:hAnsi="Times New Roman" w:cs="Times New Roman"/>
          <w:sz w:val="24"/>
          <w:szCs w:val="24"/>
        </w:rPr>
        <w:t xml:space="preserve">etti. </w:t>
      </w:r>
    </w:p>
    <w:p w:rsidR="00441A81"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Direktif, Yol Haritasının A </w:t>
      </w:r>
      <w:r w:rsidR="008A479E" w:rsidRPr="00F8592E">
        <w:rPr>
          <w:rFonts w:ascii="Times New Roman" w:hAnsi="Times New Roman" w:cs="Times New Roman"/>
          <w:sz w:val="24"/>
          <w:szCs w:val="24"/>
        </w:rPr>
        <w:t>tedbiri</w:t>
      </w:r>
      <w:r w:rsidRPr="00F8592E">
        <w:rPr>
          <w:rFonts w:ascii="Times New Roman" w:hAnsi="Times New Roman" w:cs="Times New Roman"/>
          <w:sz w:val="24"/>
          <w:szCs w:val="24"/>
        </w:rPr>
        <w:t xml:space="preserve"> ilgilidir. Üye</w:t>
      </w:r>
      <w:r w:rsidR="00441A81" w:rsidRPr="00F8592E">
        <w:rPr>
          <w:rFonts w:ascii="Times New Roman" w:hAnsi="Times New Roman" w:cs="Times New Roman"/>
          <w:sz w:val="24"/>
          <w:szCs w:val="24"/>
        </w:rPr>
        <w:t xml:space="preserve"> </w:t>
      </w:r>
      <w:proofErr w:type="gramStart"/>
      <w:r w:rsidR="00441A81" w:rsidRPr="00F8592E">
        <w:rPr>
          <w:rFonts w:ascii="Times New Roman" w:hAnsi="Times New Roman" w:cs="Times New Roman"/>
          <w:sz w:val="24"/>
          <w:szCs w:val="24"/>
        </w:rPr>
        <w:t>Devletler arasında</w:t>
      </w:r>
      <w:proofErr w:type="gramEnd"/>
      <w:r w:rsidR="00441A81" w:rsidRPr="00F8592E">
        <w:rPr>
          <w:rFonts w:ascii="Times New Roman" w:hAnsi="Times New Roman" w:cs="Times New Roman"/>
          <w:sz w:val="24"/>
          <w:szCs w:val="24"/>
        </w:rPr>
        <w:t xml:space="preserve"> </w:t>
      </w:r>
      <w:r w:rsidRPr="00F8592E">
        <w:rPr>
          <w:rFonts w:ascii="Times New Roman" w:hAnsi="Times New Roman" w:cs="Times New Roman"/>
          <w:sz w:val="24"/>
          <w:szCs w:val="24"/>
        </w:rPr>
        <w:t xml:space="preserve">karşılıklı güvenin artırılması amacıyla, ceza yargılamalarında tercüme </w:t>
      </w:r>
      <w:r w:rsidR="00441A81" w:rsidRPr="00F8592E">
        <w:rPr>
          <w:rFonts w:ascii="Times New Roman" w:hAnsi="Times New Roman" w:cs="Times New Roman"/>
          <w:sz w:val="24"/>
          <w:szCs w:val="24"/>
        </w:rPr>
        <w:t>ve çeviri</w:t>
      </w:r>
      <w:r w:rsidRPr="00F8592E">
        <w:rPr>
          <w:rFonts w:ascii="Times New Roman" w:hAnsi="Times New Roman" w:cs="Times New Roman"/>
          <w:sz w:val="24"/>
          <w:szCs w:val="24"/>
        </w:rPr>
        <w:t xml:space="preserve"> alanlarında uygulanacak ortak asgari kuralları ortaya koymaktadır.</w:t>
      </w:r>
      <w:r w:rsidR="00441A81" w:rsidRPr="00F8592E">
        <w:rPr>
          <w:rFonts w:ascii="Times New Roman" w:hAnsi="Times New Roman" w:cs="Times New Roman"/>
          <w:sz w:val="24"/>
          <w:szCs w:val="24"/>
        </w:rPr>
        <w:t xml:space="preserve"> </w:t>
      </w:r>
    </w:p>
    <w:p w:rsidR="00441A81"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Bu Direktif, 8 Temmuz 2009 tarihli</w:t>
      </w:r>
      <w:r w:rsidR="00441A81" w:rsidRPr="00F8592E">
        <w:rPr>
          <w:rFonts w:ascii="Times New Roman" w:hAnsi="Times New Roman" w:cs="Times New Roman"/>
          <w:sz w:val="24"/>
          <w:szCs w:val="24"/>
        </w:rPr>
        <w:t xml:space="preserve"> Komisyon tarafından teklif edilen </w:t>
      </w:r>
      <w:r w:rsidR="001E1F62">
        <w:rPr>
          <w:rFonts w:ascii="Times New Roman" w:hAnsi="Times New Roman" w:cs="Times New Roman"/>
          <w:sz w:val="24"/>
          <w:szCs w:val="24"/>
        </w:rPr>
        <w:t>ceza yargılamalarında</w:t>
      </w:r>
      <w:r w:rsidR="00441A81" w:rsidRPr="00F8592E">
        <w:rPr>
          <w:rFonts w:ascii="Times New Roman" w:hAnsi="Times New Roman" w:cs="Times New Roman"/>
          <w:sz w:val="24"/>
          <w:szCs w:val="24"/>
        </w:rPr>
        <w:t xml:space="preserve"> tercüme ve çeviri hakkı üzerine Konsey Çerçeve Kararı</w:t>
      </w:r>
      <w:r w:rsidRPr="00F8592E">
        <w:rPr>
          <w:rFonts w:ascii="Times New Roman" w:hAnsi="Times New Roman" w:cs="Times New Roman"/>
          <w:sz w:val="24"/>
          <w:szCs w:val="24"/>
        </w:rPr>
        <w:t xml:space="preserve"> </w:t>
      </w:r>
      <w:r w:rsidR="00441A81" w:rsidRPr="00F8592E">
        <w:rPr>
          <w:rFonts w:ascii="Times New Roman" w:hAnsi="Times New Roman" w:cs="Times New Roman"/>
          <w:sz w:val="24"/>
          <w:szCs w:val="24"/>
        </w:rPr>
        <w:t xml:space="preserve">ve 9 Mart 2010 tarihli Komisyonun teklif ettiği tercüme ve çeviri hakkı ile ilgili AB Parlamento ve Konsey </w:t>
      </w:r>
      <w:proofErr w:type="spellStart"/>
      <w:r w:rsidR="00441A81" w:rsidRPr="00F8592E">
        <w:rPr>
          <w:rFonts w:ascii="Times New Roman" w:hAnsi="Times New Roman" w:cs="Times New Roman"/>
          <w:sz w:val="24"/>
          <w:szCs w:val="24"/>
        </w:rPr>
        <w:t>Direktifi’nden</w:t>
      </w:r>
      <w:proofErr w:type="spellEnd"/>
      <w:r w:rsidR="00441A81" w:rsidRPr="00F8592E">
        <w:rPr>
          <w:rFonts w:ascii="Times New Roman" w:hAnsi="Times New Roman" w:cs="Times New Roman"/>
          <w:sz w:val="24"/>
          <w:szCs w:val="24"/>
        </w:rPr>
        <w:t xml:space="preserve"> yola çıkmaktadır.</w:t>
      </w:r>
    </w:p>
    <w:p w:rsidR="00441A81" w:rsidRPr="00F8592E" w:rsidRDefault="00441A81"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AİHM </w:t>
      </w:r>
      <w:r w:rsidR="00933DF4" w:rsidRPr="00F8592E">
        <w:rPr>
          <w:rFonts w:ascii="Times New Roman" w:hAnsi="Times New Roman" w:cs="Times New Roman"/>
          <w:sz w:val="24"/>
          <w:szCs w:val="24"/>
        </w:rPr>
        <w:t>içtihadında yorumlandığı</w:t>
      </w:r>
      <w:r w:rsidRPr="00F8592E">
        <w:rPr>
          <w:rFonts w:ascii="Times New Roman" w:hAnsi="Times New Roman" w:cs="Times New Roman"/>
          <w:sz w:val="24"/>
          <w:szCs w:val="24"/>
        </w:rPr>
        <w:t xml:space="preserve"> üzere, AİHM'nin 6. Maddesi, yargılama dilini konuşmayanlar için </w:t>
      </w:r>
      <w:r w:rsidR="007F2D95">
        <w:rPr>
          <w:rFonts w:ascii="Times New Roman" w:hAnsi="Times New Roman" w:cs="Times New Roman"/>
          <w:sz w:val="24"/>
          <w:szCs w:val="24"/>
        </w:rPr>
        <w:t>tercüme ve çeviri</w:t>
      </w:r>
      <w:r w:rsidRPr="00F8592E">
        <w:rPr>
          <w:rFonts w:ascii="Times New Roman" w:hAnsi="Times New Roman" w:cs="Times New Roman"/>
          <w:sz w:val="24"/>
          <w:szCs w:val="24"/>
        </w:rPr>
        <w:t xml:space="preserve"> hakkını kapsamaktadır. </w:t>
      </w:r>
      <w:r w:rsidR="00933DF4" w:rsidRPr="00F8592E">
        <w:rPr>
          <w:rFonts w:ascii="Times New Roman" w:hAnsi="Times New Roman" w:cs="Times New Roman"/>
          <w:sz w:val="24"/>
          <w:szCs w:val="24"/>
        </w:rPr>
        <w:t>Bu Direktif, bu hakkın uygulanmasını kolaylaştırır. Bu amaçla, bu Direktifin amacı, şüpheli veya sanık</w:t>
      </w:r>
      <w:r w:rsidRPr="00F8592E">
        <w:rPr>
          <w:rFonts w:ascii="Times New Roman" w:hAnsi="Times New Roman" w:cs="Times New Roman"/>
          <w:sz w:val="24"/>
          <w:szCs w:val="24"/>
        </w:rPr>
        <w:t xml:space="preserve">ların </w:t>
      </w:r>
      <w:r w:rsidR="00933DF4" w:rsidRPr="00F8592E">
        <w:rPr>
          <w:rFonts w:ascii="Times New Roman" w:hAnsi="Times New Roman" w:cs="Times New Roman"/>
          <w:sz w:val="24"/>
          <w:szCs w:val="24"/>
        </w:rPr>
        <w:t xml:space="preserve">adil yargılanma hakkını güvence altına almak amacıyla </w:t>
      </w:r>
      <w:r w:rsidR="001E1F62">
        <w:rPr>
          <w:rFonts w:ascii="Times New Roman" w:hAnsi="Times New Roman" w:cs="Times New Roman"/>
          <w:sz w:val="24"/>
          <w:szCs w:val="24"/>
        </w:rPr>
        <w:t xml:space="preserve">ceza yargılamalarında </w:t>
      </w:r>
      <w:r w:rsidR="00933DF4" w:rsidRPr="00F8592E">
        <w:rPr>
          <w:rFonts w:ascii="Times New Roman" w:hAnsi="Times New Roman" w:cs="Times New Roman"/>
          <w:sz w:val="24"/>
          <w:szCs w:val="24"/>
        </w:rPr>
        <w:t>tercüme ve çeviri hakkını güvence altına almaktır.</w:t>
      </w:r>
      <w:r w:rsidRPr="00F8592E">
        <w:rPr>
          <w:rFonts w:ascii="Times New Roman" w:hAnsi="Times New Roman" w:cs="Times New Roman"/>
          <w:sz w:val="24"/>
          <w:szCs w:val="24"/>
        </w:rPr>
        <w:t xml:space="preserve"> </w:t>
      </w:r>
    </w:p>
    <w:p w:rsidR="00386CAC"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Direktifte öngörülen haklar, bu Direktifin öngördüğü sınırlar </w:t>
      </w:r>
      <w:proofErr w:type="gramStart"/>
      <w:r w:rsidRPr="00F8592E">
        <w:rPr>
          <w:rFonts w:ascii="Times New Roman" w:hAnsi="Times New Roman" w:cs="Times New Roman"/>
          <w:sz w:val="24"/>
          <w:szCs w:val="24"/>
        </w:rPr>
        <w:t>dahilinde</w:t>
      </w:r>
      <w:proofErr w:type="gramEnd"/>
      <w:r w:rsidRPr="00F8592E">
        <w:rPr>
          <w:rFonts w:ascii="Times New Roman" w:hAnsi="Times New Roman" w:cs="Times New Roman"/>
          <w:sz w:val="24"/>
          <w:szCs w:val="24"/>
        </w:rPr>
        <w:t xml:space="preserve"> Avrupa tutuklama emrinin(5) uygulanması için gerekli ek önlemler </w:t>
      </w:r>
      <w:r w:rsidR="00386CAC" w:rsidRPr="00F8592E">
        <w:rPr>
          <w:rFonts w:ascii="Times New Roman" w:hAnsi="Times New Roman" w:cs="Times New Roman"/>
          <w:sz w:val="24"/>
          <w:szCs w:val="24"/>
        </w:rPr>
        <w:t xml:space="preserve">alınması olarak da uygulanmalıdır. Uygulayıcı </w:t>
      </w:r>
      <w:r w:rsidRPr="00F8592E">
        <w:rPr>
          <w:rFonts w:ascii="Times New Roman" w:hAnsi="Times New Roman" w:cs="Times New Roman"/>
          <w:sz w:val="24"/>
          <w:szCs w:val="24"/>
        </w:rPr>
        <w:t>Üye Devletler, yargılamanın di</w:t>
      </w:r>
      <w:r w:rsidR="00386CAC" w:rsidRPr="00F8592E">
        <w:rPr>
          <w:rFonts w:ascii="Times New Roman" w:hAnsi="Times New Roman" w:cs="Times New Roman"/>
          <w:sz w:val="24"/>
          <w:szCs w:val="24"/>
        </w:rPr>
        <w:t xml:space="preserve">lini konuşmayan veya anlamayan kişiler için, </w:t>
      </w:r>
      <w:r w:rsidRPr="00F8592E">
        <w:rPr>
          <w:rFonts w:ascii="Times New Roman" w:hAnsi="Times New Roman" w:cs="Times New Roman"/>
          <w:sz w:val="24"/>
          <w:szCs w:val="24"/>
        </w:rPr>
        <w:t xml:space="preserve">talep </w:t>
      </w:r>
      <w:r w:rsidR="00386CAC" w:rsidRPr="00F8592E">
        <w:rPr>
          <w:rFonts w:ascii="Times New Roman" w:hAnsi="Times New Roman" w:cs="Times New Roman"/>
          <w:sz w:val="24"/>
          <w:szCs w:val="24"/>
        </w:rPr>
        <w:t xml:space="preserve">ettikleri halde, </w:t>
      </w:r>
      <w:r w:rsidR="007F2D95">
        <w:rPr>
          <w:rFonts w:ascii="Times New Roman" w:hAnsi="Times New Roman" w:cs="Times New Roman"/>
          <w:sz w:val="24"/>
          <w:szCs w:val="24"/>
        </w:rPr>
        <w:t>tercüme ve çeviri</w:t>
      </w:r>
      <w:r w:rsidR="00386CAC" w:rsidRPr="00F8592E">
        <w:rPr>
          <w:rFonts w:ascii="Times New Roman" w:hAnsi="Times New Roman" w:cs="Times New Roman"/>
          <w:sz w:val="24"/>
          <w:szCs w:val="24"/>
        </w:rPr>
        <w:t xml:space="preserve"> </w:t>
      </w:r>
      <w:r w:rsidRPr="00F8592E">
        <w:rPr>
          <w:rFonts w:ascii="Times New Roman" w:hAnsi="Times New Roman" w:cs="Times New Roman"/>
          <w:sz w:val="24"/>
          <w:szCs w:val="24"/>
        </w:rPr>
        <w:t xml:space="preserve">masraflarını </w:t>
      </w:r>
      <w:r w:rsidR="00386CAC" w:rsidRPr="00F8592E">
        <w:rPr>
          <w:rFonts w:ascii="Times New Roman" w:hAnsi="Times New Roman" w:cs="Times New Roman"/>
          <w:sz w:val="24"/>
          <w:szCs w:val="24"/>
        </w:rPr>
        <w:t>karşılamalıdır</w:t>
      </w:r>
      <w:r w:rsidRPr="00F8592E">
        <w:rPr>
          <w:rFonts w:ascii="Times New Roman" w:hAnsi="Times New Roman" w:cs="Times New Roman"/>
          <w:sz w:val="24"/>
          <w:szCs w:val="24"/>
        </w:rPr>
        <w:t>.</w:t>
      </w:r>
    </w:p>
    <w:p w:rsidR="00534AD5"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Bazı Üye Devletlerde, cezai konularda yargı yetkisine sahip olan bir mahkeme dışındaki bir makam, nispeten küçük suçlarla ilgili olarak yaptırım uygula</w:t>
      </w:r>
      <w:r w:rsidR="00386CAC" w:rsidRPr="00F8592E">
        <w:rPr>
          <w:rFonts w:ascii="Times New Roman" w:hAnsi="Times New Roman" w:cs="Times New Roman"/>
          <w:sz w:val="24"/>
          <w:szCs w:val="24"/>
        </w:rPr>
        <w:t xml:space="preserve"> yetkisine sahiptir. </w:t>
      </w:r>
      <w:r w:rsidRPr="00F8592E">
        <w:rPr>
          <w:rFonts w:ascii="Times New Roman" w:hAnsi="Times New Roman" w:cs="Times New Roman"/>
          <w:sz w:val="24"/>
          <w:szCs w:val="24"/>
        </w:rPr>
        <w:t xml:space="preserve">Örneğin, büyük çapta işlenen ve bir trafik kontrolünden sonra oluşturulabilecek trafik suçlarıyla ilgili </w:t>
      </w:r>
      <w:r w:rsidR="00534AD5" w:rsidRPr="00F8592E">
        <w:rPr>
          <w:rFonts w:ascii="Times New Roman" w:hAnsi="Times New Roman" w:cs="Times New Roman"/>
          <w:sz w:val="24"/>
          <w:szCs w:val="24"/>
        </w:rPr>
        <w:t>bir durum</w:t>
      </w:r>
      <w:r w:rsidRPr="00F8592E">
        <w:rPr>
          <w:rFonts w:ascii="Times New Roman" w:hAnsi="Times New Roman" w:cs="Times New Roman"/>
          <w:sz w:val="24"/>
          <w:szCs w:val="24"/>
        </w:rPr>
        <w:t xml:space="preserve"> söz konusu olabilir. Bu gibi durumlarda, yetkili makamın bu Direktif kapsamındaki tüm hakları sağlamasını şart koşmak mantıksız olacaktır. Bir Üye Devletin kanununun, bu tür bir yetkinin küçük suçlarla ilgili bir </w:t>
      </w:r>
      <w:r w:rsidRPr="00F8592E">
        <w:rPr>
          <w:rFonts w:ascii="Times New Roman" w:hAnsi="Times New Roman" w:cs="Times New Roman"/>
          <w:sz w:val="24"/>
          <w:szCs w:val="24"/>
        </w:rPr>
        <w:lastRenderedPageBreak/>
        <w:t xml:space="preserve">yaptırım uygulanmasını öngördüğü ve cezai konularda yargı yetkisine sahip bir mahkemeye itiraz hakkı bulunduğu hallerde, bu Yönerge, yalnızca bu </w:t>
      </w:r>
      <w:r w:rsidR="00534AD5" w:rsidRPr="00F8592E">
        <w:rPr>
          <w:rFonts w:ascii="Times New Roman" w:hAnsi="Times New Roman" w:cs="Times New Roman"/>
          <w:sz w:val="24"/>
          <w:szCs w:val="24"/>
        </w:rPr>
        <w:t>itiraz sırasında yetkili mahkeme nezdinde geçerli olmalıdır</w:t>
      </w:r>
      <w:r w:rsidRPr="00F8592E">
        <w:rPr>
          <w:rFonts w:ascii="Times New Roman" w:hAnsi="Times New Roman" w:cs="Times New Roman"/>
          <w:sz w:val="24"/>
          <w:szCs w:val="24"/>
        </w:rPr>
        <w:t>.</w:t>
      </w:r>
    </w:p>
    <w:p w:rsidR="00534AD5" w:rsidRP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Yönerge, </w:t>
      </w:r>
      <w:r w:rsidR="001E1F62">
        <w:rPr>
          <w:rFonts w:ascii="Times New Roman" w:hAnsi="Times New Roman" w:cs="Times New Roman"/>
          <w:sz w:val="24"/>
          <w:szCs w:val="24"/>
        </w:rPr>
        <w:t xml:space="preserve">ceza yargılamasının </w:t>
      </w:r>
      <w:r w:rsidRPr="00F8592E">
        <w:rPr>
          <w:rFonts w:ascii="Times New Roman" w:hAnsi="Times New Roman" w:cs="Times New Roman"/>
          <w:sz w:val="24"/>
          <w:szCs w:val="24"/>
        </w:rPr>
        <w:t xml:space="preserve">dilini tam olarak </w:t>
      </w:r>
      <w:r w:rsidR="00534AD5" w:rsidRPr="00F8592E">
        <w:rPr>
          <w:rFonts w:ascii="Times New Roman" w:hAnsi="Times New Roman" w:cs="Times New Roman"/>
          <w:sz w:val="24"/>
          <w:szCs w:val="24"/>
        </w:rPr>
        <w:t>konuşmayan</w:t>
      </w:r>
      <w:r w:rsidRPr="00F8592E">
        <w:rPr>
          <w:rFonts w:ascii="Times New Roman" w:hAnsi="Times New Roman" w:cs="Times New Roman"/>
          <w:sz w:val="24"/>
          <w:szCs w:val="24"/>
        </w:rPr>
        <w:t xml:space="preserve"> ya da anlamayan şüpheli ya da sanıkların savunma haklarını kullanmak ve yargılamanın </w:t>
      </w:r>
      <w:r w:rsidR="00534AD5" w:rsidRPr="00F8592E">
        <w:rPr>
          <w:rFonts w:ascii="Times New Roman" w:hAnsi="Times New Roman" w:cs="Times New Roman"/>
          <w:sz w:val="24"/>
          <w:szCs w:val="24"/>
        </w:rPr>
        <w:t xml:space="preserve">adil olmasını sağlamak için parasız </w:t>
      </w:r>
      <w:r w:rsidRPr="00F8592E">
        <w:rPr>
          <w:rFonts w:ascii="Times New Roman" w:hAnsi="Times New Roman" w:cs="Times New Roman"/>
          <w:sz w:val="24"/>
          <w:szCs w:val="24"/>
        </w:rPr>
        <w:t>ve yeterli dil desteği sağlamasını sağlamalıdır.</w:t>
      </w:r>
      <w:r w:rsidR="00534AD5" w:rsidRPr="00F8592E">
        <w:rPr>
          <w:rFonts w:ascii="Times New Roman" w:hAnsi="Times New Roman" w:cs="Times New Roman"/>
          <w:sz w:val="24"/>
          <w:szCs w:val="24"/>
        </w:rPr>
        <w:t xml:space="preserve"> </w:t>
      </w:r>
    </w:p>
    <w:p w:rsidR="00534AD5" w:rsidRPr="00F8592E" w:rsidRDefault="00534AD5"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 </w:t>
      </w:r>
      <w:r w:rsidR="00933DF4" w:rsidRPr="00F8592E">
        <w:rPr>
          <w:rFonts w:ascii="Times New Roman" w:hAnsi="Times New Roman" w:cs="Times New Roman"/>
          <w:sz w:val="24"/>
          <w:szCs w:val="24"/>
        </w:rPr>
        <w:t xml:space="preserve">Şüpheli veya </w:t>
      </w:r>
      <w:r w:rsidRPr="00F8592E">
        <w:rPr>
          <w:rFonts w:ascii="Times New Roman" w:hAnsi="Times New Roman" w:cs="Times New Roman"/>
          <w:sz w:val="24"/>
          <w:szCs w:val="24"/>
        </w:rPr>
        <w:t xml:space="preserve">sanıklar için gereken tercüme </w:t>
      </w:r>
      <w:r w:rsidR="00933DF4" w:rsidRPr="00F8592E">
        <w:rPr>
          <w:rFonts w:ascii="Times New Roman" w:hAnsi="Times New Roman" w:cs="Times New Roman"/>
          <w:sz w:val="24"/>
          <w:szCs w:val="24"/>
        </w:rPr>
        <w:t xml:space="preserve">gecikmeksizin sağlanmalıdır. Ancak, </w:t>
      </w:r>
      <w:r w:rsidRPr="00F8592E">
        <w:rPr>
          <w:rFonts w:ascii="Times New Roman" w:hAnsi="Times New Roman" w:cs="Times New Roman"/>
          <w:sz w:val="24"/>
          <w:szCs w:val="24"/>
        </w:rPr>
        <w:t xml:space="preserve">tercümeden </w:t>
      </w:r>
      <w:r w:rsidR="00933DF4" w:rsidRPr="00F8592E">
        <w:rPr>
          <w:rFonts w:ascii="Times New Roman" w:hAnsi="Times New Roman" w:cs="Times New Roman"/>
          <w:sz w:val="24"/>
          <w:szCs w:val="24"/>
        </w:rPr>
        <w:t xml:space="preserve">önce belirli bir süre geçtiği durumlarda, </w:t>
      </w:r>
      <w:r w:rsidRPr="00F8592E">
        <w:rPr>
          <w:rFonts w:ascii="Times New Roman" w:hAnsi="Times New Roman" w:cs="Times New Roman"/>
          <w:sz w:val="24"/>
          <w:szCs w:val="24"/>
        </w:rPr>
        <w:t>geçen süre makul olduğu sürece</w:t>
      </w:r>
      <w:r w:rsidR="00933DF4" w:rsidRPr="00F8592E">
        <w:rPr>
          <w:rFonts w:ascii="Times New Roman" w:hAnsi="Times New Roman" w:cs="Times New Roman"/>
          <w:sz w:val="24"/>
          <w:szCs w:val="24"/>
        </w:rPr>
        <w:t xml:space="preserve"> </w:t>
      </w:r>
      <w:r w:rsidRPr="00F8592E">
        <w:rPr>
          <w:rFonts w:ascii="Times New Roman" w:hAnsi="Times New Roman" w:cs="Times New Roman"/>
          <w:sz w:val="24"/>
          <w:szCs w:val="24"/>
        </w:rPr>
        <w:t>gecikme ihlal teşkil etmemelidir</w:t>
      </w:r>
      <w:r w:rsidR="00933DF4" w:rsidRPr="00F8592E">
        <w:rPr>
          <w:rFonts w:ascii="Times New Roman" w:hAnsi="Times New Roman" w:cs="Times New Roman"/>
          <w:sz w:val="24"/>
          <w:szCs w:val="24"/>
        </w:rPr>
        <w:t>.</w:t>
      </w:r>
    </w:p>
    <w:p w:rsidR="00F8592E" w:rsidRDefault="00534AD5"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 </w:t>
      </w:r>
      <w:r w:rsidR="00933DF4" w:rsidRPr="00F8592E">
        <w:rPr>
          <w:rFonts w:ascii="Times New Roman" w:hAnsi="Times New Roman" w:cs="Times New Roman"/>
          <w:sz w:val="24"/>
          <w:szCs w:val="24"/>
        </w:rPr>
        <w:t>Şüpheli veya sanık</w:t>
      </w:r>
      <w:r w:rsidRPr="00F8592E">
        <w:rPr>
          <w:rFonts w:ascii="Times New Roman" w:hAnsi="Times New Roman" w:cs="Times New Roman"/>
          <w:sz w:val="24"/>
          <w:szCs w:val="24"/>
        </w:rPr>
        <w:t xml:space="preserve">ların müdafileri ile iletişimi </w:t>
      </w:r>
      <w:r w:rsidR="00933DF4" w:rsidRPr="00F8592E">
        <w:rPr>
          <w:rFonts w:ascii="Times New Roman" w:hAnsi="Times New Roman" w:cs="Times New Roman"/>
          <w:sz w:val="24"/>
          <w:szCs w:val="24"/>
        </w:rPr>
        <w:t xml:space="preserve">bu Direktif uyarınca yorumlanmalıdır. Şüpheli veya </w:t>
      </w:r>
      <w:r w:rsidRPr="00F8592E">
        <w:rPr>
          <w:rFonts w:ascii="Times New Roman" w:hAnsi="Times New Roman" w:cs="Times New Roman"/>
          <w:sz w:val="24"/>
          <w:szCs w:val="24"/>
        </w:rPr>
        <w:t>sanıklar</w:t>
      </w:r>
      <w:r w:rsidR="00933DF4" w:rsidRPr="00F8592E">
        <w:rPr>
          <w:rFonts w:ascii="Times New Roman" w:hAnsi="Times New Roman" w:cs="Times New Roman"/>
          <w:sz w:val="24"/>
          <w:szCs w:val="24"/>
        </w:rPr>
        <w:t xml:space="preserve">, diğerlerinin yanı sıra, olayların kendi </w:t>
      </w:r>
      <w:proofErr w:type="gramStart"/>
      <w:r w:rsidR="00933DF4" w:rsidRPr="00F8592E">
        <w:rPr>
          <w:rFonts w:ascii="Times New Roman" w:hAnsi="Times New Roman" w:cs="Times New Roman"/>
          <w:sz w:val="24"/>
          <w:szCs w:val="24"/>
        </w:rPr>
        <w:t>versiyonlarını</w:t>
      </w:r>
      <w:proofErr w:type="gramEnd"/>
      <w:r w:rsidR="00933DF4" w:rsidRPr="00F8592E">
        <w:rPr>
          <w:rFonts w:ascii="Times New Roman" w:hAnsi="Times New Roman" w:cs="Times New Roman"/>
          <w:sz w:val="24"/>
          <w:szCs w:val="24"/>
        </w:rPr>
        <w:t xml:space="preserve"> </w:t>
      </w:r>
      <w:r w:rsidRPr="00F8592E">
        <w:rPr>
          <w:rFonts w:ascii="Times New Roman" w:hAnsi="Times New Roman" w:cs="Times New Roman"/>
          <w:sz w:val="24"/>
          <w:szCs w:val="24"/>
        </w:rPr>
        <w:t>müdafilerine</w:t>
      </w:r>
      <w:r w:rsidR="00933DF4" w:rsidRPr="00F8592E">
        <w:rPr>
          <w:rFonts w:ascii="Times New Roman" w:hAnsi="Times New Roman" w:cs="Times New Roman"/>
          <w:sz w:val="24"/>
          <w:szCs w:val="24"/>
        </w:rPr>
        <w:t xml:space="preserve"> açıklamak, katılmadıkları beyanları belirtmek ve </w:t>
      </w:r>
      <w:r w:rsidRPr="00F8592E">
        <w:rPr>
          <w:rFonts w:ascii="Times New Roman" w:hAnsi="Times New Roman" w:cs="Times New Roman"/>
          <w:sz w:val="24"/>
          <w:szCs w:val="24"/>
        </w:rPr>
        <w:t xml:space="preserve">müdafilerin </w:t>
      </w:r>
      <w:r w:rsidR="00933DF4" w:rsidRPr="00F8592E">
        <w:rPr>
          <w:rFonts w:ascii="Times New Roman" w:hAnsi="Times New Roman" w:cs="Times New Roman"/>
          <w:sz w:val="24"/>
          <w:szCs w:val="24"/>
        </w:rPr>
        <w:t>savunmalarında ortaya konması gereken her türlü hususta bilgilendirmek zorundadır.</w:t>
      </w:r>
    </w:p>
    <w:p w:rsid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Savunmanın hazırlanması amacıyla, şüpheli veya sanık</w:t>
      </w:r>
      <w:r w:rsidR="00F8592E" w:rsidRPr="00F8592E">
        <w:rPr>
          <w:rFonts w:ascii="Times New Roman" w:hAnsi="Times New Roman" w:cs="Times New Roman"/>
          <w:sz w:val="24"/>
          <w:szCs w:val="24"/>
        </w:rPr>
        <w:t>lar</w:t>
      </w:r>
      <w:r w:rsidRPr="00F8592E">
        <w:rPr>
          <w:rFonts w:ascii="Times New Roman" w:hAnsi="Times New Roman" w:cs="Times New Roman"/>
          <w:sz w:val="24"/>
          <w:szCs w:val="24"/>
        </w:rPr>
        <w:t xml:space="preserve"> </w:t>
      </w:r>
      <w:r w:rsidR="00F8592E" w:rsidRPr="00F8592E">
        <w:rPr>
          <w:rFonts w:ascii="Times New Roman" w:hAnsi="Times New Roman" w:cs="Times New Roman"/>
          <w:sz w:val="24"/>
          <w:szCs w:val="24"/>
        </w:rPr>
        <w:t xml:space="preserve">avukatları </w:t>
      </w:r>
      <w:r w:rsidRPr="00F8592E">
        <w:rPr>
          <w:rFonts w:ascii="Times New Roman" w:hAnsi="Times New Roman" w:cs="Times New Roman"/>
          <w:sz w:val="24"/>
          <w:szCs w:val="24"/>
        </w:rPr>
        <w:t xml:space="preserve">arasında yargılama sırasında herhangi bir soruşturma veya duruşma ile doğrudan bağlantılı olarak veya kefalet başvurusu gibi temyiz veya diğer usul başvurularının yerine getirilmesiyle ilgili iletişim </w:t>
      </w:r>
      <w:r w:rsidR="00F8592E" w:rsidRPr="00F8592E">
        <w:rPr>
          <w:rFonts w:ascii="Times New Roman" w:hAnsi="Times New Roman" w:cs="Times New Roman"/>
          <w:sz w:val="24"/>
          <w:szCs w:val="24"/>
        </w:rPr>
        <w:t>y</w:t>
      </w:r>
      <w:r w:rsidRPr="00F8592E">
        <w:rPr>
          <w:rFonts w:ascii="Times New Roman" w:hAnsi="Times New Roman" w:cs="Times New Roman"/>
          <w:sz w:val="24"/>
          <w:szCs w:val="24"/>
        </w:rPr>
        <w:t xml:space="preserve">argılamanın </w:t>
      </w:r>
      <w:r w:rsidR="00F8592E" w:rsidRPr="00F8592E">
        <w:rPr>
          <w:rFonts w:ascii="Times New Roman" w:hAnsi="Times New Roman" w:cs="Times New Roman"/>
          <w:sz w:val="24"/>
          <w:szCs w:val="24"/>
        </w:rPr>
        <w:t>adil olması için gerektiğinde tercüme edilmelidir</w:t>
      </w:r>
      <w:r w:rsidRPr="00F8592E">
        <w:rPr>
          <w:rFonts w:ascii="Times New Roman" w:hAnsi="Times New Roman" w:cs="Times New Roman"/>
          <w:sz w:val="24"/>
          <w:szCs w:val="24"/>
        </w:rPr>
        <w:t>.</w:t>
      </w:r>
    </w:p>
    <w:p w:rsid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Üye Devletler, şüpheli veya sanıkların </w:t>
      </w:r>
      <w:r w:rsidR="003279BC">
        <w:rPr>
          <w:rFonts w:ascii="Times New Roman" w:hAnsi="Times New Roman" w:cs="Times New Roman"/>
          <w:sz w:val="24"/>
          <w:szCs w:val="24"/>
        </w:rPr>
        <w:t>ceza yargılamasının</w:t>
      </w:r>
      <w:r w:rsidRPr="00F8592E">
        <w:rPr>
          <w:rFonts w:ascii="Times New Roman" w:hAnsi="Times New Roman" w:cs="Times New Roman"/>
          <w:sz w:val="24"/>
          <w:szCs w:val="24"/>
        </w:rPr>
        <w:t xml:space="preserve"> dilini </w:t>
      </w:r>
      <w:r w:rsidR="00F8592E">
        <w:rPr>
          <w:rFonts w:ascii="Times New Roman" w:hAnsi="Times New Roman" w:cs="Times New Roman"/>
          <w:sz w:val="24"/>
          <w:szCs w:val="24"/>
        </w:rPr>
        <w:t xml:space="preserve">anlayıp anlamadıkları </w:t>
      </w:r>
      <w:r w:rsidRPr="00F8592E">
        <w:rPr>
          <w:rFonts w:ascii="Times New Roman" w:hAnsi="Times New Roman" w:cs="Times New Roman"/>
          <w:sz w:val="24"/>
          <w:szCs w:val="24"/>
        </w:rPr>
        <w:t xml:space="preserve">ve bir tercümanın yardımına ihtiyaç duyup duymadıklarını anlamak için bir </w:t>
      </w:r>
      <w:proofErr w:type="gramStart"/>
      <w:r w:rsidRPr="00F8592E">
        <w:rPr>
          <w:rFonts w:ascii="Times New Roman" w:hAnsi="Times New Roman" w:cs="Times New Roman"/>
          <w:sz w:val="24"/>
          <w:szCs w:val="24"/>
        </w:rPr>
        <w:t>prosedür</w:t>
      </w:r>
      <w:proofErr w:type="gramEnd"/>
      <w:r w:rsidRPr="00F8592E">
        <w:rPr>
          <w:rFonts w:ascii="Times New Roman" w:hAnsi="Times New Roman" w:cs="Times New Roman"/>
          <w:sz w:val="24"/>
          <w:szCs w:val="24"/>
        </w:rPr>
        <w:t xml:space="preserve"> veya mekanizma</w:t>
      </w:r>
      <w:r w:rsidR="00F8592E">
        <w:rPr>
          <w:rFonts w:ascii="Times New Roman" w:hAnsi="Times New Roman" w:cs="Times New Roman"/>
          <w:sz w:val="24"/>
          <w:szCs w:val="24"/>
        </w:rPr>
        <w:t>ya sahip olmalıdır</w:t>
      </w:r>
      <w:r w:rsidRPr="00F8592E">
        <w:rPr>
          <w:rFonts w:ascii="Times New Roman" w:hAnsi="Times New Roman" w:cs="Times New Roman"/>
          <w:sz w:val="24"/>
          <w:szCs w:val="24"/>
        </w:rPr>
        <w:t xml:space="preserve">. Bu </w:t>
      </w:r>
      <w:proofErr w:type="gramStart"/>
      <w:r w:rsidRPr="00F8592E">
        <w:rPr>
          <w:rFonts w:ascii="Times New Roman" w:hAnsi="Times New Roman" w:cs="Times New Roman"/>
          <w:sz w:val="24"/>
          <w:szCs w:val="24"/>
        </w:rPr>
        <w:t>prosedür</w:t>
      </w:r>
      <w:proofErr w:type="gramEnd"/>
      <w:r w:rsidRPr="00F8592E">
        <w:rPr>
          <w:rFonts w:ascii="Times New Roman" w:hAnsi="Times New Roman" w:cs="Times New Roman"/>
          <w:sz w:val="24"/>
          <w:szCs w:val="24"/>
        </w:rPr>
        <w:t xml:space="preserve"> ya da mekanizma, yetkili </w:t>
      </w:r>
      <w:r w:rsidR="00F8592E">
        <w:rPr>
          <w:rFonts w:ascii="Times New Roman" w:hAnsi="Times New Roman" w:cs="Times New Roman"/>
          <w:sz w:val="24"/>
          <w:szCs w:val="24"/>
        </w:rPr>
        <w:t>bir makamın</w:t>
      </w:r>
      <w:r w:rsidRPr="00F8592E">
        <w:rPr>
          <w:rFonts w:ascii="Times New Roman" w:hAnsi="Times New Roman" w:cs="Times New Roman"/>
          <w:sz w:val="24"/>
          <w:szCs w:val="24"/>
        </w:rPr>
        <w:t xml:space="preserve">, şüpheli ya da </w:t>
      </w:r>
      <w:r w:rsidR="00F8592E">
        <w:rPr>
          <w:rFonts w:ascii="Times New Roman" w:hAnsi="Times New Roman" w:cs="Times New Roman"/>
          <w:sz w:val="24"/>
          <w:szCs w:val="24"/>
        </w:rPr>
        <w:t xml:space="preserve">sanıklara </w:t>
      </w:r>
      <w:r w:rsidRPr="00F8592E">
        <w:rPr>
          <w:rFonts w:ascii="Times New Roman" w:hAnsi="Times New Roman" w:cs="Times New Roman"/>
          <w:sz w:val="24"/>
          <w:szCs w:val="24"/>
        </w:rPr>
        <w:t xml:space="preserve">danışarak, </w:t>
      </w:r>
      <w:r w:rsidR="003279BC">
        <w:rPr>
          <w:rFonts w:ascii="Times New Roman" w:hAnsi="Times New Roman" w:cs="Times New Roman"/>
          <w:sz w:val="24"/>
          <w:szCs w:val="24"/>
        </w:rPr>
        <w:t>ceza yargılamasının</w:t>
      </w:r>
      <w:r w:rsidRPr="00F8592E">
        <w:rPr>
          <w:rFonts w:ascii="Times New Roman" w:hAnsi="Times New Roman" w:cs="Times New Roman"/>
          <w:sz w:val="24"/>
          <w:szCs w:val="24"/>
        </w:rPr>
        <w:t xml:space="preserve"> dilini anlayıp anlamadıklarını ve bir tercümanın yardım</w:t>
      </w:r>
      <w:r w:rsidR="00F8592E">
        <w:rPr>
          <w:rFonts w:ascii="Times New Roman" w:hAnsi="Times New Roman" w:cs="Times New Roman"/>
          <w:sz w:val="24"/>
          <w:szCs w:val="24"/>
        </w:rPr>
        <w:t>ına ihtiyaç duyup duymadıkları</w:t>
      </w:r>
      <w:r w:rsidRPr="00F8592E">
        <w:rPr>
          <w:rFonts w:ascii="Times New Roman" w:hAnsi="Times New Roman" w:cs="Times New Roman"/>
          <w:sz w:val="24"/>
          <w:szCs w:val="24"/>
        </w:rPr>
        <w:t xml:space="preserve"> da dahil olmak üzere, uygun bir şekilde </w:t>
      </w:r>
      <w:r w:rsidR="00F8592E">
        <w:rPr>
          <w:rFonts w:ascii="Times New Roman" w:hAnsi="Times New Roman" w:cs="Times New Roman"/>
          <w:sz w:val="24"/>
          <w:szCs w:val="24"/>
        </w:rPr>
        <w:t>doğrulamalarını gerektirmektedir</w:t>
      </w:r>
      <w:r w:rsidRPr="00F8592E">
        <w:rPr>
          <w:rFonts w:ascii="Times New Roman" w:hAnsi="Times New Roman" w:cs="Times New Roman"/>
          <w:sz w:val="24"/>
          <w:szCs w:val="24"/>
        </w:rPr>
        <w:t>.</w:t>
      </w:r>
    </w:p>
    <w:p w:rsid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Bu Direktif kapsamında</w:t>
      </w:r>
      <w:r w:rsidR="00F8592E">
        <w:rPr>
          <w:rFonts w:ascii="Times New Roman" w:hAnsi="Times New Roman" w:cs="Times New Roman"/>
          <w:sz w:val="24"/>
          <w:szCs w:val="24"/>
        </w:rPr>
        <w:t xml:space="preserve">ki </w:t>
      </w:r>
      <w:r w:rsidR="007F2D95">
        <w:rPr>
          <w:rFonts w:ascii="Times New Roman" w:hAnsi="Times New Roman" w:cs="Times New Roman"/>
          <w:sz w:val="24"/>
          <w:szCs w:val="24"/>
        </w:rPr>
        <w:t>tercüme ve çeviri</w:t>
      </w:r>
      <w:r w:rsidR="00F8592E">
        <w:rPr>
          <w:rFonts w:ascii="Times New Roman" w:hAnsi="Times New Roman" w:cs="Times New Roman"/>
          <w:sz w:val="24"/>
          <w:szCs w:val="24"/>
        </w:rPr>
        <w:t xml:space="preserve">, yargılamanın adil olarak yapılması ve savunma hakkının kullanılabilmesi adına, </w:t>
      </w:r>
      <w:r w:rsidRPr="00F8592E">
        <w:rPr>
          <w:rFonts w:ascii="Times New Roman" w:hAnsi="Times New Roman" w:cs="Times New Roman"/>
          <w:sz w:val="24"/>
          <w:szCs w:val="24"/>
        </w:rPr>
        <w:t>şüpheli veya sanık</w:t>
      </w:r>
      <w:r w:rsidR="00F8592E">
        <w:rPr>
          <w:rFonts w:ascii="Times New Roman" w:hAnsi="Times New Roman" w:cs="Times New Roman"/>
          <w:sz w:val="24"/>
          <w:szCs w:val="24"/>
        </w:rPr>
        <w:t xml:space="preserve">ların </w:t>
      </w:r>
      <w:r w:rsidRPr="00F8592E">
        <w:rPr>
          <w:rFonts w:ascii="Times New Roman" w:hAnsi="Times New Roman" w:cs="Times New Roman"/>
          <w:sz w:val="24"/>
          <w:szCs w:val="24"/>
        </w:rPr>
        <w:t xml:space="preserve">anadilinde </w:t>
      </w:r>
      <w:r w:rsidR="00F8592E">
        <w:rPr>
          <w:rFonts w:ascii="Times New Roman" w:hAnsi="Times New Roman" w:cs="Times New Roman"/>
          <w:sz w:val="24"/>
          <w:szCs w:val="24"/>
        </w:rPr>
        <w:t xml:space="preserve">veya anladıkları başka bir dilde yapılmalıdır. </w:t>
      </w:r>
    </w:p>
    <w:p w:rsidR="00F8592E" w:rsidRDefault="00F8592E"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w:t>
      </w:r>
      <w:r w:rsidR="00933DF4" w:rsidRPr="00F8592E">
        <w:rPr>
          <w:rFonts w:ascii="Times New Roman" w:hAnsi="Times New Roman" w:cs="Times New Roman"/>
          <w:sz w:val="24"/>
          <w:szCs w:val="24"/>
        </w:rPr>
        <w:t xml:space="preserve">u Direktifte yer alan </w:t>
      </w:r>
      <w:r w:rsidR="007F2D95">
        <w:rPr>
          <w:rFonts w:ascii="Times New Roman" w:hAnsi="Times New Roman" w:cs="Times New Roman"/>
          <w:sz w:val="24"/>
          <w:szCs w:val="24"/>
        </w:rPr>
        <w:t>tercüme ve çeviri</w:t>
      </w:r>
      <w:r w:rsidR="00933DF4" w:rsidRPr="00F8592E">
        <w:rPr>
          <w:rFonts w:ascii="Times New Roman" w:hAnsi="Times New Roman" w:cs="Times New Roman"/>
          <w:sz w:val="24"/>
          <w:szCs w:val="24"/>
        </w:rPr>
        <w:t xml:space="preserve"> hakkına saygı, ulusal yasalar uyarınca sağlanan herhangi bir diğer usul hakkından ödün vermemelidir.</w:t>
      </w:r>
    </w:p>
    <w:p w:rsid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Üye Devletler, yetkili makamlar</w:t>
      </w:r>
      <w:r w:rsidR="00F8592E">
        <w:rPr>
          <w:rFonts w:ascii="Times New Roman" w:hAnsi="Times New Roman" w:cs="Times New Roman"/>
          <w:sz w:val="24"/>
          <w:szCs w:val="24"/>
        </w:rPr>
        <w:t xml:space="preserve">a haber verildikten sonra, </w:t>
      </w:r>
      <w:r w:rsidR="007F2D95">
        <w:rPr>
          <w:rFonts w:ascii="Times New Roman" w:hAnsi="Times New Roman" w:cs="Times New Roman"/>
          <w:sz w:val="24"/>
          <w:szCs w:val="24"/>
        </w:rPr>
        <w:t>tercüme ve çeviri</w:t>
      </w:r>
      <w:r w:rsidR="007F2D95">
        <w:rPr>
          <w:rFonts w:ascii="Times New Roman" w:hAnsi="Times New Roman" w:cs="Times New Roman"/>
          <w:sz w:val="24"/>
          <w:szCs w:val="24"/>
        </w:rPr>
        <w:t xml:space="preserve">nin </w:t>
      </w:r>
      <w:r w:rsidR="00F8592E">
        <w:rPr>
          <w:rFonts w:ascii="Times New Roman" w:hAnsi="Times New Roman" w:cs="Times New Roman"/>
          <w:sz w:val="24"/>
          <w:szCs w:val="24"/>
        </w:rPr>
        <w:t>kontrollü bir biçimde yapılmasını sağlamalıdır.</w:t>
      </w:r>
    </w:p>
    <w:p w:rsidR="00F8592E" w:rsidRDefault="00933DF4" w:rsidP="009C7AAE">
      <w:pPr>
        <w:pStyle w:val="ListeParagraf"/>
        <w:numPr>
          <w:ilvl w:val="0"/>
          <w:numId w:val="1"/>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Şüpheli veya </w:t>
      </w:r>
      <w:r w:rsidR="00F8592E">
        <w:rPr>
          <w:rFonts w:ascii="Times New Roman" w:hAnsi="Times New Roman" w:cs="Times New Roman"/>
          <w:sz w:val="24"/>
          <w:szCs w:val="24"/>
        </w:rPr>
        <w:t xml:space="preserve">sanıklar ya da Avrupa tutuklama emrine ilişkin yargılamaya tabi </w:t>
      </w:r>
      <w:r w:rsidRPr="00F8592E">
        <w:rPr>
          <w:rFonts w:ascii="Times New Roman" w:hAnsi="Times New Roman" w:cs="Times New Roman"/>
          <w:sz w:val="24"/>
          <w:szCs w:val="24"/>
        </w:rPr>
        <w:t xml:space="preserve">olan kişiler, ulusal yasadaki </w:t>
      </w:r>
      <w:proofErr w:type="gramStart"/>
      <w:r w:rsidRPr="00F8592E">
        <w:rPr>
          <w:rFonts w:ascii="Times New Roman" w:hAnsi="Times New Roman" w:cs="Times New Roman"/>
          <w:sz w:val="24"/>
          <w:szCs w:val="24"/>
        </w:rPr>
        <w:t>prosedürlere</w:t>
      </w:r>
      <w:proofErr w:type="gramEnd"/>
      <w:r w:rsidRPr="00F8592E">
        <w:rPr>
          <w:rFonts w:ascii="Times New Roman" w:hAnsi="Times New Roman" w:cs="Times New Roman"/>
          <w:sz w:val="24"/>
          <w:szCs w:val="24"/>
        </w:rPr>
        <w:t xml:space="preserve"> uygun olarak, </w:t>
      </w:r>
      <w:r w:rsidR="00F8592E">
        <w:rPr>
          <w:rFonts w:ascii="Times New Roman" w:hAnsi="Times New Roman" w:cs="Times New Roman"/>
          <w:sz w:val="24"/>
          <w:szCs w:val="24"/>
        </w:rPr>
        <w:t>tercümeye</w:t>
      </w:r>
      <w:r w:rsidRPr="00F8592E">
        <w:rPr>
          <w:rFonts w:ascii="Times New Roman" w:hAnsi="Times New Roman" w:cs="Times New Roman"/>
          <w:sz w:val="24"/>
          <w:szCs w:val="24"/>
        </w:rPr>
        <w:t xml:space="preserve"> gerek olmadığı </w:t>
      </w:r>
      <w:r w:rsidRPr="00F8592E">
        <w:rPr>
          <w:rFonts w:ascii="Times New Roman" w:hAnsi="Times New Roman" w:cs="Times New Roman"/>
          <w:sz w:val="24"/>
          <w:szCs w:val="24"/>
        </w:rPr>
        <w:lastRenderedPageBreak/>
        <w:t xml:space="preserve">sonucuna itiraz etme hakkına sahip olmalıdır. Bu hak, Üye Devletlerin, bu bulgunun sorgulanabileceği ve bir Avrupa tutuklama emrinin uygulanması için geçerli olan zaman sınırlamalarına halel getirmemesi gereken ayrı bir mekanizma veya </w:t>
      </w:r>
      <w:r w:rsidR="00C94B7F" w:rsidRPr="00F8592E">
        <w:rPr>
          <w:rFonts w:ascii="Times New Roman" w:hAnsi="Times New Roman" w:cs="Times New Roman"/>
          <w:sz w:val="24"/>
          <w:szCs w:val="24"/>
        </w:rPr>
        <w:t>şikâyet</w:t>
      </w:r>
      <w:r w:rsidRPr="00F8592E">
        <w:rPr>
          <w:rFonts w:ascii="Times New Roman" w:hAnsi="Times New Roman" w:cs="Times New Roman"/>
          <w:sz w:val="24"/>
          <w:szCs w:val="24"/>
        </w:rPr>
        <w:t xml:space="preserve"> </w:t>
      </w:r>
      <w:proofErr w:type="gramStart"/>
      <w:r w:rsidRPr="00F8592E">
        <w:rPr>
          <w:rFonts w:ascii="Times New Roman" w:hAnsi="Times New Roman" w:cs="Times New Roman"/>
          <w:sz w:val="24"/>
          <w:szCs w:val="24"/>
        </w:rPr>
        <w:t>prosedürü</w:t>
      </w:r>
      <w:proofErr w:type="gramEnd"/>
      <w:r w:rsidRPr="00F8592E">
        <w:rPr>
          <w:rFonts w:ascii="Times New Roman" w:hAnsi="Times New Roman" w:cs="Times New Roman"/>
          <w:sz w:val="24"/>
          <w:szCs w:val="24"/>
        </w:rPr>
        <w:t xml:space="preserve"> </w:t>
      </w:r>
      <w:r w:rsidR="00F8592E">
        <w:rPr>
          <w:rFonts w:ascii="Times New Roman" w:hAnsi="Times New Roman" w:cs="Times New Roman"/>
          <w:sz w:val="24"/>
          <w:szCs w:val="24"/>
        </w:rPr>
        <w:t>oluşturma yükümlülüğü yaratmamaktadır</w:t>
      </w:r>
      <w:r w:rsidRPr="00F8592E">
        <w:rPr>
          <w:rFonts w:ascii="Times New Roman" w:hAnsi="Times New Roman" w:cs="Times New Roman"/>
          <w:sz w:val="24"/>
          <w:szCs w:val="24"/>
        </w:rPr>
        <w:t>.</w:t>
      </w:r>
    </w:p>
    <w:p w:rsidR="00D85960" w:rsidRDefault="00F8592E" w:rsidP="009C7AAE">
      <w:pPr>
        <w:pStyle w:val="ListeParagraf"/>
        <w:numPr>
          <w:ilvl w:val="0"/>
          <w:numId w:val="1"/>
        </w:numPr>
        <w:spacing w:line="360" w:lineRule="auto"/>
        <w:jc w:val="both"/>
        <w:rPr>
          <w:rFonts w:ascii="Times New Roman" w:hAnsi="Times New Roman" w:cs="Times New Roman"/>
          <w:sz w:val="24"/>
          <w:szCs w:val="24"/>
        </w:rPr>
      </w:pPr>
      <w:r w:rsidRPr="00D85960">
        <w:rPr>
          <w:rFonts w:ascii="Times New Roman" w:hAnsi="Times New Roman" w:cs="Times New Roman"/>
          <w:sz w:val="24"/>
          <w:szCs w:val="24"/>
        </w:rPr>
        <w:t xml:space="preserve">Çevirinin </w:t>
      </w:r>
      <w:r w:rsidR="00933DF4" w:rsidRPr="00D85960">
        <w:rPr>
          <w:rFonts w:ascii="Times New Roman" w:hAnsi="Times New Roman" w:cs="Times New Roman"/>
          <w:sz w:val="24"/>
          <w:szCs w:val="24"/>
        </w:rPr>
        <w:t>niteliğinin adil yargılanma hakkını sağlamak için yetersiz olduğu düşünüldüğünde, yetkili makamlar</w:t>
      </w:r>
      <w:r w:rsidR="00D85960" w:rsidRPr="00D85960">
        <w:rPr>
          <w:rFonts w:ascii="Times New Roman" w:hAnsi="Times New Roman" w:cs="Times New Roman"/>
          <w:sz w:val="24"/>
          <w:szCs w:val="24"/>
        </w:rPr>
        <w:t>, başka bir tercüman atayabilmelidir.</w:t>
      </w:r>
    </w:p>
    <w:p w:rsidR="00D85960" w:rsidRDefault="00933DF4" w:rsidP="009C7AAE">
      <w:pPr>
        <w:pStyle w:val="ListeParagraf"/>
        <w:numPr>
          <w:ilvl w:val="0"/>
          <w:numId w:val="1"/>
        </w:numPr>
        <w:spacing w:line="360" w:lineRule="auto"/>
        <w:jc w:val="both"/>
        <w:rPr>
          <w:rFonts w:ascii="Times New Roman" w:hAnsi="Times New Roman" w:cs="Times New Roman"/>
          <w:sz w:val="24"/>
          <w:szCs w:val="24"/>
        </w:rPr>
      </w:pPr>
      <w:r w:rsidRPr="00D85960">
        <w:rPr>
          <w:rFonts w:ascii="Times New Roman" w:hAnsi="Times New Roman" w:cs="Times New Roman"/>
          <w:sz w:val="24"/>
          <w:szCs w:val="24"/>
        </w:rPr>
        <w:t>Potansiyel olarak zayıf bir konumda olan, özellikle etkili bir şekilde iletişim kurma kabiliyetlerini etkileyen</w:t>
      </w:r>
      <w:r w:rsidR="00D85960">
        <w:rPr>
          <w:rFonts w:ascii="Times New Roman" w:hAnsi="Times New Roman" w:cs="Times New Roman"/>
          <w:sz w:val="24"/>
          <w:szCs w:val="24"/>
        </w:rPr>
        <w:t xml:space="preserve"> veya </w:t>
      </w:r>
      <w:r w:rsidRPr="00D85960">
        <w:rPr>
          <w:rFonts w:ascii="Times New Roman" w:hAnsi="Times New Roman" w:cs="Times New Roman"/>
          <w:sz w:val="24"/>
          <w:szCs w:val="24"/>
        </w:rPr>
        <w:t xml:space="preserve">herhangi bir fiziksel </w:t>
      </w:r>
      <w:r w:rsidR="00D85960">
        <w:rPr>
          <w:rFonts w:ascii="Times New Roman" w:hAnsi="Times New Roman" w:cs="Times New Roman"/>
          <w:sz w:val="24"/>
          <w:szCs w:val="24"/>
        </w:rPr>
        <w:t xml:space="preserve">engelliliği olan </w:t>
      </w:r>
      <w:r w:rsidRPr="00D85960">
        <w:rPr>
          <w:rFonts w:ascii="Times New Roman" w:hAnsi="Times New Roman" w:cs="Times New Roman"/>
          <w:sz w:val="24"/>
          <w:szCs w:val="24"/>
        </w:rPr>
        <w:t xml:space="preserve">şüpheli veya sanıklara yönelik </w:t>
      </w:r>
      <w:r w:rsidR="00D85960">
        <w:rPr>
          <w:rFonts w:ascii="Times New Roman" w:hAnsi="Times New Roman" w:cs="Times New Roman"/>
          <w:sz w:val="24"/>
          <w:szCs w:val="24"/>
        </w:rPr>
        <w:t>özen</w:t>
      </w:r>
      <w:r w:rsidRPr="00D85960">
        <w:rPr>
          <w:rFonts w:ascii="Times New Roman" w:hAnsi="Times New Roman" w:cs="Times New Roman"/>
          <w:sz w:val="24"/>
          <w:szCs w:val="24"/>
        </w:rPr>
        <w:t xml:space="preserve"> </w:t>
      </w:r>
      <w:r w:rsidR="00D85960">
        <w:rPr>
          <w:rFonts w:ascii="Times New Roman" w:hAnsi="Times New Roman" w:cs="Times New Roman"/>
          <w:sz w:val="24"/>
          <w:szCs w:val="24"/>
        </w:rPr>
        <w:t>yükümlülüğü</w:t>
      </w:r>
      <w:r w:rsidRPr="00D85960">
        <w:rPr>
          <w:rFonts w:ascii="Times New Roman" w:hAnsi="Times New Roman" w:cs="Times New Roman"/>
          <w:sz w:val="24"/>
          <w:szCs w:val="24"/>
        </w:rPr>
        <w:t xml:space="preserve">, adil </w:t>
      </w:r>
      <w:r w:rsidR="00D85960">
        <w:rPr>
          <w:rFonts w:ascii="Times New Roman" w:hAnsi="Times New Roman" w:cs="Times New Roman"/>
          <w:sz w:val="24"/>
          <w:szCs w:val="24"/>
        </w:rPr>
        <w:t>yargılamanın temelini oluşturur</w:t>
      </w:r>
      <w:r w:rsidRPr="00D85960">
        <w:rPr>
          <w:rFonts w:ascii="Times New Roman" w:hAnsi="Times New Roman" w:cs="Times New Roman"/>
          <w:sz w:val="24"/>
          <w:szCs w:val="24"/>
        </w:rPr>
        <w:t xml:space="preserve">. İddia makamı, kolluk kuvvetleri ve yargı makamları, bu kişilerin, bu Direktifte öngörülen hakları etkin bir şekilde kullanabilmelerini sağlamalıdır; örneğin, yargılamaları takip etme ve kendilerini anlatabilmeleri için kendilerini etkileme potansiyeli olan herhangi bir potansiyel açığı dikkate </w:t>
      </w:r>
      <w:r w:rsidR="00D85960">
        <w:rPr>
          <w:rFonts w:ascii="Times New Roman" w:hAnsi="Times New Roman" w:cs="Times New Roman"/>
          <w:sz w:val="24"/>
          <w:szCs w:val="24"/>
        </w:rPr>
        <w:t xml:space="preserve">almaları </w:t>
      </w:r>
      <w:r w:rsidRPr="00D85960">
        <w:rPr>
          <w:rFonts w:ascii="Times New Roman" w:hAnsi="Times New Roman" w:cs="Times New Roman"/>
          <w:sz w:val="24"/>
          <w:szCs w:val="24"/>
        </w:rPr>
        <w:t xml:space="preserve">ve bu hakların </w:t>
      </w:r>
      <w:r w:rsidR="00D85960">
        <w:rPr>
          <w:rFonts w:ascii="Times New Roman" w:hAnsi="Times New Roman" w:cs="Times New Roman"/>
          <w:sz w:val="24"/>
          <w:szCs w:val="24"/>
        </w:rPr>
        <w:t>güvence</w:t>
      </w:r>
      <w:r w:rsidRPr="00D85960">
        <w:rPr>
          <w:rFonts w:ascii="Times New Roman" w:hAnsi="Times New Roman" w:cs="Times New Roman"/>
          <w:sz w:val="24"/>
          <w:szCs w:val="24"/>
        </w:rPr>
        <w:t xml:space="preserve"> altına alınmasını s</w:t>
      </w:r>
      <w:r w:rsidR="00D85960">
        <w:rPr>
          <w:rFonts w:ascii="Times New Roman" w:hAnsi="Times New Roman" w:cs="Times New Roman"/>
          <w:sz w:val="24"/>
          <w:szCs w:val="24"/>
        </w:rPr>
        <w:t>ağlamak için uygun adımlar atmaları gerekmektedir.</w:t>
      </w:r>
    </w:p>
    <w:p w:rsidR="00D85960" w:rsidRDefault="00933DF4" w:rsidP="009C7AAE">
      <w:pPr>
        <w:pStyle w:val="ListeParagraf"/>
        <w:numPr>
          <w:ilvl w:val="0"/>
          <w:numId w:val="1"/>
        </w:numPr>
        <w:spacing w:line="360" w:lineRule="auto"/>
        <w:jc w:val="both"/>
        <w:rPr>
          <w:rFonts w:ascii="Times New Roman" w:hAnsi="Times New Roman" w:cs="Times New Roman"/>
          <w:sz w:val="24"/>
          <w:szCs w:val="24"/>
        </w:rPr>
      </w:pPr>
      <w:r w:rsidRPr="00D85960">
        <w:rPr>
          <w:rFonts w:ascii="Times New Roman" w:hAnsi="Times New Roman" w:cs="Times New Roman"/>
          <w:sz w:val="24"/>
          <w:szCs w:val="24"/>
        </w:rPr>
        <w:t xml:space="preserve">Uzaktan </w:t>
      </w:r>
      <w:r w:rsidR="00D85960" w:rsidRPr="00D85960">
        <w:rPr>
          <w:rFonts w:ascii="Times New Roman" w:hAnsi="Times New Roman" w:cs="Times New Roman"/>
          <w:sz w:val="24"/>
          <w:szCs w:val="24"/>
        </w:rPr>
        <w:t>tercüme</w:t>
      </w:r>
      <w:r w:rsidRPr="00D85960">
        <w:rPr>
          <w:rFonts w:ascii="Times New Roman" w:hAnsi="Times New Roman" w:cs="Times New Roman"/>
          <w:sz w:val="24"/>
          <w:szCs w:val="24"/>
        </w:rPr>
        <w:t xml:space="preserve"> amacıyla video konferans kullanıldığında, y</w:t>
      </w:r>
      <w:r w:rsidR="00D85960" w:rsidRPr="00D85960">
        <w:rPr>
          <w:rFonts w:ascii="Times New Roman" w:hAnsi="Times New Roman" w:cs="Times New Roman"/>
          <w:sz w:val="24"/>
          <w:szCs w:val="24"/>
        </w:rPr>
        <w:t>etkili makamlar Avrupa e-Adalet</w:t>
      </w:r>
      <w:r w:rsidRPr="00D85960">
        <w:rPr>
          <w:rFonts w:ascii="Times New Roman" w:hAnsi="Times New Roman" w:cs="Times New Roman"/>
          <w:sz w:val="24"/>
          <w:szCs w:val="24"/>
        </w:rPr>
        <w:t xml:space="preserve"> kapsamınd</w:t>
      </w:r>
      <w:r w:rsidR="00D85960" w:rsidRPr="00D85960">
        <w:rPr>
          <w:rFonts w:ascii="Times New Roman" w:hAnsi="Times New Roman" w:cs="Times New Roman"/>
          <w:sz w:val="24"/>
          <w:szCs w:val="24"/>
        </w:rPr>
        <w:t xml:space="preserve">a geliştirilmekte olan araçları kullanabilirler. </w:t>
      </w:r>
      <w:r w:rsidRPr="00D85960">
        <w:rPr>
          <w:rFonts w:ascii="Times New Roman" w:hAnsi="Times New Roman" w:cs="Times New Roman"/>
          <w:sz w:val="24"/>
          <w:szCs w:val="24"/>
        </w:rPr>
        <w:t>(</w:t>
      </w:r>
      <w:proofErr w:type="spellStart"/>
      <w:r w:rsidRPr="00D85960">
        <w:rPr>
          <w:rFonts w:ascii="Times New Roman" w:hAnsi="Times New Roman" w:cs="Times New Roman"/>
          <w:sz w:val="24"/>
          <w:szCs w:val="24"/>
        </w:rPr>
        <w:t>örn</w:t>
      </w:r>
      <w:proofErr w:type="spellEnd"/>
      <w:r w:rsidRPr="00D85960">
        <w:rPr>
          <w:rFonts w:ascii="Times New Roman" w:hAnsi="Times New Roman" w:cs="Times New Roman"/>
          <w:sz w:val="24"/>
          <w:szCs w:val="24"/>
        </w:rPr>
        <w:t xml:space="preserve">. </w:t>
      </w:r>
      <w:r w:rsidR="00D85960" w:rsidRPr="00D85960">
        <w:rPr>
          <w:rFonts w:ascii="Times New Roman" w:hAnsi="Times New Roman" w:cs="Times New Roman"/>
          <w:sz w:val="24"/>
          <w:szCs w:val="24"/>
        </w:rPr>
        <w:t>Mahkeme hakkındaki bilgiler için video</w:t>
      </w:r>
      <w:r w:rsidR="00692B73">
        <w:rPr>
          <w:rFonts w:ascii="Times New Roman" w:hAnsi="Times New Roman" w:cs="Times New Roman"/>
          <w:sz w:val="24"/>
          <w:szCs w:val="24"/>
        </w:rPr>
        <w:t xml:space="preserve"> </w:t>
      </w:r>
      <w:r w:rsidR="00D85960" w:rsidRPr="00D85960">
        <w:rPr>
          <w:rFonts w:ascii="Times New Roman" w:hAnsi="Times New Roman" w:cs="Times New Roman"/>
          <w:sz w:val="24"/>
          <w:szCs w:val="24"/>
        </w:rPr>
        <w:t xml:space="preserve">konferans </w:t>
      </w:r>
      <w:proofErr w:type="gramStart"/>
      <w:r w:rsidR="00D85960" w:rsidRPr="00D85960">
        <w:rPr>
          <w:rFonts w:ascii="Times New Roman" w:hAnsi="Times New Roman" w:cs="Times New Roman"/>
          <w:sz w:val="24"/>
          <w:szCs w:val="24"/>
        </w:rPr>
        <w:t>ekipmanı</w:t>
      </w:r>
      <w:proofErr w:type="gramEnd"/>
      <w:r w:rsidR="00D85960" w:rsidRPr="00D85960">
        <w:rPr>
          <w:rFonts w:ascii="Times New Roman" w:hAnsi="Times New Roman" w:cs="Times New Roman"/>
          <w:sz w:val="24"/>
          <w:szCs w:val="24"/>
        </w:rPr>
        <w:t xml:space="preserve"> veya kılavuzlar</w:t>
      </w:r>
      <w:r w:rsidRPr="00D85960">
        <w:rPr>
          <w:rFonts w:ascii="Times New Roman" w:hAnsi="Times New Roman" w:cs="Times New Roman"/>
          <w:sz w:val="24"/>
          <w:szCs w:val="24"/>
        </w:rPr>
        <w:t>).</w:t>
      </w:r>
    </w:p>
    <w:p w:rsidR="00D85960" w:rsidRDefault="00933DF4" w:rsidP="009C7AAE">
      <w:pPr>
        <w:pStyle w:val="ListeParagraf"/>
        <w:numPr>
          <w:ilvl w:val="0"/>
          <w:numId w:val="1"/>
        </w:numPr>
        <w:spacing w:line="360" w:lineRule="auto"/>
        <w:jc w:val="both"/>
        <w:rPr>
          <w:rFonts w:ascii="Times New Roman" w:hAnsi="Times New Roman" w:cs="Times New Roman"/>
          <w:sz w:val="24"/>
          <w:szCs w:val="24"/>
        </w:rPr>
      </w:pPr>
      <w:r w:rsidRPr="00D85960">
        <w:rPr>
          <w:rFonts w:ascii="Times New Roman" w:hAnsi="Times New Roman" w:cs="Times New Roman"/>
          <w:sz w:val="24"/>
          <w:szCs w:val="24"/>
        </w:rPr>
        <w:t>Bu Direktif, kazanılan pratik deneyim ışığında değerlendirilmelidir. Uygunsa, koruma tedbirlerini iyileştirmek için değiştirilmelidir.</w:t>
      </w:r>
    </w:p>
    <w:p w:rsidR="00692B73" w:rsidRDefault="007B7C07" w:rsidP="009C7AAE">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Bu Direktif kapsamında</w:t>
      </w:r>
      <w:r w:rsidRPr="00D85960">
        <w:rPr>
          <w:rFonts w:ascii="Times New Roman" w:hAnsi="Times New Roman" w:cs="Times New Roman"/>
          <w:sz w:val="24"/>
          <w:szCs w:val="24"/>
        </w:rPr>
        <w:t xml:space="preserve"> </w:t>
      </w:r>
      <w:r>
        <w:rPr>
          <w:rFonts w:ascii="Times New Roman" w:hAnsi="Times New Roman" w:cs="Times New Roman"/>
          <w:sz w:val="24"/>
          <w:szCs w:val="24"/>
        </w:rPr>
        <w:t>y</w:t>
      </w:r>
      <w:r w:rsidR="00933DF4" w:rsidRPr="00D85960">
        <w:rPr>
          <w:rFonts w:ascii="Times New Roman" w:hAnsi="Times New Roman" w:cs="Times New Roman"/>
          <w:sz w:val="24"/>
          <w:szCs w:val="24"/>
        </w:rPr>
        <w:t xml:space="preserve">argılamanın </w:t>
      </w:r>
      <w:r w:rsidR="00D85960">
        <w:rPr>
          <w:rFonts w:ascii="Times New Roman" w:hAnsi="Times New Roman" w:cs="Times New Roman"/>
          <w:sz w:val="24"/>
          <w:szCs w:val="24"/>
        </w:rPr>
        <w:t xml:space="preserve">adilliğini </w:t>
      </w:r>
      <w:r w:rsidR="00933DF4" w:rsidRPr="00D85960">
        <w:rPr>
          <w:rFonts w:ascii="Times New Roman" w:hAnsi="Times New Roman" w:cs="Times New Roman"/>
          <w:sz w:val="24"/>
          <w:szCs w:val="24"/>
        </w:rPr>
        <w:t xml:space="preserve">korumak, gerekli belgelerin </w:t>
      </w:r>
      <w:r w:rsidR="00FD548B">
        <w:rPr>
          <w:rFonts w:ascii="Times New Roman" w:hAnsi="Times New Roman" w:cs="Times New Roman"/>
          <w:sz w:val="24"/>
          <w:szCs w:val="24"/>
        </w:rPr>
        <w:t>ya da</w:t>
      </w:r>
      <w:r w:rsidR="00933DF4" w:rsidRPr="00D85960">
        <w:rPr>
          <w:rFonts w:ascii="Times New Roman" w:hAnsi="Times New Roman" w:cs="Times New Roman"/>
          <w:sz w:val="24"/>
          <w:szCs w:val="24"/>
        </w:rPr>
        <w:t xml:space="preserve"> en azından</w:t>
      </w:r>
      <w:r w:rsidR="00465BE6">
        <w:rPr>
          <w:rFonts w:ascii="Times New Roman" w:hAnsi="Times New Roman" w:cs="Times New Roman"/>
          <w:sz w:val="24"/>
          <w:szCs w:val="24"/>
        </w:rPr>
        <w:t>,</w:t>
      </w:r>
      <w:r w:rsidR="00933DF4" w:rsidRPr="00D85960">
        <w:rPr>
          <w:rFonts w:ascii="Times New Roman" w:hAnsi="Times New Roman" w:cs="Times New Roman"/>
          <w:sz w:val="24"/>
          <w:szCs w:val="24"/>
        </w:rPr>
        <w:t xml:space="preserve"> </w:t>
      </w:r>
      <w:r w:rsidR="00D41E26">
        <w:rPr>
          <w:rFonts w:ascii="Times New Roman" w:hAnsi="Times New Roman" w:cs="Times New Roman"/>
          <w:sz w:val="24"/>
          <w:szCs w:val="24"/>
        </w:rPr>
        <w:t>belgelerin ilgili kısımlarının</w:t>
      </w:r>
      <w:r w:rsidR="00933DF4" w:rsidRPr="00D85960">
        <w:rPr>
          <w:rFonts w:ascii="Times New Roman" w:hAnsi="Times New Roman" w:cs="Times New Roman"/>
          <w:sz w:val="24"/>
          <w:szCs w:val="24"/>
        </w:rPr>
        <w:t>, şüpheli veya sanık</w:t>
      </w:r>
      <w:r w:rsidR="00D41E26">
        <w:rPr>
          <w:rFonts w:ascii="Times New Roman" w:hAnsi="Times New Roman" w:cs="Times New Roman"/>
          <w:sz w:val="24"/>
          <w:szCs w:val="24"/>
        </w:rPr>
        <w:t xml:space="preserve">lar için </w:t>
      </w:r>
      <w:r w:rsidR="00933DF4" w:rsidRPr="00D85960">
        <w:rPr>
          <w:rFonts w:ascii="Times New Roman" w:hAnsi="Times New Roman" w:cs="Times New Roman"/>
          <w:sz w:val="24"/>
          <w:szCs w:val="24"/>
        </w:rPr>
        <w:t>tercüme edilmesini gerektirmektedir. Belli belgeler</w:t>
      </w:r>
      <w:r w:rsidR="00465BE6">
        <w:rPr>
          <w:rFonts w:ascii="Times New Roman" w:hAnsi="Times New Roman" w:cs="Times New Roman"/>
          <w:sz w:val="24"/>
          <w:szCs w:val="24"/>
        </w:rPr>
        <w:t>,</w:t>
      </w:r>
      <w:r w:rsidR="00465BE6" w:rsidRPr="00465BE6">
        <w:rPr>
          <w:rFonts w:ascii="Times New Roman" w:hAnsi="Times New Roman" w:cs="Times New Roman"/>
          <w:sz w:val="24"/>
          <w:szCs w:val="24"/>
        </w:rPr>
        <w:t xml:space="preserve"> </w:t>
      </w:r>
      <w:r w:rsidR="00465BE6">
        <w:rPr>
          <w:rFonts w:ascii="Times New Roman" w:hAnsi="Times New Roman" w:cs="Times New Roman"/>
          <w:sz w:val="24"/>
          <w:szCs w:val="24"/>
        </w:rPr>
        <w:t xml:space="preserve">örneğin </w:t>
      </w:r>
      <w:r w:rsidR="00465BE6" w:rsidRPr="00D85960">
        <w:rPr>
          <w:rFonts w:ascii="Times New Roman" w:hAnsi="Times New Roman" w:cs="Times New Roman"/>
          <w:sz w:val="24"/>
          <w:szCs w:val="24"/>
        </w:rPr>
        <w:t xml:space="preserve">bir </w:t>
      </w:r>
      <w:r w:rsidR="00465BE6">
        <w:rPr>
          <w:rFonts w:ascii="Times New Roman" w:hAnsi="Times New Roman" w:cs="Times New Roman"/>
          <w:sz w:val="24"/>
          <w:szCs w:val="24"/>
        </w:rPr>
        <w:t xml:space="preserve">kimseyi </w:t>
      </w:r>
      <w:r w:rsidR="00465BE6" w:rsidRPr="00D85960">
        <w:rPr>
          <w:rFonts w:ascii="Times New Roman" w:hAnsi="Times New Roman" w:cs="Times New Roman"/>
          <w:sz w:val="24"/>
          <w:szCs w:val="24"/>
        </w:rPr>
        <w:t>özgürlüğünden yoksun bırakma, herhangi bir suçlama</w:t>
      </w:r>
      <w:r w:rsidR="00465BE6">
        <w:rPr>
          <w:rFonts w:ascii="Times New Roman" w:hAnsi="Times New Roman" w:cs="Times New Roman"/>
          <w:sz w:val="24"/>
          <w:szCs w:val="24"/>
        </w:rPr>
        <w:t xml:space="preserve">, </w:t>
      </w:r>
      <w:r w:rsidR="00465BE6" w:rsidRPr="00D85960">
        <w:rPr>
          <w:rFonts w:ascii="Times New Roman" w:hAnsi="Times New Roman" w:cs="Times New Roman"/>
          <w:sz w:val="24"/>
          <w:szCs w:val="24"/>
        </w:rPr>
        <w:t>iddianame ve</w:t>
      </w:r>
      <w:r w:rsidR="00465BE6">
        <w:rPr>
          <w:rFonts w:ascii="Times New Roman" w:hAnsi="Times New Roman" w:cs="Times New Roman"/>
          <w:sz w:val="24"/>
          <w:szCs w:val="24"/>
        </w:rPr>
        <w:t>ya</w:t>
      </w:r>
      <w:r w:rsidR="00465BE6" w:rsidRPr="00D85960">
        <w:rPr>
          <w:rFonts w:ascii="Times New Roman" w:hAnsi="Times New Roman" w:cs="Times New Roman"/>
          <w:sz w:val="24"/>
          <w:szCs w:val="24"/>
        </w:rPr>
        <w:t xml:space="preserve"> herhangi bir karar gibi</w:t>
      </w:r>
      <w:r w:rsidR="00465BE6">
        <w:rPr>
          <w:rFonts w:ascii="Times New Roman" w:hAnsi="Times New Roman" w:cs="Times New Roman"/>
          <w:sz w:val="24"/>
          <w:szCs w:val="24"/>
        </w:rPr>
        <w:t>,</w:t>
      </w:r>
      <w:r w:rsidR="00933DF4" w:rsidRPr="00D85960">
        <w:rPr>
          <w:rFonts w:ascii="Times New Roman" w:hAnsi="Times New Roman" w:cs="Times New Roman"/>
          <w:sz w:val="24"/>
          <w:szCs w:val="24"/>
        </w:rPr>
        <w:t xml:space="preserve"> her zaman bu amaç için </w:t>
      </w:r>
      <w:r w:rsidR="00D41E26">
        <w:rPr>
          <w:rFonts w:ascii="Times New Roman" w:hAnsi="Times New Roman" w:cs="Times New Roman"/>
          <w:sz w:val="24"/>
          <w:szCs w:val="24"/>
        </w:rPr>
        <w:t xml:space="preserve">temel </w:t>
      </w:r>
      <w:r w:rsidR="00933DF4" w:rsidRPr="00D85960">
        <w:rPr>
          <w:rFonts w:ascii="Times New Roman" w:hAnsi="Times New Roman" w:cs="Times New Roman"/>
          <w:sz w:val="24"/>
          <w:szCs w:val="24"/>
        </w:rPr>
        <w:t>olarak düşünülmeli ve bu nedenle</w:t>
      </w:r>
      <w:r w:rsidR="00D41E26">
        <w:rPr>
          <w:rFonts w:ascii="Times New Roman" w:hAnsi="Times New Roman" w:cs="Times New Roman"/>
          <w:sz w:val="24"/>
          <w:szCs w:val="24"/>
        </w:rPr>
        <w:t xml:space="preserve"> tercüme edilmelidir</w:t>
      </w:r>
      <w:r w:rsidR="00465BE6">
        <w:rPr>
          <w:rFonts w:ascii="Times New Roman" w:hAnsi="Times New Roman" w:cs="Times New Roman"/>
          <w:sz w:val="24"/>
          <w:szCs w:val="24"/>
        </w:rPr>
        <w:t xml:space="preserve">. </w:t>
      </w:r>
      <w:r w:rsidR="00933DF4" w:rsidRPr="00D85960">
        <w:rPr>
          <w:rFonts w:ascii="Times New Roman" w:hAnsi="Times New Roman" w:cs="Times New Roman"/>
          <w:sz w:val="24"/>
          <w:szCs w:val="24"/>
        </w:rPr>
        <w:t xml:space="preserve">Üye </w:t>
      </w:r>
      <w:r w:rsidR="00465BE6">
        <w:rPr>
          <w:rFonts w:ascii="Times New Roman" w:hAnsi="Times New Roman" w:cs="Times New Roman"/>
          <w:sz w:val="24"/>
          <w:szCs w:val="24"/>
        </w:rPr>
        <w:t xml:space="preserve">Yargılamanın adilliğini korumak için hangi belgelerin gerekli olduğunun belirlenmesi, Üye Devletlerin yetkili makamlarının kendi kararlarıyla veya </w:t>
      </w:r>
      <w:r w:rsidR="00933DF4" w:rsidRPr="00D85960">
        <w:rPr>
          <w:rFonts w:ascii="Times New Roman" w:hAnsi="Times New Roman" w:cs="Times New Roman"/>
          <w:sz w:val="24"/>
          <w:szCs w:val="24"/>
        </w:rPr>
        <w:t xml:space="preserve">şüpheli </w:t>
      </w:r>
      <w:r w:rsidR="00465BE6">
        <w:rPr>
          <w:rFonts w:ascii="Times New Roman" w:hAnsi="Times New Roman" w:cs="Times New Roman"/>
          <w:sz w:val="24"/>
          <w:szCs w:val="24"/>
        </w:rPr>
        <w:t xml:space="preserve">ya da sanıkların </w:t>
      </w:r>
      <w:r w:rsidR="00933DF4" w:rsidRPr="00D85960">
        <w:rPr>
          <w:rFonts w:ascii="Times New Roman" w:hAnsi="Times New Roman" w:cs="Times New Roman"/>
          <w:sz w:val="24"/>
          <w:szCs w:val="24"/>
        </w:rPr>
        <w:t>veya huk</w:t>
      </w:r>
      <w:r w:rsidR="00465BE6">
        <w:rPr>
          <w:rFonts w:ascii="Times New Roman" w:hAnsi="Times New Roman" w:cs="Times New Roman"/>
          <w:sz w:val="24"/>
          <w:szCs w:val="24"/>
        </w:rPr>
        <w:t>uk müşavirlerinin talebi ile yapılabilir</w:t>
      </w:r>
      <w:r w:rsidR="00933DF4" w:rsidRPr="00D85960">
        <w:rPr>
          <w:rFonts w:ascii="Times New Roman" w:hAnsi="Times New Roman" w:cs="Times New Roman"/>
          <w:sz w:val="24"/>
          <w:szCs w:val="24"/>
        </w:rPr>
        <w:t>.</w:t>
      </w:r>
    </w:p>
    <w:p w:rsidR="001F1F88" w:rsidRDefault="00933DF4" w:rsidP="009C7AAE">
      <w:pPr>
        <w:pStyle w:val="ListeParagraf"/>
        <w:numPr>
          <w:ilvl w:val="0"/>
          <w:numId w:val="1"/>
        </w:numPr>
        <w:spacing w:line="360" w:lineRule="auto"/>
        <w:jc w:val="both"/>
        <w:rPr>
          <w:rFonts w:ascii="Times New Roman" w:hAnsi="Times New Roman" w:cs="Times New Roman"/>
          <w:sz w:val="24"/>
          <w:szCs w:val="24"/>
        </w:rPr>
      </w:pPr>
      <w:r w:rsidRPr="001F1F88">
        <w:rPr>
          <w:rFonts w:ascii="Times New Roman" w:hAnsi="Times New Roman" w:cs="Times New Roman"/>
          <w:sz w:val="24"/>
          <w:szCs w:val="24"/>
        </w:rPr>
        <w:t>Üye Devletler, bu tür</w:t>
      </w:r>
      <w:r w:rsidR="008C06A3" w:rsidRPr="001F1F88">
        <w:rPr>
          <w:rFonts w:ascii="Times New Roman" w:hAnsi="Times New Roman" w:cs="Times New Roman"/>
          <w:sz w:val="24"/>
          <w:szCs w:val="24"/>
        </w:rPr>
        <w:t xml:space="preserve"> hukuki çevirmen ya da tercümanlardan oluşan bir veri tabanları var ise, bu veri tabanlarına erişimi kolaylaştırmaları </w:t>
      </w:r>
      <w:r w:rsidR="00E60847" w:rsidRPr="001F1F88">
        <w:rPr>
          <w:rFonts w:ascii="Times New Roman" w:hAnsi="Times New Roman" w:cs="Times New Roman"/>
          <w:sz w:val="24"/>
          <w:szCs w:val="24"/>
        </w:rPr>
        <w:t>gerekir</w:t>
      </w:r>
      <w:r w:rsidR="008C06A3" w:rsidRPr="001F1F88">
        <w:rPr>
          <w:rFonts w:ascii="Times New Roman" w:hAnsi="Times New Roman" w:cs="Times New Roman"/>
          <w:sz w:val="24"/>
          <w:szCs w:val="24"/>
        </w:rPr>
        <w:t>. B</w:t>
      </w:r>
      <w:r w:rsidRPr="001F1F88">
        <w:rPr>
          <w:rFonts w:ascii="Times New Roman" w:hAnsi="Times New Roman" w:cs="Times New Roman"/>
          <w:sz w:val="24"/>
          <w:szCs w:val="24"/>
        </w:rPr>
        <w:t xml:space="preserve">u bağlamda, 27 Kasım 2008 tarihli, 2009-2013 </w:t>
      </w:r>
      <w:r w:rsidR="00E60847" w:rsidRPr="001F1F88">
        <w:rPr>
          <w:rFonts w:ascii="Times New Roman" w:hAnsi="Times New Roman" w:cs="Times New Roman"/>
          <w:sz w:val="24"/>
          <w:szCs w:val="24"/>
        </w:rPr>
        <w:t xml:space="preserve">yıllarını kapsayan </w:t>
      </w:r>
      <w:r w:rsidRPr="001F1F88">
        <w:rPr>
          <w:rFonts w:ascii="Times New Roman" w:hAnsi="Times New Roman" w:cs="Times New Roman"/>
          <w:sz w:val="24"/>
          <w:szCs w:val="24"/>
        </w:rPr>
        <w:t xml:space="preserve">Avrupa e-Adalet eylem planında </w:t>
      </w:r>
      <w:r w:rsidR="00E60847" w:rsidRPr="001F1F88">
        <w:rPr>
          <w:rFonts w:ascii="Times New Roman" w:hAnsi="Times New Roman" w:cs="Times New Roman"/>
          <w:sz w:val="24"/>
          <w:szCs w:val="24"/>
        </w:rPr>
        <w:t xml:space="preserve">bahsedilen, </w:t>
      </w:r>
      <w:r w:rsidR="00C94B7F" w:rsidRPr="001F1F88">
        <w:rPr>
          <w:rFonts w:ascii="Times New Roman" w:hAnsi="Times New Roman" w:cs="Times New Roman"/>
          <w:sz w:val="24"/>
          <w:szCs w:val="24"/>
        </w:rPr>
        <w:t>hâlihazırda</w:t>
      </w:r>
      <w:r w:rsidR="00E60847" w:rsidRPr="001F1F88">
        <w:rPr>
          <w:rFonts w:ascii="Times New Roman" w:hAnsi="Times New Roman" w:cs="Times New Roman"/>
          <w:sz w:val="24"/>
          <w:szCs w:val="24"/>
        </w:rPr>
        <w:t xml:space="preserve"> </w:t>
      </w:r>
      <w:r w:rsidRPr="001F1F88">
        <w:rPr>
          <w:rFonts w:ascii="Times New Roman" w:hAnsi="Times New Roman" w:cs="Times New Roman"/>
          <w:sz w:val="24"/>
          <w:szCs w:val="24"/>
        </w:rPr>
        <w:t xml:space="preserve">e-Adalet </w:t>
      </w:r>
      <w:proofErr w:type="spellStart"/>
      <w:r w:rsidRPr="001F1F88">
        <w:rPr>
          <w:rFonts w:ascii="Times New Roman" w:hAnsi="Times New Roman" w:cs="Times New Roman"/>
          <w:sz w:val="24"/>
          <w:szCs w:val="24"/>
        </w:rPr>
        <w:t>portalı</w:t>
      </w:r>
      <w:r w:rsidR="00E60847" w:rsidRPr="001F1F88">
        <w:rPr>
          <w:rFonts w:ascii="Times New Roman" w:hAnsi="Times New Roman" w:cs="Times New Roman"/>
          <w:sz w:val="24"/>
          <w:szCs w:val="24"/>
        </w:rPr>
        <w:t>nda</w:t>
      </w:r>
      <w:proofErr w:type="spellEnd"/>
      <w:r w:rsidR="00E60847" w:rsidRPr="001F1F88">
        <w:rPr>
          <w:rFonts w:ascii="Times New Roman" w:hAnsi="Times New Roman" w:cs="Times New Roman"/>
          <w:sz w:val="24"/>
          <w:szCs w:val="24"/>
        </w:rPr>
        <w:t xml:space="preserve"> mevcut veri tabanlarına erişimin sağlanmasına </w:t>
      </w:r>
      <w:r w:rsidRPr="001F1F88">
        <w:rPr>
          <w:rFonts w:ascii="Times New Roman" w:hAnsi="Times New Roman" w:cs="Times New Roman"/>
          <w:sz w:val="24"/>
          <w:szCs w:val="24"/>
        </w:rPr>
        <w:t>özellikle dikkat edilmelidir ( 6 ) .</w:t>
      </w:r>
    </w:p>
    <w:p w:rsidR="00EB28C8" w:rsidRDefault="00933DF4" w:rsidP="009C7AAE">
      <w:pPr>
        <w:pStyle w:val="ListeParagraf"/>
        <w:numPr>
          <w:ilvl w:val="0"/>
          <w:numId w:val="1"/>
        </w:numPr>
        <w:spacing w:line="360" w:lineRule="auto"/>
        <w:jc w:val="both"/>
        <w:rPr>
          <w:rFonts w:ascii="Times New Roman" w:hAnsi="Times New Roman" w:cs="Times New Roman"/>
          <w:sz w:val="24"/>
          <w:szCs w:val="24"/>
        </w:rPr>
      </w:pPr>
      <w:r w:rsidRPr="00EB28C8">
        <w:rPr>
          <w:rFonts w:ascii="Times New Roman" w:hAnsi="Times New Roman" w:cs="Times New Roman"/>
          <w:sz w:val="24"/>
          <w:szCs w:val="24"/>
        </w:rPr>
        <w:t xml:space="preserve">Bu Direktif asgari kuralları belirlemelidir. Üye Devletler, bu Direktifte açıkça belirtilmeyen durumlarda </w:t>
      </w:r>
      <w:r w:rsidR="00EF7D64" w:rsidRPr="00EB28C8">
        <w:rPr>
          <w:rFonts w:ascii="Times New Roman" w:hAnsi="Times New Roman" w:cs="Times New Roman"/>
          <w:sz w:val="24"/>
          <w:szCs w:val="24"/>
        </w:rPr>
        <w:t xml:space="preserve">veya </w:t>
      </w:r>
      <w:r w:rsidRPr="00EB28C8">
        <w:rPr>
          <w:rFonts w:ascii="Times New Roman" w:hAnsi="Times New Roman" w:cs="Times New Roman"/>
          <w:sz w:val="24"/>
          <w:szCs w:val="24"/>
        </w:rPr>
        <w:t xml:space="preserve">daha </w:t>
      </w:r>
      <w:r w:rsidR="00EF7D64" w:rsidRPr="00EB28C8">
        <w:rPr>
          <w:rFonts w:ascii="Times New Roman" w:hAnsi="Times New Roman" w:cs="Times New Roman"/>
          <w:sz w:val="24"/>
          <w:szCs w:val="24"/>
        </w:rPr>
        <w:t xml:space="preserve">geniş </w:t>
      </w:r>
      <w:r w:rsidRPr="00EB28C8">
        <w:rPr>
          <w:rFonts w:ascii="Times New Roman" w:hAnsi="Times New Roman" w:cs="Times New Roman"/>
          <w:sz w:val="24"/>
          <w:szCs w:val="24"/>
        </w:rPr>
        <w:t xml:space="preserve">bir koruma düzeyi sağlamak için bu </w:t>
      </w:r>
      <w:r w:rsidRPr="00EB28C8">
        <w:rPr>
          <w:rFonts w:ascii="Times New Roman" w:hAnsi="Times New Roman" w:cs="Times New Roman"/>
          <w:sz w:val="24"/>
          <w:szCs w:val="24"/>
        </w:rPr>
        <w:lastRenderedPageBreak/>
        <w:t xml:space="preserve">Direktifte belirtilen hakları genişletebilmelidir. Koruma seviyesi, </w:t>
      </w:r>
      <w:r w:rsidR="00EF7D64" w:rsidRPr="00EB28C8">
        <w:rPr>
          <w:rFonts w:ascii="Times New Roman" w:hAnsi="Times New Roman" w:cs="Times New Roman"/>
          <w:sz w:val="24"/>
          <w:szCs w:val="24"/>
        </w:rPr>
        <w:t xml:space="preserve">AİHM </w:t>
      </w:r>
      <w:r w:rsidRPr="00EB28C8">
        <w:rPr>
          <w:rFonts w:ascii="Times New Roman" w:hAnsi="Times New Roman" w:cs="Times New Roman"/>
          <w:sz w:val="24"/>
          <w:szCs w:val="24"/>
        </w:rPr>
        <w:t>veya Avrupa Birliği Adalet Divanının</w:t>
      </w:r>
      <w:r w:rsidR="00751A35">
        <w:rPr>
          <w:rFonts w:ascii="Times New Roman" w:hAnsi="Times New Roman" w:cs="Times New Roman"/>
          <w:sz w:val="24"/>
          <w:szCs w:val="24"/>
        </w:rPr>
        <w:t xml:space="preserve"> (AAD)</w:t>
      </w:r>
      <w:r w:rsidRPr="00EB28C8">
        <w:rPr>
          <w:rFonts w:ascii="Times New Roman" w:hAnsi="Times New Roman" w:cs="Times New Roman"/>
          <w:sz w:val="24"/>
          <w:szCs w:val="24"/>
        </w:rPr>
        <w:t xml:space="preserve"> içtihadında yorumlandığı üzere, AİHS veya </w:t>
      </w:r>
      <w:proofErr w:type="spellStart"/>
      <w:r w:rsidRPr="00EB28C8">
        <w:rPr>
          <w:rFonts w:ascii="Times New Roman" w:hAnsi="Times New Roman" w:cs="Times New Roman"/>
          <w:sz w:val="24"/>
          <w:szCs w:val="24"/>
        </w:rPr>
        <w:t>Şart</w:t>
      </w:r>
      <w:r w:rsidR="00EF7D64" w:rsidRPr="00EB28C8">
        <w:rPr>
          <w:rFonts w:ascii="Times New Roman" w:hAnsi="Times New Roman" w:cs="Times New Roman"/>
          <w:sz w:val="24"/>
          <w:szCs w:val="24"/>
        </w:rPr>
        <w:t>name</w:t>
      </w:r>
      <w:r w:rsidRPr="00EB28C8">
        <w:rPr>
          <w:rFonts w:ascii="Times New Roman" w:hAnsi="Times New Roman" w:cs="Times New Roman"/>
          <w:sz w:val="24"/>
          <w:szCs w:val="24"/>
        </w:rPr>
        <w:t>'</w:t>
      </w:r>
      <w:r w:rsidR="00EF7D64" w:rsidRPr="00EB28C8">
        <w:rPr>
          <w:rFonts w:ascii="Times New Roman" w:hAnsi="Times New Roman" w:cs="Times New Roman"/>
          <w:sz w:val="24"/>
          <w:szCs w:val="24"/>
        </w:rPr>
        <w:t>de</w:t>
      </w:r>
      <w:proofErr w:type="spellEnd"/>
      <w:r w:rsidR="00EF7D64" w:rsidRPr="00EB28C8">
        <w:rPr>
          <w:rFonts w:ascii="Times New Roman" w:hAnsi="Times New Roman" w:cs="Times New Roman"/>
          <w:sz w:val="24"/>
          <w:szCs w:val="24"/>
        </w:rPr>
        <w:t xml:space="preserve"> belirlenen</w:t>
      </w:r>
      <w:r w:rsidRPr="00EB28C8">
        <w:rPr>
          <w:rFonts w:ascii="Times New Roman" w:hAnsi="Times New Roman" w:cs="Times New Roman"/>
          <w:sz w:val="24"/>
          <w:szCs w:val="24"/>
        </w:rPr>
        <w:t xml:space="preserve"> </w:t>
      </w:r>
      <w:r w:rsidR="00EF7D64" w:rsidRPr="00EB28C8">
        <w:rPr>
          <w:rFonts w:ascii="Times New Roman" w:hAnsi="Times New Roman" w:cs="Times New Roman"/>
          <w:sz w:val="24"/>
          <w:szCs w:val="24"/>
        </w:rPr>
        <w:t>s</w:t>
      </w:r>
      <w:r w:rsidRPr="00EB28C8">
        <w:rPr>
          <w:rFonts w:ascii="Times New Roman" w:hAnsi="Times New Roman" w:cs="Times New Roman"/>
          <w:sz w:val="24"/>
          <w:szCs w:val="24"/>
        </w:rPr>
        <w:t>tandartların altına düşmemelidir.</w:t>
      </w:r>
    </w:p>
    <w:p w:rsidR="00117321" w:rsidRDefault="00117321" w:rsidP="009C7AAE">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Direktifte yer alan, </w:t>
      </w:r>
      <w:r w:rsidR="0065590D">
        <w:rPr>
          <w:rFonts w:ascii="Times New Roman" w:hAnsi="Times New Roman" w:cs="Times New Roman"/>
          <w:sz w:val="24"/>
          <w:szCs w:val="24"/>
        </w:rPr>
        <w:t xml:space="preserve"> </w:t>
      </w:r>
      <w:r w:rsidR="00751A35" w:rsidRPr="0065590D">
        <w:rPr>
          <w:rFonts w:ascii="Times New Roman" w:hAnsi="Times New Roman" w:cs="Times New Roman"/>
          <w:sz w:val="24"/>
          <w:szCs w:val="24"/>
        </w:rPr>
        <w:t xml:space="preserve">AİHM </w:t>
      </w:r>
      <w:r w:rsidR="00933DF4" w:rsidRPr="0065590D">
        <w:rPr>
          <w:rFonts w:ascii="Times New Roman" w:hAnsi="Times New Roman" w:cs="Times New Roman"/>
          <w:sz w:val="24"/>
          <w:szCs w:val="24"/>
        </w:rPr>
        <w:t>ve</w:t>
      </w:r>
      <w:r w:rsidR="0065590D">
        <w:rPr>
          <w:rFonts w:ascii="Times New Roman" w:hAnsi="Times New Roman" w:cs="Times New Roman"/>
          <w:sz w:val="24"/>
          <w:szCs w:val="24"/>
        </w:rPr>
        <w:t xml:space="preserve"> </w:t>
      </w:r>
      <w:proofErr w:type="spellStart"/>
      <w:r w:rsidR="0065590D">
        <w:rPr>
          <w:rFonts w:ascii="Times New Roman" w:hAnsi="Times New Roman" w:cs="Times New Roman"/>
          <w:sz w:val="24"/>
          <w:szCs w:val="24"/>
        </w:rPr>
        <w:t>Şartname’de</w:t>
      </w:r>
      <w:proofErr w:type="spellEnd"/>
      <w:r w:rsidR="0065590D">
        <w:rPr>
          <w:rFonts w:ascii="Times New Roman" w:hAnsi="Times New Roman" w:cs="Times New Roman"/>
          <w:sz w:val="24"/>
          <w:szCs w:val="24"/>
        </w:rPr>
        <w:t xml:space="preserve"> güvence altına alınan haklara karşılık gelenler</w:t>
      </w:r>
      <w:r>
        <w:rPr>
          <w:rFonts w:ascii="Times New Roman" w:hAnsi="Times New Roman" w:cs="Times New Roman"/>
          <w:sz w:val="24"/>
          <w:szCs w:val="24"/>
        </w:rPr>
        <w:t xml:space="preserve"> hükümler</w:t>
      </w:r>
      <w:r w:rsidR="0065590D">
        <w:rPr>
          <w:rFonts w:ascii="Times New Roman" w:hAnsi="Times New Roman" w:cs="Times New Roman"/>
          <w:sz w:val="24"/>
          <w:szCs w:val="24"/>
        </w:rPr>
        <w:t xml:space="preserve">, AİHM ve </w:t>
      </w:r>
      <w:proofErr w:type="spellStart"/>
      <w:r w:rsidR="00751A35" w:rsidRPr="0065590D">
        <w:rPr>
          <w:rFonts w:ascii="Times New Roman" w:hAnsi="Times New Roman" w:cs="Times New Roman"/>
          <w:sz w:val="24"/>
          <w:szCs w:val="24"/>
        </w:rPr>
        <w:t>AAD</w:t>
      </w:r>
      <w:r w:rsidR="00933DF4" w:rsidRPr="0065590D">
        <w:rPr>
          <w:rFonts w:ascii="Times New Roman" w:hAnsi="Times New Roman" w:cs="Times New Roman"/>
          <w:sz w:val="24"/>
          <w:szCs w:val="24"/>
        </w:rPr>
        <w:t>'n</w:t>
      </w:r>
      <w:r w:rsidR="00751A35" w:rsidRPr="0065590D">
        <w:rPr>
          <w:rFonts w:ascii="Times New Roman" w:hAnsi="Times New Roman" w:cs="Times New Roman"/>
          <w:sz w:val="24"/>
          <w:szCs w:val="24"/>
        </w:rPr>
        <w:t>i</w:t>
      </w:r>
      <w:r w:rsidR="00933DF4" w:rsidRPr="0065590D">
        <w:rPr>
          <w:rFonts w:ascii="Times New Roman" w:hAnsi="Times New Roman" w:cs="Times New Roman"/>
          <w:sz w:val="24"/>
          <w:szCs w:val="24"/>
        </w:rPr>
        <w:t>n</w:t>
      </w:r>
      <w:proofErr w:type="spellEnd"/>
      <w:r w:rsidR="00933DF4" w:rsidRPr="0065590D">
        <w:rPr>
          <w:rFonts w:ascii="Times New Roman" w:hAnsi="Times New Roman" w:cs="Times New Roman"/>
          <w:sz w:val="24"/>
          <w:szCs w:val="24"/>
        </w:rPr>
        <w:t xml:space="preserve"> ilgili içtihadında </w:t>
      </w:r>
      <w:r w:rsidR="0065590D">
        <w:rPr>
          <w:rFonts w:ascii="Times New Roman" w:hAnsi="Times New Roman" w:cs="Times New Roman"/>
          <w:sz w:val="24"/>
          <w:szCs w:val="24"/>
        </w:rPr>
        <w:t xml:space="preserve">düzenlendiği </w:t>
      </w:r>
      <w:r w:rsidR="00933DF4" w:rsidRPr="0065590D">
        <w:rPr>
          <w:rFonts w:ascii="Times New Roman" w:hAnsi="Times New Roman" w:cs="Times New Roman"/>
          <w:sz w:val="24"/>
          <w:szCs w:val="24"/>
        </w:rPr>
        <w:t>üzere</w:t>
      </w:r>
      <w:r>
        <w:rPr>
          <w:rFonts w:ascii="Times New Roman" w:hAnsi="Times New Roman" w:cs="Times New Roman"/>
          <w:sz w:val="24"/>
          <w:szCs w:val="24"/>
        </w:rPr>
        <w:t xml:space="preserve">, düzenli ve tutarlı olarak </w:t>
      </w:r>
      <w:r w:rsidR="0065590D">
        <w:rPr>
          <w:rFonts w:ascii="Times New Roman" w:hAnsi="Times New Roman" w:cs="Times New Roman"/>
          <w:sz w:val="24"/>
          <w:szCs w:val="24"/>
        </w:rPr>
        <w:t>yorumlanmalı ve uygulanmalıdır.</w:t>
      </w:r>
      <w:r w:rsidR="0065590D" w:rsidRPr="0065590D">
        <w:rPr>
          <w:rFonts w:ascii="Times New Roman" w:hAnsi="Times New Roman" w:cs="Times New Roman"/>
          <w:sz w:val="24"/>
          <w:szCs w:val="24"/>
        </w:rPr>
        <w:t xml:space="preserve"> </w:t>
      </w:r>
    </w:p>
    <w:p w:rsidR="00B30575" w:rsidRDefault="00933DF4" w:rsidP="009C7AAE">
      <w:pPr>
        <w:pStyle w:val="ListeParagraf"/>
        <w:numPr>
          <w:ilvl w:val="0"/>
          <w:numId w:val="1"/>
        </w:numPr>
        <w:spacing w:line="360" w:lineRule="auto"/>
        <w:jc w:val="both"/>
        <w:rPr>
          <w:rFonts w:ascii="Times New Roman" w:hAnsi="Times New Roman" w:cs="Times New Roman"/>
          <w:sz w:val="24"/>
          <w:szCs w:val="24"/>
        </w:rPr>
      </w:pPr>
      <w:r w:rsidRPr="00117321">
        <w:rPr>
          <w:rFonts w:ascii="Times New Roman" w:hAnsi="Times New Roman" w:cs="Times New Roman"/>
          <w:sz w:val="24"/>
          <w:szCs w:val="24"/>
        </w:rPr>
        <w:t xml:space="preserve">Bu Direktifin amacı, yani ortak asgari kuralların oluşturulması, Üye Devletler tarafından yeterince gerçekleştirilemediğinden ve ölçek ve etkileri </w:t>
      </w:r>
      <w:r w:rsidR="00F94411">
        <w:rPr>
          <w:rFonts w:ascii="Times New Roman" w:hAnsi="Times New Roman" w:cs="Times New Roman"/>
          <w:sz w:val="24"/>
          <w:szCs w:val="24"/>
        </w:rPr>
        <w:t>dikkate alındığında AB düzeyinde daha etkili olacağından</w:t>
      </w:r>
      <w:r w:rsidRPr="00117321">
        <w:rPr>
          <w:rFonts w:ascii="Times New Roman" w:hAnsi="Times New Roman" w:cs="Times New Roman"/>
          <w:sz w:val="24"/>
          <w:szCs w:val="24"/>
        </w:rPr>
        <w:t>,</w:t>
      </w:r>
      <w:r w:rsidR="00B30575">
        <w:rPr>
          <w:rFonts w:ascii="Times New Roman" w:hAnsi="Times New Roman" w:cs="Times New Roman"/>
          <w:sz w:val="24"/>
          <w:szCs w:val="24"/>
        </w:rPr>
        <w:t xml:space="preserve"> AB,</w:t>
      </w:r>
      <w:r w:rsidRPr="00117321">
        <w:rPr>
          <w:rFonts w:ascii="Times New Roman" w:hAnsi="Times New Roman" w:cs="Times New Roman"/>
          <w:sz w:val="24"/>
          <w:szCs w:val="24"/>
        </w:rPr>
        <w:t xml:space="preserve"> </w:t>
      </w:r>
      <w:r w:rsidR="00B30575">
        <w:rPr>
          <w:rFonts w:ascii="Times New Roman" w:hAnsi="Times New Roman" w:cs="Times New Roman"/>
          <w:sz w:val="24"/>
          <w:szCs w:val="24"/>
        </w:rPr>
        <w:t xml:space="preserve">Avrupa Birliği Anlaşması’nın 5. Maddesinde yer alan yetki ikamesi ilkesine uygun olarak tedbirler alabilir. </w:t>
      </w:r>
      <w:r w:rsidR="00F94411">
        <w:rPr>
          <w:rFonts w:ascii="Times New Roman" w:hAnsi="Times New Roman" w:cs="Times New Roman"/>
          <w:sz w:val="24"/>
          <w:szCs w:val="24"/>
        </w:rPr>
        <w:t>Aynı maddede yer alan orantılılık ilkesi gereğince</w:t>
      </w:r>
      <w:r w:rsidRPr="00117321">
        <w:rPr>
          <w:rFonts w:ascii="Times New Roman" w:hAnsi="Times New Roman" w:cs="Times New Roman"/>
          <w:sz w:val="24"/>
          <w:szCs w:val="24"/>
        </w:rPr>
        <w:t>, bu Direktif</w:t>
      </w:r>
      <w:r w:rsidR="00F94411">
        <w:rPr>
          <w:rFonts w:ascii="Times New Roman" w:hAnsi="Times New Roman" w:cs="Times New Roman"/>
          <w:sz w:val="24"/>
          <w:szCs w:val="24"/>
        </w:rPr>
        <w:t xml:space="preserve">, amaca ulaşmak için gerekli olanın ötesine geçmemelidir. </w:t>
      </w:r>
    </w:p>
    <w:p w:rsidR="00BD385B" w:rsidRDefault="00A56378" w:rsidP="009C7AAE">
      <w:pPr>
        <w:pStyle w:val="ListeParagraf"/>
        <w:numPr>
          <w:ilvl w:val="0"/>
          <w:numId w:val="1"/>
        </w:numPr>
        <w:spacing w:line="360" w:lineRule="auto"/>
        <w:jc w:val="both"/>
        <w:rPr>
          <w:rFonts w:ascii="Times New Roman" w:hAnsi="Times New Roman" w:cs="Times New Roman"/>
          <w:sz w:val="24"/>
          <w:szCs w:val="24"/>
        </w:rPr>
      </w:pPr>
      <w:r w:rsidRPr="00BD385B">
        <w:rPr>
          <w:rFonts w:ascii="Times New Roman" w:hAnsi="Times New Roman" w:cs="Times New Roman"/>
          <w:sz w:val="24"/>
          <w:szCs w:val="24"/>
        </w:rPr>
        <w:t xml:space="preserve">Birleşik Krallık ve İrlanda’nın Avrupa Birliği Anlaşması ve Avrupa Birliği’nin İşleyişine İlişkin Anlaşma’ya ekli olan Özgürlük, </w:t>
      </w:r>
      <w:proofErr w:type="gramStart"/>
      <w:r w:rsidRPr="00BD385B">
        <w:rPr>
          <w:rFonts w:ascii="Times New Roman" w:hAnsi="Times New Roman" w:cs="Times New Roman"/>
          <w:sz w:val="24"/>
          <w:szCs w:val="24"/>
        </w:rPr>
        <w:t>Güvenlik,</w:t>
      </w:r>
      <w:proofErr w:type="gramEnd"/>
      <w:r w:rsidRPr="00BD385B">
        <w:rPr>
          <w:rFonts w:ascii="Times New Roman" w:hAnsi="Times New Roman" w:cs="Times New Roman"/>
          <w:sz w:val="24"/>
          <w:szCs w:val="24"/>
        </w:rPr>
        <w:t xml:space="preserve"> ve Adalet Alanı</w:t>
      </w:r>
      <w:r w:rsidR="00BD385B">
        <w:rPr>
          <w:rFonts w:ascii="Times New Roman" w:hAnsi="Times New Roman" w:cs="Times New Roman"/>
          <w:sz w:val="24"/>
          <w:szCs w:val="24"/>
        </w:rPr>
        <w:t>’na dair pozisyonları</w:t>
      </w:r>
      <w:r w:rsidRPr="00BD385B">
        <w:rPr>
          <w:rFonts w:ascii="Times New Roman" w:hAnsi="Times New Roman" w:cs="Times New Roman"/>
          <w:sz w:val="24"/>
          <w:szCs w:val="24"/>
        </w:rPr>
        <w:t xml:space="preserve"> ile ilgili p</w:t>
      </w:r>
      <w:r w:rsidR="00B30575" w:rsidRPr="00BD385B">
        <w:rPr>
          <w:rFonts w:ascii="Times New Roman" w:hAnsi="Times New Roman" w:cs="Times New Roman"/>
          <w:sz w:val="24"/>
          <w:szCs w:val="24"/>
        </w:rPr>
        <w:t>rotokolün (No. 21) 3. Maddesi uyarınca, söz konusu üye devletler, bu Direktifin kabul edilmesine ve uygulanmasına katılma isteklerini bildirmiştir.</w:t>
      </w:r>
    </w:p>
    <w:p w:rsidR="00933DF4" w:rsidRPr="00BD385B" w:rsidRDefault="00933DF4" w:rsidP="009C7AAE">
      <w:pPr>
        <w:pStyle w:val="ListeParagraf"/>
        <w:numPr>
          <w:ilvl w:val="0"/>
          <w:numId w:val="1"/>
        </w:numPr>
        <w:spacing w:line="360" w:lineRule="auto"/>
        <w:jc w:val="both"/>
        <w:rPr>
          <w:rFonts w:ascii="Times New Roman" w:hAnsi="Times New Roman" w:cs="Times New Roman"/>
          <w:sz w:val="24"/>
          <w:szCs w:val="24"/>
        </w:rPr>
      </w:pPr>
      <w:r w:rsidRPr="00BD385B">
        <w:rPr>
          <w:rFonts w:ascii="Times New Roman" w:hAnsi="Times New Roman" w:cs="Times New Roman"/>
          <w:sz w:val="24"/>
          <w:szCs w:val="24"/>
        </w:rPr>
        <w:t>Danimarka'nın Avrupa Birliği Antlaşması ve Avrupa Bi</w:t>
      </w:r>
      <w:r w:rsidR="00BD385B">
        <w:rPr>
          <w:rFonts w:ascii="Times New Roman" w:hAnsi="Times New Roman" w:cs="Times New Roman"/>
          <w:sz w:val="24"/>
          <w:szCs w:val="24"/>
        </w:rPr>
        <w:t>rliği'nin İşleyişine İlişkin An</w:t>
      </w:r>
      <w:r w:rsidRPr="00BD385B">
        <w:rPr>
          <w:rFonts w:ascii="Times New Roman" w:hAnsi="Times New Roman" w:cs="Times New Roman"/>
          <w:sz w:val="24"/>
          <w:szCs w:val="24"/>
        </w:rPr>
        <w:t xml:space="preserve">laşma'ya ekli olan Danimarka'nın pozisyonu ile ilgili </w:t>
      </w:r>
      <w:r w:rsidR="00BD385B">
        <w:rPr>
          <w:rFonts w:ascii="Times New Roman" w:hAnsi="Times New Roman" w:cs="Times New Roman"/>
          <w:sz w:val="24"/>
          <w:szCs w:val="24"/>
        </w:rPr>
        <w:t>Protokol</w:t>
      </w:r>
      <w:r w:rsidRPr="00BD385B">
        <w:rPr>
          <w:rFonts w:ascii="Times New Roman" w:hAnsi="Times New Roman" w:cs="Times New Roman"/>
          <w:sz w:val="24"/>
          <w:szCs w:val="24"/>
        </w:rPr>
        <w:t>ün</w:t>
      </w:r>
      <w:r w:rsidR="00BD385B">
        <w:rPr>
          <w:rFonts w:ascii="Times New Roman" w:hAnsi="Times New Roman" w:cs="Times New Roman"/>
          <w:sz w:val="24"/>
          <w:szCs w:val="24"/>
        </w:rPr>
        <w:t xml:space="preserve"> (No. 22) 1. ve 2. maddeleri uyarınca</w:t>
      </w:r>
      <w:r w:rsidRPr="00BD385B">
        <w:rPr>
          <w:rFonts w:ascii="Times New Roman" w:hAnsi="Times New Roman" w:cs="Times New Roman"/>
          <w:sz w:val="24"/>
          <w:szCs w:val="24"/>
        </w:rPr>
        <w:t xml:space="preserve"> Danimarka</w:t>
      </w:r>
      <w:r w:rsidR="00BD385B">
        <w:rPr>
          <w:rFonts w:ascii="Times New Roman" w:hAnsi="Times New Roman" w:cs="Times New Roman"/>
          <w:sz w:val="24"/>
          <w:szCs w:val="24"/>
        </w:rPr>
        <w:t xml:space="preserve">, </w:t>
      </w:r>
      <w:r w:rsidRPr="00BD385B">
        <w:rPr>
          <w:rFonts w:ascii="Times New Roman" w:hAnsi="Times New Roman" w:cs="Times New Roman"/>
          <w:sz w:val="24"/>
          <w:szCs w:val="24"/>
        </w:rPr>
        <w:t xml:space="preserve">bu Direktifin kabul edilmesinde yer </w:t>
      </w:r>
      <w:r w:rsidR="00BD385B">
        <w:rPr>
          <w:rFonts w:ascii="Times New Roman" w:hAnsi="Times New Roman" w:cs="Times New Roman"/>
          <w:sz w:val="24"/>
          <w:szCs w:val="24"/>
        </w:rPr>
        <w:t xml:space="preserve">almamakta ve Direktife bağlı ya da uygulanmasına </w:t>
      </w:r>
      <w:proofErr w:type="gramStart"/>
      <w:r w:rsidR="00BD385B">
        <w:rPr>
          <w:rFonts w:ascii="Times New Roman" w:hAnsi="Times New Roman" w:cs="Times New Roman"/>
          <w:sz w:val="24"/>
          <w:szCs w:val="24"/>
        </w:rPr>
        <w:t>dahil</w:t>
      </w:r>
      <w:proofErr w:type="gramEnd"/>
      <w:r w:rsidR="00BD385B">
        <w:rPr>
          <w:rFonts w:ascii="Times New Roman" w:hAnsi="Times New Roman" w:cs="Times New Roman"/>
          <w:sz w:val="24"/>
          <w:szCs w:val="24"/>
        </w:rPr>
        <w:t xml:space="preserve"> değildir.</w:t>
      </w:r>
    </w:p>
    <w:p w:rsidR="00933DF4" w:rsidRPr="00F8592E" w:rsidRDefault="00933DF4" w:rsidP="009C7AAE">
      <w:pPr>
        <w:spacing w:line="360" w:lineRule="auto"/>
        <w:jc w:val="both"/>
        <w:rPr>
          <w:rFonts w:ascii="Times New Roman" w:hAnsi="Times New Roman" w:cs="Times New Roman"/>
          <w:sz w:val="24"/>
          <w:szCs w:val="24"/>
        </w:rPr>
      </w:pP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DİREKTİFİ </w:t>
      </w:r>
      <w:r w:rsidR="0021093F">
        <w:rPr>
          <w:rFonts w:ascii="Times New Roman" w:hAnsi="Times New Roman" w:cs="Times New Roman"/>
          <w:sz w:val="24"/>
          <w:szCs w:val="24"/>
        </w:rPr>
        <w:t>KABUL E</w:t>
      </w:r>
      <w:r w:rsidR="00CD4789">
        <w:rPr>
          <w:rFonts w:ascii="Times New Roman" w:hAnsi="Times New Roman" w:cs="Times New Roman"/>
          <w:sz w:val="24"/>
          <w:szCs w:val="24"/>
        </w:rPr>
        <w:t>TMİŞTİR</w:t>
      </w:r>
      <w:r w:rsidRPr="00F8592E">
        <w:rPr>
          <w:rFonts w:ascii="Times New Roman" w:hAnsi="Times New Roman" w:cs="Times New Roman"/>
          <w:sz w:val="24"/>
          <w:szCs w:val="24"/>
        </w:rPr>
        <w:t>:</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1</w:t>
      </w:r>
    </w:p>
    <w:p w:rsidR="008B79E7" w:rsidRDefault="00933DF4" w:rsidP="009C7AAE">
      <w:pPr>
        <w:spacing w:line="360" w:lineRule="auto"/>
        <w:jc w:val="center"/>
        <w:rPr>
          <w:rFonts w:ascii="Times New Roman" w:hAnsi="Times New Roman" w:cs="Times New Roman"/>
          <w:b/>
          <w:sz w:val="24"/>
          <w:szCs w:val="24"/>
        </w:rPr>
      </w:pPr>
      <w:r w:rsidRPr="001E1F62">
        <w:rPr>
          <w:rFonts w:ascii="Times New Roman" w:hAnsi="Times New Roman" w:cs="Times New Roman"/>
          <w:b/>
          <w:sz w:val="24"/>
          <w:szCs w:val="24"/>
        </w:rPr>
        <w:t>Konu ve kapsam</w:t>
      </w:r>
    </w:p>
    <w:p w:rsidR="008B79E7" w:rsidRPr="008B79E7" w:rsidRDefault="00933DF4" w:rsidP="009C7AAE">
      <w:pPr>
        <w:pStyle w:val="ListeParagraf"/>
        <w:numPr>
          <w:ilvl w:val="0"/>
          <w:numId w:val="2"/>
        </w:numPr>
        <w:spacing w:line="360" w:lineRule="auto"/>
        <w:rPr>
          <w:rFonts w:ascii="Times New Roman" w:hAnsi="Times New Roman" w:cs="Times New Roman"/>
          <w:b/>
          <w:sz w:val="24"/>
          <w:szCs w:val="24"/>
        </w:rPr>
      </w:pPr>
      <w:r w:rsidRPr="008B79E7">
        <w:rPr>
          <w:rFonts w:ascii="Times New Roman" w:hAnsi="Times New Roman" w:cs="Times New Roman"/>
          <w:sz w:val="24"/>
          <w:szCs w:val="24"/>
        </w:rPr>
        <w:t xml:space="preserve">Bu Direktif, </w:t>
      </w:r>
      <w:r w:rsidR="001D0D09" w:rsidRPr="008B79E7">
        <w:rPr>
          <w:rFonts w:ascii="Times New Roman" w:hAnsi="Times New Roman" w:cs="Times New Roman"/>
          <w:sz w:val="24"/>
          <w:szCs w:val="24"/>
        </w:rPr>
        <w:t>ceza yargılamasında</w:t>
      </w:r>
      <w:r w:rsidRPr="008B79E7">
        <w:rPr>
          <w:rFonts w:ascii="Times New Roman" w:hAnsi="Times New Roman" w:cs="Times New Roman"/>
          <w:sz w:val="24"/>
          <w:szCs w:val="24"/>
        </w:rPr>
        <w:t xml:space="preserve"> </w:t>
      </w:r>
      <w:r w:rsidR="007F2D95">
        <w:rPr>
          <w:rFonts w:ascii="Times New Roman" w:hAnsi="Times New Roman" w:cs="Times New Roman"/>
          <w:sz w:val="24"/>
          <w:szCs w:val="24"/>
        </w:rPr>
        <w:t>tercüme ve çeviri</w:t>
      </w:r>
      <w:r w:rsidR="007F2D95" w:rsidRPr="008B79E7">
        <w:rPr>
          <w:rFonts w:ascii="Times New Roman" w:hAnsi="Times New Roman" w:cs="Times New Roman"/>
          <w:sz w:val="24"/>
          <w:szCs w:val="24"/>
        </w:rPr>
        <w:t xml:space="preserve"> </w:t>
      </w:r>
      <w:r w:rsidRPr="008B79E7">
        <w:rPr>
          <w:rFonts w:ascii="Times New Roman" w:hAnsi="Times New Roman" w:cs="Times New Roman"/>
          <w:sz w:val="24"/>
          <w:szCs w:val="24"/>
        </w:rPr>
        <w:t xml:space="preserve">hakkına ilişkin kuralları ve Avrupa tutuklama emrinin icra edilmesine ilişkin </w:t>
      </w:r>
      <w:r w:rsidR="00B07324">
        <w:rPr>
          <w:rFonts w:ascii="Times New Roman" w:hAnsi="Times New Roman" w:cs="Times New Roman"/>
          <w:sz w:val="24"/>
          <w:szCs w:val="24"/>
        </w:rPr>
        <w:t>kuralları kapsamaktadır</w:t>
      </w:r>
      <w:r w:rsidRPr="008B79E7">
        <w:rPr>
          <w:rFonts w:ascii="Times New Roman" w:hAnsi="Times New Roman" w:cs="Times New Roman"/>
          <w:sz w:val="24"/>
          <w:szCs w:val="24"/>
        </w:rPr>
        <w:t>.</w:t>
      </w:r>
    </w:p>
    <w:p w:rsidR="008B79E7" w:rsidRPr="008B79E7" w:rsidRDefault="00933DF4" w:rsidP="009C7AAE">
      <w:pPr>
        <w:pStyle w:val="ListeParagraf"/>
        <w:numPr>
          <w:ilvl w:val="0"/>
          <w:numId w:val="2"/>
        </w:numPr>
        <w:spacing w:line="360" w:lineRule="auto"/>
        <w:rPr>
          <w:rFonts w:ascii="Times New Roman" w:hAnsi="Times New Roman" w:cs="Times New Roman"/>
          <w:b/>
          <w:sz w:val="24"/>
          <w:szCs w:val="24"/>
        </w:rPr>
      </w:pPr>
      <w:r w:rsidRPr="008B79E7">
        <w:rPr>
          <w:rFonts w:ascii="Times New Roman" w:hAnsi="Times New Roman" w:cs="Times New Roman"/>
          <w:sz w:val="24"/>
          <w:szCs w:val="24"/>
        </w:rPr>
        <w:t>1. paragrafta belirtilen hak, bir</w:t>
      </w:r>
      <w:r w:rsidR="00B07324">
        <w:rPr>
          <w:rFonts w:ascii="Times New Roman" w:hAnsi="Times New Roman" w:cs="Times New Roman"/>
          <w:sz w:val="24"/>
          <w:szCs w:val="24"/>
        </w:rPr>
        <w:t xml:space="preserve"> kişinin,</w:t>
      </w:r>
      <w:r w:rsidRPr="008B79E7">
        <w:rPr>
          <w:rFonts w:ascii="Times New Roman" w:hAnsi="Times New Roman" w:cs="Times New Roman"/>
          <w:sz w:val="24"/>
          <w:szCs w:val="24"/>
        </w:rPr>
        <w:t xml:space="preserve"> Üye Devletin yetkili makamları tarafından, </w:t>
      </w:r>
      <w:r w:rsidR="00B07324">
        <w:rPr>
          <w:rFonts w:ascii="Times New Roman" w:hAnsi="Times New Roman" w:cs="Times New Roman"/>
          <w:sz w:val="24"/>
          <w:szCs w:val="24"/>
        </w:rPr>
        <w:t>resmi bir bildirim veya başka bir şekilde</w:t>
      </w:r>
      <w:r w:rsidRPr="008B79E7">
        <w:rPr>
          <w:rFonts w:ascii="Times New Roman" w:hAnsi="Times New Roman" w:cs="Times New Roman"/>
          <w:sz w:val="24"/>
          <w:szCs w:val="24"/>
        </w:rPr>
        <w:t>, bir suç işledi</w:t>
      </w:r>
      <w:r w:rsidR="00B07324">
        <w:rPr>
          <w:rFonts w:ascii="Times New Roman" w:hAnsi="Times New Roman" w:cs="Times New Roman"/>
          <w:sz w:val="24"/>
          <w:szCs w:val="24"/>
        </w:rPr>
        <w:t>kleri</w:t>
      </w:r>
      <w:r w:rsidRPr="008B79E7">
        <w:rPr>
          <w:rFonts w:ascii="Times New Roman" w:hAnsi="Times New Roman" w:cs="Times New Roman"/>
          <w:sz w:val="24"/>
          <w:szCs w:val="24"/>
        </w:rPr>
        <w:t xml:space="preserve"> şüphelenilen veya </w:t>
      </w:r>
      <w:r w:rsidR="00B07324">
        <w:rPr>
          <w:rFonts w:ascii="Times New Roman" w:hAnsi="Times New Roman" w:cs="Times New Roman"/>
          <w:sz w:val="24"/>
          <w:szCs w:val="24"/>
        </w:rPr>
        <w:t xml:space="preserve">bir suç ila itham edildikleri konusunda bilgilendirildikleri </w:t>
      </w:r>
      <w:r w:rsidRPr="008B79E7">
        <w:rPr>
          <w:rFonts w:ascii="Times New Roman" w:hAnsi="Times New Roman" w:cs="Times New Roman"/>
          <w:sz w:val="24"/>
          <w:szCs w:val="24"/>
        </w:rPr>
        <w:t>andan itibaren</w:t>
      </w:r>
      <w:r w:rsidR="00B07324">
        <w:rPr>
          <w:rFonts w:ascii="Times New Roman" w:hAnsi="Times New Roman" w:cs="Times New Roman"/>
          <w:sz w:val="24"/>
          <w:szCs w:val="24"/>
        </w:rPr>
        <w:t>, yargılama sürecinin bitimine kadar</w:t>
      </w:r>
      <w:r w:rsidRPr="008B79E7">
        <w:rPr>
          <w:rFonts w:ascii="Times New Roman" w:hAnsi="Times New Roman" w:cs="Times New Roman"/>
          <w:sz w:val="24"/>
          <w:szCs w:val="24"/>
        </w:rPr>
        <w:t xml:space="preserve"> geçerlidir. </w:t>
      </w:r>
      <w:r w:rsidR="00B07324">
        <w:rPr>
          <w:rFonts w:ascii="Times New Roman" w:hAnsi="Times New Roman" w:cs="Times New Roman"/>
          <w:sz w:val="24"/>
          <w:szCs w:val="24"/>
        </w:rPr>
        <w:t xml:space="preserve">Yargılama sürecinin bitimi ise, suçun işlenip işlenmediği </w:t>
      </w:r>
      <w:r w:rsidR="00B07324">
        <w:rPr>
          <w:rFonts w:ascii="Times New Roman" w:hAnsi="Times New Roman" w:cs="Times New Roman"/>
          <w:sz w:val="24"/>
          <w:szCs w:val="24"/>
        </w:rPr>
        <w:lastRenderedPageBreak/>
        <w:t>sorusunun nihai olarak cevaplanması, hüküm giyme ve temyiz sürecinin sonlanması olarak tanımlanmaktadır</w:t>
      </w:r>
      <w:r w:rsidRPr="008B79E7">
        <w:rPr>
          <w:rFonts w:ascii="Times New Roman" w:hAnsi="Times New Roman" w:cs="Times New Roman"/>
          <w:sz w:val="24"/>
          <w:szCs w:val="24"/>
        </w:rPr>
        <w:t>.</w:t>
      </w:r>
    </w:p>
    <w:p w:rsidR="008B79E7" w:rsidRPr="008B79E7" w:rsidRDefault="00933DF4" w:rsidP="009C7AAE">
      <w:pPr>
        <w:pStyle w:val="ListeParagraf"/>
        <w:numPr>
          <w:ilvl w:val="0"/>
          <w:numId w:val="2"/>
        </w:numPr>
        <w:spacing w:line="360" w:lineRule="auto"/>
        <w:rPr>
          <w:rFonts w:ascii="Times New Roman" w:hAnsi="Times New Roman" w:cs="Times New Roman"/>
          <w:b/>
          <w:sz w:val="24"/>
          <w:szCs w:val="24"/>
        </w:rPr>
      </w:pPr>
      <w:r w:rsidRPr="008B79E7">
        <w:rPr>
          <w:rFonts w:ascii="Times New Roman" w:hAnsi="Times New Roman" w:cs="Times New Roman"/>
          <w:sz w:val="24"/>
          <w:szCs w:val="24"/>
        </w:rPr>
        <w:t xml:space="preserve">Bir Üye Devletin kanunu, </w:t>
      </w:r>
      <w:r w:rsidR="00E20818">
        <w:rPr>
          <w:rFonts w:ascii="Times New Roman" w:hAnsi="Times New Roman" w:cs="Times New Roman"/>
          <w:sz w:val="24"/>
          <w:szCs w:val="24"/>
        </w:rPr>
        <w:t xml:space="preserve">eğer hafif suçların cezalandırılması konusunda </w:t>
      </w:r>
      <w:r w:rsidRPr="008B79E7">
        <w:rPr>
          <w:rFonts w:ascii="Times New Roman" w:hAnsi="Times New Roman" w:cs="Times New Roman"/>
          <w:sz w:val="24"/>
          <w:szCs w:val="24"/>
        </w:rPr>
        <w:t xml:space="preserve">cezai konularda yargı yetkisine sahip bir mahkeme dışındaki bir </w:t>
      </w:r>
      <w:r w:rsidR="00E20818">
        <w:rPr>
          <w:rFonts w:ascii="Times New Roman" w:hAnsi="Times New Roman" w:cs="Times New Roman"/>
          <w:sz w:val="24"/>
          <w:szCs w:val="24"/>
        </w:rPr>
        <w:t xml:space="preserve">yetkili makamın </w:t>
      </w:r>
      <w:r w:rsidRPr="008B79E7">
        <w:rPr>
          <w:rFonts w:ascii="Times New Roman" w:hAnsi="Times New Roman" w:cs="Times New Roman"/>
          <w:sz w:val="24"/>
          <w:szCs w:val="24"/>
        </w:rPr>
        <w:t xml:space="preserve">yaptırım uygulanmasını </w:t>
      </w:r>
      <w:r w:rsidR="00E20818">
        <w:rPr>
          <w:rFonts w:ascii="Times New Roman" w:hAnsi="Times New Roman" w:cs="Times New Roman"/>
          <w:sz w:val="24"/>
          <w:szCs w:val="24"/>
        </w:rPr>
        <w:t>öngörüyor ise ve bu yaptırım temyiz edilebiliyor ise, bu Direktif sadece o mahkemeye yapılan itirazlarda geçerlidir.</w:t>
      </w:r>
    </w:p>
    <w:p w:rsidR="00933DF4" w:rsidRPr="008B79E7" w:rsidRDefault="00933DF4" w:rsidP="009C7AAE">
      <w:pPr>
        <w:pStyle w:val="ListeParagraf"/>
        <w:numPr>
          <w:ilvl w:val="0"/>
          <w:numId w:val="2"/>
        </w:numPr>
        <w:spacing w:line="360" w:lineRule="auto"/>
        <w:rPr>
          <w:rFonts w:ascii="Times New Roman" w:hAnsi="Times New Roman" w:cs="Times New Roman"/>
          <w:b/>
          <w:sz w:val="24"/>
          <w:szCs w:val="24"/>
        </w:rPr>
      </w:pPr>
      <w:r w:rsidRPr="008B79E7">
        <w:rPr>
          <w:rFonts w:ascii="Times New Roman" w:hAnsi="Times New Roman" w:cs="Times New Roman"/>
          <w:sz w:val="24"/>
          <w:szCs w:val="24"/>
        </w:rPr>
        <w:t xml:space="preserve">Bu </w:t>
      </w:r>
      <w:r w:rsidR="00E20818">
        <w:rPr>
          <w:rFonts w:ascii="Times New Roman" w:hAnsi="Times New Roman" w:cs="Times New Roman"/>
          <w:sz w:val="24"/>
          <w:szCs w:val="24"/>
        </w:rPr>
        <w:t>Direktif</w:t>
      </w:r>
      <w:r w:rsidRPr="008B79E7">
        <w:rPr>
          <w:rFonts w:ascii="Times New Roman" w:hAnsi="Times New Roman" w:cs="Times New Roman"/>
          <w:sz w:val="24"/>
          <w:szCs w:val="24"/>
        </w:rPr>
        <w:t xml:space="preserve">, ceza yargılamasının herhangi bir aşamasında </w:t>
      </w:r>
      <w:r w:rsidR="00646F7F">
        <w:rPr>
          <w:rFonts w:ascii="Times New Roman" w:hAnsi="Times New Roman" w:cs="Times New Roman"/>
          <w:sz w:val="24"/>
          <w:szCs w:val="24"/>
        </w:rPr>
        <w:t xml:space="preserve">bir avukatın bulunmasına ilişkin </w:t>
      </w:r>
      <w:r w:rsidRPr="008B79E7">
        <w:rPr>
          <w:rFonts w:ascii="Times New Roman" w:hAnsi="Times New Roman" w:cs="Times New Roman"/>
          <w:sz w:val="24"/>
          <w:szCs w:val="24"/>
        </w:rPr>
        <w:t xml:space="preserve">ulusal </w:t>
      </w:r>
      <w:r w:rsidR="00646F7F">
        <w:rPr>
          <w:rFonts w:ascii="Times New Roman" w:hAnsi="Times New Roman" w:cs="Times New Roman"/>
          <w:sz w:val="24"/>
          <w:szCs w:val="24"/>
        </w:rPr>
        <w:t xml:space="preserve">kanunları etkilemez. </w:t>
      </w:r>
    </w:p>
    <w:p w:rsidR="00933DF4" w:rsidRPr="00F8592E" w:rsidRDefault="008B79E7" w:rsidP="009C7AAE">
      <w:pPr>
        <w:spacing w:line="360" w:lineRule="auto"/>
        <w:jc w:val="center"/>
        <w:rPr>
          <w:rFonts w:ascii="Times New Roman" w:hAnsi="Times New Roman" w:cs="Times New Roman"/>
          <w:sz w:val="24"/>
          <w:szCs w:val="24"/>
        </w:rPr>
      </w:pPr>
      <w:r>
        <w:rPr>
          <w:rFonts w:ascii="Times New Roman" w:hAnsi="Times New Roman" w:cs="Times New Roman"/>
          <w:sz w:val="24"/>
          <w:szCs w:val="24"/>
        </w:rPr>
        <w:t>Madde</w:t>
      </w:r>
      <w:r w:rsidR="00933DF4" w:rsidRPr="00F8592E">
        <w:rPr>
          <w:rFonts w:ascii="Times New Roman" w:hAnsi="Times New Roman" w:cs="Times New Roman"/>
          <w:sz w:val="24"/>
          <w:szCs w:val="24"/>
        </w:rPr>
        <w:t xml:space="preserve"> 2</w:t>
      </w:r>
    </w:p>
    <w:p w:rsidR="00933DF4" w:rsidRPr="008B79E7" w:rsidRDefault="00AC1C1A" w:rsidP="009C7AA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Tercüme</w:t>
      </w:r>
      <w:r w:rsidR="00933DF4" w:rsidRPr="008B79E7">
        <w:rPr>
          <w:rFonts w:ascii="Times New Roman" w:hAnsi="Times New Roman" w:cs="Times New Roman"/>
          <w:b/>
          <w:sz w:val="24"/>
          <w:szCs w:val="24"/>
        </w:rPr>
        <w:t xml:space="preserve"> hakkı</w:t>
      </w:r>
    </w:p>
    <w:p w:rsidR="005E28AC"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t xml:space="preserve">Üye Devletler, söz konusu ceza yargılamasının dilini konuşmayan veya anlamayan şüpheli veya sanıkların, </w:t>
      </w:r>
      <w:r w:rsidR="00AC1C1A">
        <w:rPr>
          <w:rFonts w:ascii="Times New Roman" w:hAnsi="Times New Roman" w:cs="Times New Roman"/>
          <w:sz w:val="24"/>
          <w:szCs w:val="24"/>
        </w:rPr>
        <w:t xml:space="preserve">ceza yargılaması sürecinde </w:t>
      </w:r>
      <w:r w:rsidRPr="008B79E7">
        <w:rPr>
          <w:rFonts w:ascii="Times New Roman" w:hAnsi="Times New Roman" w:cs="Times New Roman"/>
          <w:sz w:val="24"/>
          <w:szCs w:val="24"/>
        </w:rPr>
        <w:t xml:space="preserve">soruşturma ve adli makamlar önünde, polis </w:t>
      </w:r>
      <w:r w:rsidR="00AC1C1A">
        <w:rPr>
          <w:rFonts w:ascii="Times New Roman" w:hAnsi="Times New Roman" w:cs="Times New Roman"/>
          <w:sz w:val="24"/>
          <w:szCs w:val="24"/>
        </w:rPr>
        <w:t>sorgusu,</w:t>
      </w:r>
      <w:r w:rsidRPr="008B79E7">
        <w:rPr>
          <w:rFonts w:ascii="Times New Roman" w:hAnsi="Times New Roman" w:cs="Times New Roman"/>
          <w:sz w:val="24"/>
          <w:szCs w:val="24"/>
        </w:rPr>
        <w:t xml:space="preserve"> </w:t>
      </w:r>
      <w:r w:rsidR="00AC1C1A">
        <w:rPr>
          <w:rFonts w:ascii="Times New Roman" w:hAnsi="Times New Roman" w:cs="Times New Roman"/>
          <w:sz w:val="24"/>
          <w:szCs w:val="24"/>
        </w:rPr>
        <w:t xml:space="preserve">tüm </w:t>
      </w:r>
      <w:r w:rsidRPr="008B79E7">
        <w:rPr>
          <w:rFonts w:ascii="Times New Roman" w:hAnsi="Times New Roman" w:cs="Times New Roman"/>
          <w:sz w:val="24"/>
          <w:szCs w:val="24"/>
        </w:rPr>
        <w:t xml:space="preserve">mahkeme duruşmaları </w:t>
      </w:r>
      <w:r w:rsidR="00AC1C1A">
        <w:rPr>
          <w:rFonts w:ascii="Times New Roman" w:hAnsi="Times New Roman" w:cs="Times New Roman"/>
          <w:sz w:val="24"/>
          <w:szCs w:val="24"/>
        </w:rPr>
        <w:t xml:space="preserve">ve gerekli ara duruşmalar </w:t>
      </w:r>
      <w:proofErr w:type="gramStart"/>
      <w:r w:rsidR="00AC1C1A">
        <w:rPr>
          <w:rFonts w:ascii="Times New Roman" w:hAnsi="Times New Roman" w:cs="Times New Roman"/>
          <w:sz w:val="24"/>
          <w:szCs w:val="24"/>
        </w:rPr>
        <w:t>dahil</w:t>
      </w:r>
      <w:proofErr w:type="gramEnd"/>
      <w:r w:rsidR="00AC1C1A">
        <w:rPr>
          <w:rFonts w:ascii="Times New Roman" w:hAnsi="Times New Roman" w:cs="Times New Roman"/>
          <w:sz w:val="24"/>
          <w:szCs w:val="24"/>
        </w:rPr>
        <w:t xml:space="preserve"> olmak üzere, </w:t>
      </w:r>
      <w:r w:rsidRPr="008B79E7">
        <w:rPr>
          <w:rFonts w:ascii="Times New Roman" w:hAnsi="Times New Roman" w:cs="Times New Roman"/>
          <w:sz w:val="24"/>
          <w:szCs w:val="24"/>
        </w:rPr>
        <w:t xml:space="preserve">gecikmeksizin </w:t>
      </w:r>
      <w:r w:rsidR="00AC1C1A">
        <w:rPr>
          <w:rFonts w:ascii="Times New Roman" w:hAnsi="Times New Roman" w:cs="Times New Roman"/>
          <w:sz w:val="24"/>
          <w:szCs w:val="24"/>
        </w:rPr>
        <w:t xml:space="preserve">tercüme </w:t>
      </w:r>
      <w:r w:rsidRPr="008B79E7">
        <w:rPr>
          <w:rFonts w:ascii="Times New Roman" w:hAnsi="Times New Roman" w:cs="Times New Roman"/>
          <w:sz w:val="24"/>
          <w:szCs w:val="24"/>
        </w:rPr>
        <w:t>sağlanmasını temin e</w:t>
      </w:r>
      <w:r w:rsidR="008B79E7">
        <w:rPr>
          <w:rFonts w:ascii="Times New Roman" w:hAnsi="Times New Roman" w:cs="Times New Roman"/>
          <w:sz w:val="24"/>
          <w:szCs w:val="24"/>
        </w:rPr>
        <w:t>decektir</w:t>
      </w:r>
      <w:r w:rsidR="00AC1C1A">
        <w:rPr>
          <w:rFonts w:ascii="Times New Roman" w:hAnsi="Times New Roman" w:cs="Times New Roman"/>
          <w:sz w:val="24"/>
          <w:szCs w:val="24"/>
        </w:rPr>
        <w:t>.</w:t>
      </w:r>
    </w:p>
    <w:p w:rsidR="008B79E7" w:rsidRPr="00ED2EB8" w:rsidRDefault="00933DF4" w:rsidP="009C7AAE">
      <w:pPr>
        <w:pStyle w:val="ListeParagraf"/>
        <w:numPr>
          <w:ilvl w:val="0"/>
          <w:numId w:val="4"/>
        </w:numPr>
        <w:spacing w:line="360" w:lineRule="auto"/>
        <w:jc w:val="both"/>
        <w:rPr>
          <w:rFonts w:ascii="Times New Roman" w:hAnsi="Times New Roman" w:cs="Times New Roman"/>
          <w:sz w:val="24"/>
          <w:szCs w:val="24"/>
        </w:rPr>
      </w:pPr>
      <w:r w:rsidRPr="00ED2EB8">
        <w:rPr>
          <w:rFonts w:ascii="Times New Roman" w:hAnsi="Times New Roman" w:cs="Times New Roman"/>
          <w:sz w:val="24"/>
          <w:szCs w:val="24"/>
        </w:rPr>
        <w:t xml:space="preserve">Üye Devletler, yargılamanın adilliğini korumak </w:t>
      </w:r>
      <w:r w:rsidR="00727491" w:rsidRPr="00ED2EB8">
        <w:rPr>
          <w:rFonts w:ascii="Times New Roman" w:hAnsi="Times New Roman" w:cs="Times New Roman"/>
          <w:sz w:val="24"/>
          <w:szCs w:val="24"/>
        </w:rPr>
        <w:t>için gerekli olduğunda</w:t>
      </w:r>
      <w:r w:rsidR="000624B3" w:rsidRPr="00ED2EB8">
        <w:rPr>
          <w:rFonts w:ascii="Times New Roman" w:hAnsi="Times New Roman" w:cs="Times New Roman"/>
          <w:sz w:val="24"/>
          <w:szCs w:val="24"/>
        </w:rPr>
        <w:t>,</w:t>
      </w:r>
      <w:r w:rsidR="00727491" w:rsidRPr="00ED2EB8">
        <w:rPr>
          <w:rFonts w:ascii="Times New Roman" w:hAnsi="Times New Roman" w:cs="Times New Roman"/>
          <w:sz w:val="24"/>
          <w:szCs w:val="24"/>
        </w:rPr>
        <w:t xml:space="preserve"> cezai yargılama sürecindeki herhangi bir </w:t>
      </w:r>
      <w:r w:rsidR="002F4167" w:rsidRPr="00ED2EB8">
        <w:rPr>
          <w:rFonts w:ascii="Times New Roman" w:hAnsi="Times New Roman" w:cs="Times New Roman"/>
          <w:sz w:val="24"/>
          <w:szCs w:val="24"/>
        </w:rPr>
        <w:t>sorgu</w:t>
      </w:r>
      <w:r w:rsidR="00DC4432" w:rsidRPr="00ED2EB8">
        <w:rPr>
          <w:rFonts w:ascii="Times New Roman" w:hAnsi="Times New Roman" w:cs="Times New Roman"/>
          <w:sz w:val="24"/>
          <w:szCs w:val="24"/>
        </w:rPr>
        <w:t xml:space="preserve"> veya </w:t>
      </w:r>
      <w:r w:rsidR="002F4167" w:rsidRPr="00ED2EB8">
        <w:rPr>
          <w:rFonts w:ascii="Times New Roman" w:hAnsi="Times New Roman" w:cs="Times New Roman"/>
          <w:sz w:val="24"/>
          <w:szCs w:val="24"/>
        </w:rPr>
        <w:t xml:space="preserve">duruşma ile ilgili ya da </w:t>
      </w:r>
      <w:r w:rsidR="00062739" w:rsidRPr="00ED2EB8">
        <w:rPr>
          <w:rFonts w:ascii="Times New Roman" w:hAnsi="Times New Roman" w:cs="Times New Roman"/>
          <w:sz w:val="24"/>
          <w:szCs w:val="24"/>
        </w:rPr>
        <w:t xml:space="preserve">temyiz ve diğer </w:t>
      </w:r>
      <w:proofErr w:type="spellStart"/>
      <w:r w:rsidR="00062739" w:rsidRPr="00ED2EB8">
        <w:rPr>
          <w:rFonts w:ascii="Times New Roman" w:hAnsi="Times New Roman" w:cs="Times New Roman"/>
          <w:sz w:val="24"/>
          <w:szCs w:val="24"/>
        </w:rPr>
        <w:t>prosedürel</w:t>
      </w:r>
      <w:proofErr w:type="spellEnd"/>
      <w:r w:rsidR="00062739" w:rsidRPr="00ED2EB8">
        <w:rPr>
          <w:rFonts w:ascii="Times New Roman" w:hAnsi="Times New Roman" w:cs="Times New Roman"/>
          <w:sz w:val="24"/>
          <w:szCs w:val="24"/>
        </w:rPr>
        <w:t xml:space="preserve"> başvurular ile </w:t>
      </w:r>
      <w:r w:rsidR="005E28AC" w:rsidRPr="00ED2EB8">
        <w:rPr>
          <w:rFonts w:ascii="Times New Roman" w:hAnsi="Times New Roman" w:cs="Times New Roman"/>
          <w:sz w:val="24"/>
          <w:szCs w:val="24"/>
        </w:rPr>
        <w:t>doğrudan bağlantılı olarak</w:t>
      </w:r>
      <w:r w:rsidR="00143552" w:rsidRPr="00ED2EB8">
        <w:rPr>
          <w:rFonts w:ascii="Times New Roman" w:hAnsi="Times New Roman" w:cs="Times New Roman"/>
          <w:sz w:val="24"/>
          <w:szCs w:val="24"/>
        </w:rPr>
        <w:t>,</w:t>
      </w:r>
      <w:r w:rsidR="005E28AC" w:rsidRPr="00ED2EB8">
        <w:rPr>
          <w:rFonts w:ascii="Times New Roman" w:hAnsi="Times New Roman" w:cs="Times New Roman"/>
          <w:sz w:val="24"/>
          <w:szCs w:val="24"/>
        </w:rPr>
        <w:t xml:space="preserve"> </w:t>
      </w:r>
      <w:r w:rsidRPr="00ED2EB8">
        <w:rPr>
          <w:rFonts w:ascii="Times New Roman" w:hAnsi="Times New Roman" w:cs="Times New Roman"/>
          <w:sz w:val="24"/>
          <w:szCs w:val="24"/>
        </w:rPr>
        <w:t xml:space="preserve">şüpheli veya </w:t>
      </w:r>
      <w:r w:rsidR="00727491" w:rsidRPr="00ED2EB8">
        <w:rPr>
          <w:rFonts w:ascii="Times New Roman" w:hAnsi="Times New Roman" w:cs="Times New Roman"/>
          <w:sz w:val="24"/>
          <w:szCs w:val="24"/>
        </w:rPr>
        <w:t xml:space="preserve">sanıkların </w:t>
      </w:r>
      <w:r w:rsidRPr="00ED2EB8">
        <w:rPr>
          <w:rFonts w:ascii="Times New Roman" w:hAnsi="Times New Roman" w:cs="Times New Roman"/>
          <w:sz w:val="24"/>
          <w:szCs w:val="24"/>
        </w:rPr>
        <w:t>avukatları</w:t>
      </w:r>
      <w:r w:rsidR="005E28AC" w:rsidRPr="00ED2EB8">
        <w:rPr>
          <w:rFonts w:ascii="Times New Roman" w:hAnsi="Times New Roman" w:cs="Times New Roman"/>
          <w:sz w:val="24"/>
          <w:szCs w:val="24"/>
        </w:rPr>
        <w:t xml:space="preserve"> ile iletişimi sırasında tercüme hizmetinin mevcut olduğunu temin etmelidir</w:t>
      </w:r>
      <w:r w:rsidRPr="00ED2EB8">
        <w:rPr>
          <w:rFonts w:ascii="Times New Roman" w:hAnsi="Times New Roman" w:cs="Times New Roman"/>
          <w:sz w:val="24"/>
          <w:szCs w:val="24"/>
        </w:rPr>
        <w:t>.</w:t>
      </w:r>
    </w:p>
    <w:p w:rsidR="008B79E7"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t xml:space="preserve">Paragraf 1 ve 2'deki </w:t>
      </w:r>
      <w:r w:rsidR="005E28AC">
        <w:rPr>
          <w:rFonts w:ascii="Times New Roman" w:hAnsi="Times New Roman" w:cs="Times New Roman"/>
          <w:sz w:val="24"/>
          <w:szCs w:val="24"/>
        </w:rPr>
        <w:t xml:space="preserve">tercüme </w:t>
      </w:r>
      <w:r w:rsidRPr="008B79E7">
        <w:rPr>
          <w:rFonts w:ascii="Times New Roman" w:hAnsi="Times New Roman" w:cs="Times New Roman"/>
          <w:sz w:val="24"/>
          <w:szCs w:val="24"/>
        </w:rPr>
        <w:t xml:space="preserve">hakkı, işitme veya konuşma engelli kişiler için uygun </w:t>
      </w:r>
      <w:r w:rsidR="005E28AC">
        <w:rPr>
          <w:rFonts w:ascii="Times New Roman" w:hAnsi="Times New Roman" w:cs="Times New Roman"/>
          <w:sz w:val="24"/>
          <w:szCs w:val="24"/>
        </w:rPr>
        <w:t>desteği</w:t>
      </w:r>
      <w:r w:rsidRPr="008B79E7">
        <w:rPr>
          <w:rFonts w:ascii="Times New Roman" w:hAnsi="Times New Roman" w:cs="Times New Roman"/>
          <w:sz w:val="24"/>
          <w:szCs w:val="24"/>
        </w:rPr>
        <w:t xml:space="preserve"> içerir.</w:t>
      </w:r>
    </w:p>
    <w:p w:rsidR="008B79E7"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t>Üye Devletler, şüpheli veya sanık</w:t>
      </w:r>
      <w:r w:rsidR="005E28AC">
        <w:rPr>
          <w:rFonts w:ascii="Times New Roman" w:hAnsi="Times New Roman" w:cs="Times New Roman"/>
          <w:sz w:val="24"/>
          <w:szCs w:val="24"/>
        </w:rPr>
        <w:t xml:space="preserve">ların </w:t>
      </w:r>
      <w:r w:rsidRPr="008B79E7">
        <w:rPr>
          <w:rFonts w:ascii="Times New Roman" w:hAnsi="Times New Roman" w:cs="Times New Roman"/>
          <w:sz w:val="24"/>
          <w:szCs w:val="24"/>
        </w:rPr>
        <w:t>ceza yargılamasının</w:t>
      </w:r>
      <w:r w:rsidR="005E28AC">
        <w:rPr>
          <w:rFonts w:ascii="Times New Roman" w:hAnsi="Times New Roman" w:cs="Times New Roman"/>
          <w:sz w:val="24"/>
          <w:szCs w:val="24"/>
        </w:rPr>
        <w:t xml:space="preserve"> dilini konuşup konuşmadıklarını</w:t>
      </w:r>
      <w:r w:rsidRPr="008B79E7">
        <w:rPr>
          <w:rFonts w:ascii="Times New Roman" w:hAnsi="Times New Roman" w:cs="Times New Roman"/>
          <w:sz w:val="24"/>
          <w:szCs w:val="24"/>
        </w:rPr>
        <w:t xml:space="preserve"> ve</w:t>
      </w:r>
      <w:r w:rsidR="005E28AC">
        <w:rPr>
          <w:rFonts w:ascii="Times New Roman" w:hAnsi="Times New Roman" w:cs="Times New Roman"/>
          <w:sz w:val="24"/>
          <w:szCs w:val="24"/>
        </w:rPr>
        <w:t>ya</w:t>
      </w:r>
      <w:r w:rsidRPr="008B79E7">
        <w:rPr>
          <w:rFonts w:ascii="Times New Roman" w:hAnsi="Times New Roman" w:cs="Times New Roman"/>
          <w:sz w:val="24"/>
          <w:szCs w:val="24"/>
        </w:rPr>
        <w:t xml:space="preserve"> bir tercümanın yardımına ihtiyaç duyup duymadıklarını anlamak için </w:t>
      </w:r>
      <w:r w:rsidR="005E28AC">
        <w:rPr>
          <w:rFonts w:ascii="Times New Roman" w:hAnsi="Times New Roman" w:cs="Times New Roman"/>
          <w:sz w:val="24"/>
          <w:szCs w:val="24"/>
        </w:rPr>
        <w:t xml:space="preserve">bir </w:t>
      </w:r>
      <w:proofErr w:type="gramStart"/>
      <w:r w:rsidR="005E28AC">
        <w:rPr>
          <w:rFonts w:ascii="Times New Roman" w:hAnsi="Times New Roman" w:cs="Times New Roman"/>
          <w:sz w:val="24"/>
          <w:szCs w:val="24"/>
        </w:rPr>
        <w:t>prosedür</w:t>
      </w:r>
      <w:proofErr w:type="gramEnd"/>
      <w:r w:rsidR="005E28AC">
        <w:rPr>
          <w:rFonts w:ascii="Times New Roman" w:hAnsi="Times New Roman" w:cs="Times New Roman"/>
          <w:sz w:val="24"/>
          <w:szCs w:val="24"/>
        </w:rPr>
        <w:t xml:space="preserve"> veya mekanizmanın temin edilmesini </w:t>
      </w:r>
      <w:r w:rsidRPr="008B79E7">
        <w:rPr>
          <w:rFonts w:ascii="Times New Roman" w:hAnsi="Times New Roman" w:cs="Times New Roman"/>
          <w:sz w:val="24"/>
          <w:szCs w:val="24"/>
        </w:rPr>
        <w:t>sağlayacaktır.</w:t>
      </w:r>
    </w:p>
    <w:p w:rsidR="008B79E7"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t>Üye Devletler, ulusal yasalar</w:t>
      </w:r>
      <w:r w:rsidR="00914A85">
        <w:rPr>
          <w:rFonts w:ascii="Times New Roman" w:hAnsi="Times New Roman" w:cs="Times New Roman"/>
          <w:sz w:val="24"/>
          <w:szCs w:val="24"/>
        </w:rPr>
        <w:t xml:space="preserve">a uygun olarak </w:t>
      </w:r>
      <w:r w:rsidRPr="008B79E7">
        <w:rPr>
          <w:rFonts w:ascii="Times New Roman" w:hAnsi="Times New Roman" w:cs="Times New Roman"/>
          <w:sz w:val="24"/>
          <w:szCs w:val="24"/>
        </w:rPr>
        <w:t xml:space="preserve">şüpheli veya </w:t>
      </w:r>
      <w:r w:rsidR="00914A85">
        <w:rPr>
          <w:rFonts w:ascii="Times New Roman" w:hAnsi="Times New Roman" w:cs="Times New Roman"/>
          <w:sz w:val="24"/>
          <w:szCs w:val="24"/>
        </w:rPr>
        <w:t>sanıkların</w:t>
      </w:r>
      <w:r w:rsidRPr="008B79E7">
        <w:rPr>
          <w:rFonts w:ascii="Times New Roman" w:hAnsi="Times New Roman" w:cs="Times New Roman"/>
          <w:sz w:val="24"/>
          <w:szCs w:val="24"/>
        </w:rPr>
        <w:t xml:space="preserve">, </w:t>
      </w:r>
      <w:r w:rsidR="00914A85">
        <w:rPr>
          <w:rFonts w:ascii="Times New Roman" w:hAnsi="Times New Roman" w:cs="Times New Roman"/>
          <w:sz w:val="24"/>
          <w:szCs w:val="24"/>
        </w:rPr>
        <w:t xml:space="preserve">tercümeye gerek duymadıkları kararına itiraz etme hakkına sahip olduklarını ve sağlanan tercümenin kalitesinin yargılamanın adilliğini korumak için yeterli olmadığı konusunda </w:t>
      </w:r>
      <w:proofErr w:type="gramStart"/>
      <w:r w:rsidR="00914A85">
        <w:rPr>
          <w:rFonts w:ascii="Times New Roman" w:hAnsi="Times New Roman" w:cs="Times New Roman"/>
          <w:sz w:val="24"/>
          <w:szCs w:val="24"/>
        </w:rPr>
        <w:t>şikayette</w:t>
      </w:r>
      <w:proofErr w:type="gramEnd"/>
      <w:r w:rsidR="00914A85">
        <w:rPr>
          <w:rFonts w:ascii="Times New Roman" w:hAnsi="Times New Roman" w:cs="Times New Roman"/>
          <w:sz w:val="24"/>
          <w:szCs w:val="24"/>
        </w:rPr>
        <w:t xml:space="preserve"> bulunabilmelerini temin etmektedir.</w:t>
      </w:r>
    </w:p>
    <w:p w:rsidR="008B79E7" w:rsidRDefault="00914A85" w:rsidP="009C7AAE">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933DF4" w:rsidRPr="008B79E7">
        <w:rPr>
          <w:rFonts w:ascii="Times New Roman" w:hAnsi="Times New Roman" w:cs="Times New Roman"/>
          <w:sz w:val="24"/>
          <w:szCs w:val="24"/>
        </w:rPr>
        <w:t xml:space="preserve">argılamanın </w:t>
      </w:r>
      <w:r>
        <w:rPr>
          <w:rFonts w:ascii="Times New Roman" w:hAnsi="Times New Roman" w:cs="Times New Roman"/>
          <w:sz w:val="24"/>
          <w:szCs w:val="24"/>
        </w:rPr>
        <w:t>adilliğini</w:t>
      </w:r>
      <w:r w:rsidR="00933DF4" w:rsidRPr="008B79E7">
        <w:rPr>
          <w:rFonts w:ascii="Times New Roman" w:hAnsi="Times New Roman" w:cs="Times New Roman"/>
          <w:sz w:val="24"/>
          <w:szCs w:val="24"/>
        </w:rPr>
        <w:t xml:space="preserve"> korumak için tercümanın fiziksel varlığı gerekmedikçe, video konferans, telefon veya İnternet gibi iletişim teknolojileri kullanılabilir.</w:t>
      </w:r>
    </w:p>
    <w:p w:rsidR="008B79E7"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t xml:space="preserve">Bir Avrupa tutuklama emrinin icra edilmesine ilişkin yargılamada, icra eden Üye Devlet, yetkili makamlarının, bu Maddeye uygun olarak, </w:t>
      </w:r>
      <w:r w:rsidR="00DC06CC">
        <w:rPr>
          <w:rFonts w:ascii="Times New Roman" w:hAnsi="Times New Roman" w:cs="Times New Roman"/>
          <w:sz w:val="24"/>
          <w:szCs w:val="24"/>
        </w:rPr>
        <w:t xml:space="preserve">yargılamaya tabi olup, </w:t>
      </w:r>
      <w:r w:rsidRPr="008B79E7">
        <w:rPr>
          <w:rFonts w:ascii="Times New Roman" w:hAnsi="Times New Roman" w:cs="Times New Roman"/>
          <w:sz w:val="24"/>
          <w:szCs w:val="24"/>
        </w:rPr>
        <w:t xml:space="preserve">yargılamanın dilini konuşmayan veya anlamayan </w:t>
      </w:r>
      <w:r w:rsidR="00DC06CC">
        <w:rPr>
          <w:rFonts w:ascii="Times New Roman" w:hAnsi="Times New Roman" w:cs="Times New Roman"/>
          <w:sz w:val="24"/>
          <w:szCs w:val="24"/>
        </w:rPr>
        <w:t>kişilere tercüme hizmetinin</w:t>
      </w:r>
      <w:r w:rsidRPr="008B79E7">
        <w:rPr>
          <w:rFonts w:ascii="Times New Roman" w:hAnsi="Times New Roman" w:cs="Times New Roman"/>
          <w:sz w:val="24"/>
          <w:szCs w:val="24"/>
        </w:rPr>
        <w:t xml:space="preserve"> </w:t>
      </w:r>
      <w:r w:rsidR="00DC06CC">
        <w:rPr>
          <w:rFonts w:ascii="Times New Roman" w:hAnsi="Times New Roman" w:cs="Times New Roman"/>
          <w:sz w:val="24"/>
          <w:szCs w:val="24"/>
        </w:rPr>
        <w:t xml:space="preserve">sunulmasını </w:t>
      </w:r>
      <w:r w:rsidRPr="008B79E7">
        <w:rPr>
          <w:rFonts w:ascii="Times New Roman" w:hAnsi="Times New Roman" w:cs="Times New Roman"/>
          <w:sz w:val="24"/>
          <w:szCs w:val="24"/>
        </w:rPr>
        <w:t>sağlayacaktır.</w:t>
      </w:r>
    </w:p>
    <w:p w:rsidR="00933DF4" w:rsidRPr="008B79E7" w:rsidRDefault="00933DF4" w:rsidP="009C7AAE">
      <w:pPr>
        <w:pStyle w:val="ListeParagraf"/>
        <w:numPr>
          <w:ilvl w:val="0"/>
          <w:numId w:val="4"/>
        </w:numPr>
        <w:spacing w:line="360" w:lineRule="auto"/>
        <w:jc w:val="both"/>
        <w:rPr>
          <w:rFonts w:ascii="Times New Roman" w:hAnsi="Times New Roman" w:cs="Times New Roman"/>
          <w:sz w:val="24"/>
          <w:szCs w:val="24"/>
        </w:rPr>
      </w:pPr>
      <w:r w:rsidRPr="008B79E7">
        <w:rPr>
          <w:rFonts w:ascii="Times New Roman" w:hAnsi="Times New Roman" w:cs="Times New Roman"/>
          <w:sz w:val="24"/>
          <w:szCs w:val="24"/>
        </w:rPr>
        <w:lastRenderedPageBreak/>
        <w:t xml:space="preserve">Bu Maddede öngörülen </w:t>
      </w:r>
      <w:r w:rsidR="00D6381D">
        <w:rPr>
          <w:rFonts w:ascii="Times New Roman" w:hAnsi="Times New Roman" w:cs="Times New Roman"/>
          <w:sz w:val="24"/>
          <w:szCs w:val="24"/>
        </w:rPr>
        <w:t>tercüme</w:t>
      </w:r>
      <w:r w:rsidRPr="008B79E7">
        <w:rPr>
          <w:rFonts w:ascii="Times New Roman" w:hAnsi="Times New Roman" w:cs="Times New Roman"/>
          <w:sz w:val="24"/>
          <w:szCs w:val="24"/>
        </w:rPr>
        <w:t>, özellikle şüpheli veya sanık</w:t>
      </w:r>
      <w:r w:rsidR="00FC4048">
        <w:rPr>
          <w:rFonts w:ascii="Times New Roman" w:hAnsi="Times New Roman" w:cs="Times New Roman"/>
          <w:sz w:val="24"/>
          <w:szCs w:val="24"/>
        </w:rPr>
        <w:t xml:space="preserve">ların </w:t>
      </w:r>
      <w:r w:rsidRPr="008B79E7">
        <w:rPr>
          <w:rFonts w:ascii="Times New Roman" w:hAnsi="Times New Roman" w:cs="Times New Roman"/>
          <w:sz w:val="24"/>
          <w:szCs w:val="24"/>
        </w:rPr>
        <w:t>kendilerine karşı</w:t>
      </w:r>
      <w:r w:rsidR="0026797F">
        <w:rPr>
          <w:rFonts w:ascii="Times New Roman" w:hAnsi="Times New Roman" w:cs="Times New Roman"/>
          <w:sz w:val="24"/>
          <w:szCs w:val="24"/>
        </w:rPr>
        <w:t xml:space="preserve"> açılan</w:t>
      </w:r>
      <w:r w:rsidRPr="008B79E7">
        <w:rPr>
          <w:rFonts w:ascii="Times New Roman" w:hAnsi="Times New Roman" w:cs="Times New Roman"/>
          <w:sz w:val="24"/>
          <w:szCs w:val="24"/>
        </w:rPr>
        <w:t xml:space="preserve"> dava hakkında bilgi sahibi olmaları ve savunma haklarını kullanabilmelerini sağlamak suretiyle yargılamanın </w:t>
      </w:r>
      <w:r w:rsidR="0026797F">
        <w:rPr>
          <w:rFonts w:ascii="Times New Roman" w:hAnsi="Times New Roman" w:cs="Times New Roman"/>
          <w:sz w:val="24"/>
          <w:szCs w:val="24"/>
        </w:rPr>
        <w:t>adilliğini</w:t>
      </w:r>
      <w:r w:rsidRPr="008B79E7">
        <w:rPr>
          <w:rFonts w:ascii="Times New Roman" w:hAnsi="Times New Roman" w:cs="Times New Roman"/>
          <w:sz w:val="24"/>
          <w:szCs w:val="24"/>
        </w:rPr>
        <w:t xml:space="preserve"> korumak için yeterli bir nitelikte </w:t>
      </w:r>
      <w:r w:rsidR="0026797F">
        <w:rPr>
          <w:rFonts w:ascii="Times New Roman" w:hAnsi="Times New Roman" w:cs="Times New Roman"/>
          <w:sz w:val="24"/>
          <w:szCs w:val="24"/>
        </w:rPr>
        <w:t>olmalıdır</w:t>
      </w:r>
      <w:r w:rsidRPr="008B79E7">
        <w:rPr>
          <w:rFonts w:ascii="Times New Roman" w:hAnsi="Times New Roman" w:cs="Times New Roman"/>
          <w:sz w:val="24"/>
          <w:szCs w:val="24"/>
        </w:rPr>
        <w:t>.</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3</w:t>
      </w:r>
    </w:p>
    <w:p w:rsidR="00933DF4" w:rsidRPr="00E97AAE" w:rsidRDefault="00933DF4" w:rsidP="009C7AAE">
      <w:pPr>
        <w:spacing w:line="360" w:lineRule="auto"/>
        <w:jc w:val="center"/>
        <w:rPr>
          <w:rFonts w:ascii="Times New Roman" w:hAnsi="Times New Roman" w:cs="Times New Roman"/>
          <w:b/>
          <w:sz w:val="24"/>
          <w:szCs w:val="24"/>
        </w:rPr>
      </w:pPr>
      <w:r w:rsidRPr="00E97AAE">
        <w:rPr>
          <w:rFonts w:ascii="Times New Roman" w:hAnsi="Times New Roman" w:cs="Times New Roman"/>
          <w:b/>
          <w:sz w:val="24"/>
          <w:szCs w:val="24"/>
        </w:rPr>
        <w:t>Temel belgelerin çeviri hakkı</w:t>
      </w:r>
    </w:p>
    <w:p w:rsidR="00E97AAE" w:rsidRDefault="00933DF4" w:rsidP="009C7AAE">
      <w:pPr>
        <w:pStyle w:val="ListeParagraf"/>
        <w:numPr>
          <w:ilvl w:val="0"/>
          <w:numId w:val="6"/>
        </w:numPr>
        <w:spacing w:line="360" w:lineRule="auto"/>
        <w:jc w:val="both"/>
        <w:rPr>
          <w:rFonts w:ascii="Times New Roman" w:hAnsi="Times New Roman" w:cs="Times New Roman"/>
          <w:sz w:val="24"/>
          <w:szCs w:val="24"/>
        </w:rPr>
      </w:pPr>
      <w:r w:rsidRPr="00E97AAE">
        <w:rPr>
          <w:rFonts w:ascii="Times New Roman" w:hAnsi="Times New Roman" w:cs="Times New Roman"/>
          <w:sz w:val="24"/>
          <w:szCs w:val="24"/>
        </w:rPr>
        <w:t xml:space="preserve">Üye Devletler, ilgili </w:t>
      </w:r>
      <w:r w:rsidR="001E1F62" w:rsidRPr="00E97AAE">
        <w:rPr>
          <w:rFonts w:ascii="Times New Roman" w:hAnsi="Times New Roman" w:cs="Times New Roman"/>
          <w:sz w:val="24"/>
          <w:szCs w:val="24"/>
        </w:rPr>
        <w:t>ceza yargılamasının</w:t>
      </w:r>
      <w:r w:rsidRPr="00E97AAE">
        <w:rPr>
          <w:rFonts w:ascii="Times New Roman" w:hAnsi="Times New Roman" w:cs="Times New Roman"/>
          <w:sz w:val="24"/>
          <w:szCs w:val="24"/>
        </w:rPr>
        <w:t xml:space="preserve"> dilini anlamayan şüpheli veya sanıkların, makul bir süre içinde, </w:t>
      </w:r>
      <w:r w:rsidR="00AB0E70">
        <w:rPr>
          <w:rFonts w:ascii="Times New Roman" w:hAnsi="Times New Roman" w:cs="Times New Roman"/>
          <w:sz w:val="24"/>
          <w:szCs w:val="24"/>
        </w:rPr>
        <w:t xml:space="preserve">savunma haklarından yararlanmak ve yargılamanın adilliğini korumak için, </w:t>
      </w:r>
      <w:r w:rsidRPr="00E97AAE">
        <w:rPr>
          <w:rFonts w:ascii="Times New Roman" w:hAnsi="Times New Roman" w:cs="Times New Roman"/>
          <w:sz w:val="24"/>
          <w:szCs w:val="24"/>
        </w:rPr>
        <w:t>gerekli tüm</w:t>
      </w:r>
      <w:r w:rsidR="00AB0E70">
        <w:rPr>
          <w:rFonts w:ascii="Times New Roman" w:hAnsi="Times New Roman" w:cs="Times New Roman"/>
          <w:sz w:val="24"/>
          <w:szCs w:val="24"/>
        </w:rPr>
        <w:t xml:space="preserve"> belgelerin yazılı bir çevirisinin sağlanmasını temin edeceklerdir</w:t>
      </w:r>
      <w:r w:rsidRPr="00E97AAE">
        <w:rPr>
          <w:rFonts w:ascii="Times New Roman" w:hAnsi="Times New Roman" w:cs="Times New Roman"/>
          <w:sz w:val="24"/>
          <w:szCs w:val="24"/>
        </w:rPr>
        <w:t>.</w:t>
      </w:r>
    </w:p>
    <w:p w:rsidR="00E97AAE" w:rsidRDefault="00EE1906" w:rsidP="009C7AAE">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Temel belgeler, bir kimseyi</w:t>
      </w:r>
      <w:r w:rsidR="00933DF4" w:rsidRPr="00F8592E">
        <w:rPr>
          <w:rFonts w:ascii="Times New Roman" w:hAnsi="Times New Roman" w:cs="Times New Roman"/>
          <w:sz w:val="24"/>
          <w:szCs w:val="24"/>
        </w:rPr>
        <w:t xml:space="preserve"> hürriyetinden</w:t>
      </w:r>
      <w:r>
        <w:rPr>
          <w:rFonts w:ascii="Times New Roman" w:hAnsi="Times New Roman" w:cs="Times New Roman"/>
          <w:sz w:val="24"/>
          <w:szCs w:val="24"/>
        </w:rPr>
        <w:t xml:space="preserve"> mahrum bırakan </w:t>
      </w:r>
      <w:r w:rsidR="00933DF4" w:rsidRPr="00F8592E">
        <w:rPr>
          <w:rFonts w:ascii="Times New Roman" w:hAnsi="Times New Roman" w:cs="Times New Roman"/>
          <w:sz w:val="24"/>
          <w:szCs w:val="24"/>
        </w:rPr>
        <w:t>herhangi bir suçlama veya iddianam</w:t>
      </w:r>
      <w:r>
        <w:rPr>
          <w:rFonts w:ascii="Times New Roman" w:hAnsi="Times New Roman" w:cs="Times New Roman"/>
          <w:sz w:val="24"/>
          <w:szCs w:val="24"/>
        </w:rPr>
        <w:t>e veya kararı içermektedir.</w:t>
      </w:r>
    </w:p>
    <w:p w:rsidR="00E97AAE" w:rsidRDefault="00933DF4" w:rsidP="009C7AAE">
      <w:pPr>
        <w:pStyle w:val="ListeParagraf"/>
        <w:numPr>
          <w:ilvl w:val="0"/>
          <w:numId w:val="6"/>
        </w:numPr>
        <w:spacing w:line="360" w:lineRule="auto"/>
        <w:jc w:val="both"/>
        <w:rPr>
          <w:rFonts w:ascii="Times New Roman" w:hAnsi="Times New Roman" w:cs="Times New Roman"/>
          <w:sz w:val="24"/>
          <w:szCs w:val="24"/>
        </w:rPr>
      </w:pPr>
      <w:r w:rsidRPr="00E97AAE">
        <w:rPr>
          <w:rFonts w:ascii="Times New Roman" w:hAnsi="Times New Roman" w:cs="Times New Roman"/>
          <w:sz w:val="24"/>
          <w:szCs w:val="24"/>
        </w:rPr>
        <w:t xml:space="preserve">Yetkili makamlar, </w:t>
      </w:r>
      <w:r w:rsidR="000A77A3">
        <w:rPr>
          <w:rFonts w:ascii="Times New Roman" w:hAnsi="Times New Roman" w:cs="Times New Roman"/>
          <w:sz w:val="24"/>
          <w:szCs w:val="24"/>
        </w:rPr>
        <w:t xml:space="preserve">başka diğer belgelerin gerekli olup olmadığına karar verecektir. </w:t>
      </w:r>
      <w:r w:rsidRPr="00E97AAE">
        <w:rPr>
          <w:rFonts w:ascii="Times New Roman" w:hAnsi="Times New Roman" w:cs="Times New Roman"/>
          <w:sz w:val="24"/>
          <w:szCs w:val="24"/>
        </w:rPr>
        <w:t>Şüpheli ve</w:t>
      </w:r>
      <w:r w:rsidR="00E87829">
        <w:rPr>
          <w:rFonts w:ascii="Times New Roman" w:hAnsi="Times New Roman" w:cs="Times New Roman"/>
          <w:sz w:val="24"/>
          <w:szCs w:val="24"/>
        </w:rPr>
        <w:t xml:space="preserve">ya sanıklar </w:t>
      </w:r>
      <w:r w:rsidRPr="00E97AAE">
        <w:rPr>
          <w:rFonts w:ascii="Times New Roman" w:hAnsi="Times New Roman" w:cs="Times New Roman"/>
          <w:sz w:val="24"/>
          <w:szCs w:val="24"/>
        </w:rPr>
        <w:t xml:space="preserve">ya da </w:t>
      </w:r>
      <w:r w:rsidR="00E87829">
        <w:rPr>
          <w:rFonts w:ascii="Times New Roman" w:hAnsi="Times New Roman" w:cs="Times New Roman"/>
          <w:sz w:val="24"/>
          <w:szCs w:val="24"/>
        </w:rPr>
        <w:t>avukatları bu yönde gerekçeli talep sunabilir.</w:t>
      </w:r>
    </w:p>
    <w:p w:rsidR="00E97AAE" w:rsidRDefault="00E410CC" w:rsidP="009C7AAE">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Temel belgelerin, şüpheli veya sanığın kendilerine yönelik dava ile ilgili bilgi </w:t>
      </w:r>
      <w:proofErr w:type="spellStart"/>
      <w:r>
        <w:rPr>
          <w:rFonts w:ascii="Times New Roman" w:hAnsi="Times New Roman" w:cs="Times New Roman"/>
          <w:sz w:val="24"/>
          <w:szCs w:val="24"/>
        </w:rPr>
        <w:t>edimesi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için  gerekli</w:t>
      </w:r>
      <w:proofErr w:type="gramEnd"/>
      <w:r>
        <w:rPr>
          <w:rFonts w:ascii="Times New Roman" w:hAnsi="Times New Roman" w:cs="Times New Roman"/>
          <w:sz w:val="24"/>
          <w:szCs w:val="24"/>
        </w:rPr>
        <w:t xml:space="preserve"> olmayan kısımlarının tercüme edilmesi konusunda bir zorunluluk yoktur. </w:t>
      </w:r>
    </w:p>
    <w:p w:rsidR="00E410CC" w:rsidRPr="001C349B" w:rsidRDefault="00E410CC" w:rsidP="009C7AAE">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Üye Devletler, </w:t>
      </w:r>
      <w:r w:rsidR="00551593">
        <w:rPr>
          <w:rFonts w:ascii="Times New Roman" w:hAnsi="Times New Roman" w:cs="Times New Roman"/>
          <w:sz w:val="24"/>
          <w:szCs w:val="24"/>
        </w:rPr>
        <w:t xml:space="preserve">şüpheli veya sanıklar hakkında, </w:t>
      </w:r>
      <w:r>
        <w:rPr>
          <w:rFonts w:ascii="Times New Roman" w:hAnsi="Times New Roman" w:cs="Times New Roman"/>
          <w:sz w:val="24"/>
          <w:szCs w:val="24"/>
        </w:rPr>
        <w:t>ulusal hukuka uygun olarak, belli belgelerin tercümesinin gerekli olmadığı kararına itiraz etme</w:t>
      </w:r>
      <w:r w:rsidR="00F46CD8">
        <w:rPr>
          <w:rFonts w:ascii="Times New Roman" w:hAnsi="Times New Roman" w:cs="Times New Roman"/>
          <w:sz w:val="24"/>
          <w:szCs w:val="24"/>
        </w:rPr>
        <w:t xml:space="preserve"> veya </w:t>
      </w:r>
      <w:r w:rsidR="001C349B">
        <w:rPr>
          <w:rFonts w:ascii="Times New Roman" w:hAnsi="Times New Roman" w:cs="Times New Roman"/>
          <w:sz w:val="24"/>
          <w:szCs w:val="24"/>
        </w:rPr>
        <w:t xml:space="preserve">yapılan </w:t>
      </w:r>
      <w:r w:rsidR="00551593">
        <w:rPr>
          <w:rFonts w:ascii="Times New Roman" w:hAnsi="Times New Roman" w:cs="Times New Roman"/>
          <w:sz w:val="24"/>
          <w:szCs w:val="24"/>
        </w:rPr>
        <w:t>tercümenin</w:t>
      </w:r>
      <w:r w:rsidR="001C349B">
        <w:rPr>
          <w:rFonts w:ascii="Times New Roman" w:hAnsi="Times New Roman" w:cs="Times New Roman"/>
          <w:sz w:val="24"/>
          <w:szCs w:val="24"/>
        </w:rPr>
        <w:t xml:space="preserve"> yargılamanın adilliğini korumak için yeterli seviyede olmadığı hakkında </w:t>
      </w:r>
      <w:r w:rsidR="00551593">
        <w:rPr>
          <w:rFonts w:ascii="Times New Roman" w:hAnsi="Times New Roman" w:cs="Times New Roman"/>
          <w:sz w:val="24"/>
          <w:szCs w:val="24"/>
        </w:rPr>
        <w:t>şikâyet</w:t>
      </w:r>
      <w:r w:rsidR="001C349B">
        <w:rPr>
          <w:rFonts w:ascii="Times New Roman" w:hAnsi="Times New Roman" w:cs="Times New Roman"/>
          <w:sz w:val="24"/>
          <w:szCs w:val="24"/>
        </w:rPr>
        <w:t xml:space="preserve"> etme</w:t>
      </w:r>
      <w:r w:rsidRPr="001C349B">
        <w:rPr>
          <w:rFonts w:ascii="Times New Roman" w:hAnsi="Times New Roman" w:cs="Times New Roman"/>
          <w:sz w:val="24"/>
          <w:szCs w:val="24"/>
        </w:rPr>
        <w:t xml:space="preserve"> </w:t>
      </w:r>
      <w:r w:rsidR="00F46CD8" w:rsidRPr="001C349B">
        <w:rPr>
          <w:rFonts w:ascii="Times New Roman" w:hAnsi="Times New Roman" w:cs="Times New Roman"/>
          <w:sz w:val="24"/>
          <w:szCs w:val="24"/>
        </w:rPr>
        <w:t xml:space="preserve">hakkını temin edecektir. </w:t>
      </w:r>
    </w:p>
    <w:p w:rsidR="00E97AAE" w:rsidRDefault="00933DF4" w:rsidP="009C7AAE">
      <w:pPr>
        <w:pStyle w:val="ListeParagraf"/>
        <w:numPr>
          <w:ilvl w:val="0"/>
          <w:numId w:val="6"/>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Bir Avrupa tutuklama emrinin icra edilmesine ilişkin yargılamalarda, icra eden Üye Devlet, Avrupa tutuklama emrinin</w:t>
      </w:r>
      <w:r w:rsidR="00052912">
        <w:rPr>
          <w:rFonts w:ascii="Times New Roman" w:hAnsi="Times New Roman" w:cs="Times New Roman"/>
          <w:sz w:val="24"/>
          <w:szCs w:val="24"/>
        </w:rPr>
        <w:t xml:space="preserve"> hazırlandığı dili</w:t>
      </w:r>
      <w:r w:rsidR="0070386D">
        <w:rPr>
          <w:rFonts w:ascii="Times New Roman" w:hAnsi="Times New Roman" w:cs="Times New Roman"/>
          <w:sz w:val="24"/>
          <w:szCs w:val="24"/>
        </w:rPr>
        <w:t xml:space="preserve"> ya da </w:t>
      </w:r>
      <w:r w:rsidR="00052912">
        <w:rPr>
          <w:rFonts w:ascii="Times New Roman" w:hAnsi="Times New Roman" w:cs="Times New Roman"/>
          <w:sz w:val="24"/>
          <w:szCs w:val="24"/>
        </w:rPr>
        <w:t xml:space="preserve">tarafından çevrilen Üye Devletin dilini </w:t>
      </w:r>
      <w:r w:rsidR="008851CE">
        <w:rPr>
          <w:rFonts w:ascii="Times New Roman" w:hAnsi="Times New Roman" w:cs="Times New Roman"/>
          <w:sz w:val="24"/>
          <w:szCs w:val="24"/>
        </w:rPr>
        <w:t>konuşmayan kişiler için yetkili makamların yazılı bir çevirisini temi etmesi gerekmektedir.</w:t>
      </w:r>
    </w:p>
    <w:p w:rsidR="00E97AAE" w:rsidRDefault="00933DF4" w:rsidP="009C7AAE">
      <w:pPr>
        <w:pStyle w:val="ListeParagraf"/>
        <w:numPr>
          <w:ilvl w:val="0"/>
          <w:numId w:val="6"/>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Paragraf 1, 2, 3 ve 6'da belirtilen genel kuralların bir istisnası olarak, </w:t>
      </w:r>
      <w:r w:rsidR="008851CE">
        <w:rPr>
          <w:rFonts w:ascii="Times New Roman" w:hAnsi="Times New Roman" w:cs="Times New Roman"/>
          <w:sz w:val="24"/>
          <w:szCs w:val="24"/>
        </w:rPr>
        <w:t xml:space="preserve">temel belgelerin </w:t>
      </w:r>
      <w:r w:rsidRPr="00F8592E">
        <w:rPr>
          <w:rFonts w:ascii="Times New Roman" w:hAnsi="Times New Roman" w:cs="Times New Roman"/>
          <w:sz w:val="24"/>
          <w:szCs w:val="24"/>
        </w:rPr>
        <w:t>söz</w:t>
      </w:r>
      <w:r w:rsidR="008851CE">
        <w:rPr>
          <w:rFonts w:ascii="Times New Roman" w:hAnsi="Times New Roman" w:cs="Times New Roman"/>
          <w:sz w:val="24"/>
          <w:szCs w:val="24"/>
        </w:rPr>
        <w:t>lü tercüme veya sözlü bir özeti, eğer yargılamanın adilliğini etkilemeyecek ise yazılı belge yerine geçebilir</w:t>
      </w:r>
      <w:r w:rsidRPr="00F8592E">
        <w:rPr>
          <w:rFonts w:ascii="Times New Roman" w:hAnsi="Times New Roman" w:cs="Times New Roman"/>
          <w:sz w:val="24"/>
          <w:szCs w:val="24"/>
        </w:rPr>
        <w:t>.</w:t>
      </w:r>
    </w:p>
    <w:p w:rsidR="00E97AAE" w:rsidRDefault="00933DF4" w:rsidP="009C7AAE">
      <w:pPr>
        <w:pStyle w:val="ListeParagraf"/>
        <w:numPr>
          <w:ilvl w:val="0"/>
          <w:numId w:val="6"/>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Bu Maddede atıfta bulunulan belgelerin tercüme edilmesine ilişkin herhangi bir feragat, şüpheli veya sanık</w:t>
      </w:r>
      <w:r w:rsidR="00626E88">
        <w:rPr>
          <w:rFonts w:ascii="Times New Roman" w:hAnsi="Times New Roman" w:cs="Times New Roman"/>
          <w:sz w:val="24"/>
          <w:szCs w:val="24"/>
        </w:rPr>
        <w:t xml:space="preserve">ların daha önceden avukatlarından aldıkları hukuki destek veya başka bir şekilde aldıkları bilgi yoluyla </w:t>
      </w:r>
      <w:r w:rsidR="005D5345">
        <w:rPr>
          <w:rFonts w:ascii="Times New Roman" w:hAnsi="Times New Roman" w:cs="Times New Roman"/>
          <w:sz w:val="24"/>
          <w:szCs w:val="24"/>
        </w:rPr>
        <w:t xml:space="preserve">bu tip </w:t>
      </w:r>
      <w:proofErr w:type="spellStart"/>
      <w:r w:rsidR="005D5345">
        <w:rPr>
          <w:rFonts w:ascii="Times New Roman" w:hAnsi="Times New Roman" w:cs="Times New Roman"/>
          <w:sz w:val="24"/>
          <w:szCs w:val="24"/>
        </w:rPr>
        <w:t>feragatın</w:t>
      </w:r>
      <w:proofErr w:type="spellEnd"/>
      <w:r w:rsidR="005D5345">
        <w:rPr>
          <w:rFonts w:ascii="Times New Roman" w:hAnsi="Times New Roman" w:cs="Times New Roman"/>
          <w:sz w:val="24"/>
          <w:szCs w:val="24"/>
        </w:rPr>
        <w:t xml:space="preserve"> sonuçları hakkında </w:t>
      </w:r>
      <w:r w:rsidRPr="00F8592E">
        <w:rPr>
          <w:rFonts w:ascii="Times New Roman" w:hAnsi="Times New Roman" w:cs="Times New Roman"/>
          <w:sz w:val="24"/>
          <w:szCs w:val="24"/>
        </w:rPr>
        <w:t>tam olarak bilgi sahibi oldukları</w:t>
      </w:r>
      <w:r w:rsidR="00FB26D1">
        <w:rPr>
          <w:rFonts w:ascii="Times New Roman" w:hAnsi="Times New Roman" w:cs="Times New Roman"/>
          <w:sz w:val="24"/>
          <w:szCs w:val="24"/>
        </w:rPr>
        <w:t xml:space="preserve"> şartına tabi olacaktır. Bu feragatname </w:t>
      </w:r>
      <w:r w:rsidRPr="00F8592E">
        <w:rPr>
          <w:rFonts w:ascii="Times New Roman" w:hAnsi="Times New Roman" w:cs="Times New Roman"/>
          <w:sz w:val="24"/>
          <w:szCs w:val="24"/>
        </w:rPr>
        <w:t xml:space="preserve">açık ve gönüllü olarak </w:t>
      </w:r>
      <w:r w:rsidR="00FB26D1">
        <w:rPr>
          <w:rFonts w:ascii="Times New Roman" w:hAnsi="Times New Roman" w:cs="Times New Roman"/>
          <w:sz w:val="24"/>
          <w:szCs w:val="24"/>
        </w:rPr>
        <w:t>imzalanmalıdır</w:t>
      </w:r>
      <w:r w:rsidRPr="00F8592E">
        <w:rPr>
          <w:rFonts w:ascii="Times New Roman" w:hAnsi="Times New Roman" w:cs="Times New Roman"/>
          <w:sz w:val="24"/>
          <w:szCs w:val="24"/>
        </w:rPr>
        <w:t>.</w:t>
      </w:r>
    </w:p>
    <w:p w:rsidR="00933DF4" w:rsidRPr="00F8592E" w:rsidRDefault="00933DF4" w:rsidP="009C7AAE">
      <w:pPr>
        <w:pStyle w:val="ListeParagraf"/>
        <w:numPr>
          <w:ilvl w:val="0"/>
          <w:numId w:val="6"/>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lastRenderedPageBreak/>
        <w:t xml:space="preserve">Bu madde kapsamında sunulan </w:t>
      </w:r>
      <w:r w:rsidR="00FA7FBC">
        <w:rPr>
          <w:rFonts w:ascii="Times New Roman" w:hAnsi="Times New Roman" w:cs="Times New Roman"/>
          <w:sz w:val="24"/>
          <w:szCs w:val="24"/>
        </w:rPr>
        <w:t xml:space="preserve">tercüme, yargılamanın adilliğini koruyacak kalitede ve </w:t>
      </w:r>
      <w:r w:rsidRPr="00F8592E">
        <w:rPr>
          <w:rFonts w:ascii="Times New Roman" w:hAnsi="Times New Roman" w:cs="Times New Roman"/>
          <w:sz w:val="24"/>
          <w:szCs w:val="24"/>
        </w:rPr>
        <w:t>özellikle şüpheli veya sanık</w:t>
      </w:r>
      <w:r w:rsidR="00FA7FBC">
        <w:rPr>
          <w:rFonts w:ascii="Times New Roman" w:hAnsi="Times New Roman" w:cs="Times New Roman"/>
          <w:sz w:val="24"/>
          <w:szCs w:val="24"/>
        </w:rPr>
        <w:t xml:space="preserve">ların </w:t>
      </w:r>
      <w:r w:rsidRPr="00F8592E">
        <w:rPr>
          <w:rFonts w:ascii="Times New Roman" w:hAnsi="Times New Roman" w:cs="Times New Roman"/>
          <w:sz w:val="24"/>
          <w:szCs w:val="24"/>
        </w:rPr>
        <w:t xml:space="preserve">kendilerine karşı </w:t>
      </w:r>
      <w:r w:rsidR="00FA7FBC">
        <w:rPr>
          <w:rFonts w:ascii="Times New Roman" w:hAnsi="Times New Roman" w:cs="Times New Roman"/>
          <w:sz w:val="24"/>
          <w:szCs w:val="24"/>
        </w:rPr>
        <w:t xml:space="preserve">açılan </w:t>
      </w:r>
      <w:r w:rsidRPr="00F8592E">
        <w:rPr>
          <w:rFonts w:ascii="Times New Roman" w:hAnsi="Times New Roman" w:cs="Times New Roman"/>
          <w:sz w:val="24"/>
          <w:szCs w:val="24"/>
        </w:rPr>
        <w:t xml:space="preserve">dava hakkında bilgi sahibi olmalarını ve savunma haklarını kullanabilmelerini </w:t>
      </w:r>
      <w:r w:rsidR="00FA7FBC">
        <w:rPr>
          <w:rFonts w:ascii="Times New Roman" w:hAnsi="Times New Roman" w:cs="Times New Roman"/>
          <w:sz w:val="24"/>
          <w:szCs w:val="24"/>
        </w:rPr>
        <w:t>sağlamalıdır</w:t>
      </w:r>
      <w:proofErr w:type="gramStart"/>
      <w:r w:rsidR="00FA7FBC">
        <w:rPr>
          <w:rFonts w:ascii="Times New Roman" w:hAnsi="Times New Roman" w:cs="Times New Roman"/>
          <w:sz w:val="24"/>
          <w:szCs w:val="24"/>
        </w:rPr>
        <w:t>.</w:t>
      </w:r>
      <w:r w:rsidRPr="00F8592E">
        <w:rPr>
          <w:rFonts w:ascii="Times New Roman" w:hAnsi="Times New Roman" w:cs="Times New Roman"/>
          <w:sz w:val="24"/>
          <w:szCs w:val="24"/>
        </w:rPr>
        <w:t>.</w:t>
      </w:r>
      <w:proofErr w:type="gramEnd"/>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4</w:t>
      </w:r>
    </w:p>
    <w:p w:rsidR="00933DF4" w:rsidRPr="007820EA" w:rsidRDefault="00933DF4" w:rsidP="009C7AAE">
      <w:pPr>
        <w:spacing w:line="360" w:lineRule="auto"/>
        <w:jc w:val="center"/>
        <w:rPr>
          <w:rFonts w:ascii="Times New Roman" w:hAnsi="Times New Roman" w:cs="Times New Roman"/>
          <w:b/>
          <w:sz w:val="24"/>
          <w:szCs w:val="24"/>
        </w:rPr>
      </w:pPr>
      <w:r w:rsidRPr="007820EA">
        <w:rPr>
          <w:rFonts w:ascii="Times New Roman" w:hAnsi="Times New Roman" w:cs="Times New Roman"/>
          <w:b/>
          <w:sz w:val="24"/>
          <w:szCs w:val="24"/>
        </w:rPr>
        <w:t>Yorumlama ve çeviri maliyetleri</w:t>
      </w:r>
    </w:p>
    <w:p w:rsidR="00933DF4"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Üye Devletler,</w:t>
      </w:r>
      <w:r w:rsidR="00357D26">
        <w:rPr>
          <w:rFonts w:ascii="Times New Roman" w:hAnsi="Times New Roman" w:cs="Times New Roman"/>
          <w:sz w:val="24"/>
          <w:szCs w:val="24"/>
        </w:rPr>
        <w:t xml:space="preserve"> yargılamanın sonucundan bağımsız olarak, </w:t>
      </w:r>
      <w:r w:rsidRPr="00F8592E">
        <w:rPr>
          <w:rFonts w:ascii="Times New Roman" w:hAnsi="Times New Roman" w:cs="Times New Roman"/>
          <w:sz w:val="24"/>
          <w:szCs w:val="24"/>
        </w:rPr>
        <w:t>2. ve 3. Maddelerin uygulanmasından kaynaklanan yorum ve tercüme masraflarını karşılayacaktır.</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5</w:t>
      </w:r>
    </w:p>
    <w:p w:rsidR="00933DF4" w:rsidRPr="00EF0154" w:rsidRDefault="00933DF4" w:rsidP="009C7AAE">
      <w:pPr>
        <w:spacing w:line="360" w:lineRule="auto"/>
        <w:jc w:val="center"/>
        <w:rPr>
          <w:rFonts w:ascii="Times New Roman" w:hAnsi="Times New Roman" w:cs="Times New Roman"/>
          <w:b/>
          <w:sz w:val="24"/>
          <w:szCs w:val="24"/>
        </w:rPr>
      </w:pPr>
      <w:r w:rsidRPr="00EF0154">
        <w:rPr>
          <w:rFonts w:ascii="Times New Roman" w:hAnsi="Times New Roman" w:cs="Times New Roman"/>
          <w:b/>
          <w:sz w:val="24"/>
          <w:szCs w:val="24"/>
        </w:rPr>
        <w:t>Yorum ve çeviri kalitesi</w:t>
      </w:r>
    </w:p>
    <w:p w:rsidR="00E97AAE" w:rsidRDefault="00933DF4" w:rsidP="009C7AAE">
      <w:pPr>
        <w:pStyle w:val="ListeParagraf"/>
        <w:numPr>
          <w:ilvl w:val="0"/>
          <w:numId w:val="8"/>
        </w:numPr>
        <w:spacing w:line="360" w:lineRule="auto"/>
        <w:jc w:val="both"/>
        <w:rPr>
          <w:rFonts w:ascii="Times New Roman" w:hAnsi="Times New Roman" w:cs="Times New Roman"/>
          <w:sz w:val="24"/>
          <w:szCs w:val="24"/>
        </w:rPr>
      </w:pPr>
      <w:r w:rsidRPr="00E97AAE">
        <w:rPr>
          <w:rFonts w:ascii="Times New Roman" w:hAnsi="Times New Roman" w:cs="Times New Roman"/>
          <w:sz w:val="24"/>
          <w:szCs w:val="24"/>
        </w:rPr>
        <w:t xml:space="preserve">Üye Devletler, Madde 2 (8) ve Madde 3 (9) 'da </w:t>
      </w:r>
      <w:r w:rsidR="00EF0154">
        <w:rPr>
          <w:rFonts w:ascii="Times New Roman" w:hAnsi="Times New Roman" w:cs="Times New Roman"/>
          <w:sz w:val="24"/>
          <w:szCs w:val="24"/>
        </w:rPr>
        <w:t>öngörülen</w:t>
      </w:r>
      <w:r w:rsidRPr="00E97AAE">
        <w:rPr>
          <w:rFonts w:ascii="Times New Roman" w:hAnsi="Times New Roman" w:cs="Times New Roman"/>
          <w:sz w:val="24"/>
          <w:szCs w:val="24"/>
        </w:rPr>
        <w:t xml:space="preserve"> nitelikleri karşılayan </w:t>
      </w:r>
      <w:r w:rsidR="007F2D95">
        <w:rPr>
          <w:rFonts w:ascii="Times New Roman" w:hAnsi="Times New Roman" w:cs="Times New Roman"/>
          <w:sz w:val="24"/>
          <w:szCs w:val="24"/>
        </w:rPr>
        <w:t>tercüme ve çeviri</w:t>
      </w:r>
      <w:r w:rsidRPr="00E97AAE">
        <w:rPr>
          <w:rFonts w:ascii="Times New Roman" w:hAnsi="Times New Roman" w:cs="Times New Roman"/>
          <w:sz w:val="24"/>
          <w:szCs w:val="24"/>
        </w:rPr>
        <w:t xml:space="preserve"> yapılmasını sağlamak için somut önlemler </w:t>
      </w:r>
      <w:r w:rsidR="00EF0154">
        <w:rPr>
          <w:rFonts w:ascii="Times New Roman" w:hAnsi="Times New Roman" w:cs="Times New Roman"/>
          <w:sz w:val="24"/>
          <w:szCs w:val="24"/>
        </w:rPr>
        <w:t>almalıdır</w:t>
      </w:r>
      <w:r w:rsidRPr="00E97AAE">
        <w:rPr>
          <w:rFonts w:ascii="Times New Roman" w:hAnsi="Times New Roman" w:cs="Times New Roman"/>
          <w:sz w:val="24"/>
          <w:szCs w:val="24"/>
        </w:rPr>
        <w:t>.</w:t>
      </w:r>
    </w:p>
    <w:p w:rsidR="00E97AAE" w:rsidRDefault="00AA1468" w:rsidP="009C7AAE">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Tercüme ve çevrinin </w:t>
      </w:r>
      <w:r w:rsidR="00933DF4" w:rsidRPr="00F8592E">
        <w:rPr>
          <w:rFonts w:ascii="Times New Roman" w:hAnsi="Times New Roman" w:cs="Times New Roman"/>
          <w:sz w:val="24"/>
          <w:szCs w:val="24"/>
        </w:rPr>
        <w:t xml:space="preserve">yeterliliğinin ve </w:t>
      </w:r>
      <w:r>
        <w:rPr>
          <w:rFonts w:ascii="Times New Roman" w:hAnsi="Times New Roman" w:cs="Times New Roman"/>
          <w:sz w:val="24"/>
          <w:szCs w:val="24"/>
        </w:rPr>
        <w:t xml:space="preserve">hizmete erişimin </w:t>
      </w:r>
      <w:r w:rsidR="00933DF4" w:rsidRPr="00F8592E">
        <w:rPr>
          <w:rFonts w:ascii="Times New Roman" w:hAnsi="Times New Roman" w:cs="Times New Roman"/>
          <w:sz w:val="24"/>
          <w:szCs w:val="24"/>
        </w:rPr>
        <w:t>kolaylaştırılması amacıyla, Üye Devletler</w:t>
      </w:r>
      <w:r w:rsidR="00EF568B">
        <w:rPr>
          <w:rFonts w:ascii="Times New Roman" w:hAnsi="Times New Roman" w:cs="Times New Roman"/>
          <w:sz w:val="24"/>
          <w:szCs w:val="24"/>
        </w:rPr>
        <w:t>,</w:t>
      </w:r>
      <w:r w:rsidR="00933DF4" w:rsidRPr="00F8592E">
        <w:rPr>
          <w:rFonts w:ascii="Times New Roman" w:hAnsi="Times New Roman" w:cs="Times New Roman"/>
          <w:sz w:val="24"/>
          <w:szCs w:val="24"/>
        </w:rPr>
        <w:t xml:space="preserve"> uygun niteliklere sahip bağımsız </w:t>
      </w:r>
      <w:r w:rsidR="003800E1">
        <w:rPr>
          <w:rFonts w:ascii="Times New Roman" w:hAnsi="Times New Roman" w:cs="Times New Roman"/>
          <w:sz w:val="24"/>
          <w:szCs w:val="24"/>
        </w:rPr>
        <w:t xml:space="preserve">tercümanlar ve çevirmenlerden oluşan bir </w:t>
      </w:r>
      <w:r w:rsidR="00724380">
        <w:rPr>
          <w:rFonts w:ascii="Times New Roman" w:hAnsi="Times New Roman" w:cs="Times New Roman"/>
          <w:sz w:val="24"/>
          <w:szCs w:val="24"/>
        </w:rPr>
        <w:t>veri tabanı</w:t>
      </w:r>
      <w:r w:rsidR="00933DF4" w:rsidRPr="00F8592E">
        <w:rPr>
          <w:rFonts w:ascii="Times New Roman" w:hAnsi="Times New Roman" w:cs="Times New Roman"/>
          <w:sz w:val="24"/>
          <w:szCs w:val="24"/>
        </w:rPr>
        <w:t xml:space="preserve"> oluşturmaya gayret gösterecektir. </w:t>
      </w:r>
      <w:r w:rsidR="00724380">
        <w:rPr>
          <w:rFonts w:ascii="Times New Roman" w:hAnsi="Times New Roman" w:cs="Times New Roman"/>
          <w:sz w:val="24"/>
          <w:szCs w:val="24"/>
        </w:rPr>
        <w:t>Kurulduktan sonra bu veri tabanı</w:t>
      </w:r>
      <w:r w:rsidR="00104801">
        <w:rPr>
          <w:rFonts w:ascii="Times New Roman" w:hAnsi="Times New Roman" w:cs="Times New Roman"/>
          <w:sz w:val="24"/>
          <w:szCs w:val="24"/>
        </w:rPr>
        <w:t xml:space="preserve">, gerekli olduğunda avukat </w:t>
      </w:r>
      <w:r w:rsidR="00933DF4" w:rsidRPr="00F8592E">
        <w:rPr>
          <w:rFonts w:ascii="Times New Roman" w:hAnsi="Times New Roman" w:cs="Times New Roman"/>
          <w:sz w:val="24"/>
          <w:szCs w:val="24"/>
        </w:rPr>
        <w:t>ve ilgili makamlar</w:t>
      </w:r>
      <w:r w:rsidR="0018797E">
        <w:rPr>
          <w:rFonts w:ascii="Times New Roman" w:hAnsi="Times New Roman" w:cs="Times New Roman"/>
          <w:sz w:val="24"/>
          <w:szCs w:val="24"/>
        </w:rPr>
        <w:t>ın erişimine sunulmalıdır</w:t>
      </w:r>
      <w:r w:rsidR="00933DF4" w:rsidRPr="00F8592E">
        <w:rPr>
          <w:rFonts w:ascii="Times New Roman" w:hAnsi="Times New Roman" w:cs="Times New Roman"/>
          <w:sz w:val="24"/>
          <w:szCs w:val="24"/>
        </w:rPr>
        <w:t>.</w:t>
      </w:r>
    </w:p>
    <w:p w:rsidR="00933DF4" w:rsidRPr="00F8592E" w:rsidRDefault="00933DF4" w:rsidP="009C7AAE">
      <w:pPr>
        <w:pStyle w:val="ListeParagraf"/>
        <w:numPr>
          <w:ilvl w:val="0"/>
          <w:numId w:val="8"/>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Üye Devletler, tercümanların ve çevirmenlerin, bu Direktif kapsamında sağlanan </w:t>
      </w:r>
      <w:r w:rsidR="007F2D95">
        <w:rPr>
          <w:rFonts w:ascii="Times New Roman" w:hAnsi="Times New Roman" w:cs="Times New Roman"/>
          <w:sz w:val="24"/>
          <w:szCs w:val="24"/>
        </w:rPr>
        <w:t>tercüme ve çeviri</w:t>
      </w:r>
      <w:r w:rsidR="007F2D95">
        <w:rPr>
          <w:rFonts w:ascii="Times New Roman" w:hAnsi="Times New Roman" w:cs="Times New Roman"/>
          <w:sz w:val="24"/>
          <w:szCs w:val="24"/>
        </w:rPr>
        <w:t xml:space="preserve"> </w:t>
      </w:r>
      <w:r w:rsidR="0012131F">
        <w:rPr>
          <w:rFonts w:ascii="Times New Roman" w:hAnsi="Times New Roman" w:cs="Times New Roman"/>
          <w:sz w:val="24"/>
          <w:szCs w:val="24"/>
        </w:rPr>
        <w:t>konusunda gizlilik ilkesine uyulmasını sağlamalıdır.</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6</w:t>
      </w:r>
    </w:p>
    <w:p w:rsidR="00933DF4" w:rsidRPr="00C83F02" w:rsidRDefault="00933DF4" w:rsidP="009C7AAE">
      <w:pPr>
        <w:spacing w:line="360" w:lineRule="auto"/>
        <w:jc w:val="center"/>
        <w:rPr>
          <w:rFonts w:ascii="Times New Roman" w:hAnsi="Times New Roman" w:cs="Times New Roman"/>
          <w:b/>
          <w:sz w:val="24"/>
          <w:szCs w:val="24"/>
        </w:rPr>
      </w:pPr>
      <w:r w:rsidRPr="00C83F02">
        <w:rPr>
          <w:rFonts w:ascii="Times New Roman" w:hAnsi="Times New Roman" w:cs="Times New Roman"/>
          <w:b/>
          <w:sz w:val="24"/>
          <w:szCs w:val="24"/>
        </w:rPr>
        <w:t>Eğitim</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Yargı bağımsızlığı ve </w:t>
      </w:r>
      <w:r w:rsidR="00760CE2">
        <w:rPr>
          <w:rFonts w:ascii="Times New Roman" w:hAnsi="Times New Roman" w:cs="Times New Roman"/>
          <w:sz w:val="24"/>
          <w:szCs w:val="24"/>
        </w:rPr>
        <w:t>AB</w:t>
      </w:r>
      <w:r w:rsidRPr="00F8592E">
        <w:rPr>
          <w:rFonts w:ascii="Times New Roman" w:hAnsi="Times New Roman" w:cs="Times New Roman"/>
          <w:sz w:val="24"/>
          <w:szCs w:val="24"/>
        </w:rPr>
        <w:t xml:space="preserve"> genelinde yargının </w:t>
      </w:r>
      <w:r w:rsidR="00760CE2">
        <w:rPr>
          <w:rFonts w:ascii="Times New Roman" w:hAnsi="Times New Roman" w:cs="Times New Roman"/>
          <w:sz w:val="24"/>
          <w:szCs w:val="24"/>
        </w:rPr>
        <w:t>örgütlenmesindeki farklılıklara rağmen</w:t>
      </w:r>
      <w:r w:rsidRPr="00F8592E">
        <w:rPr>
          <w:rFonts w:ascii="Times New Roman" w:hAnsi="Times New Roman" w:cs="Times New Roman"/>
          <w:sz w:val="24"/>
          <w:szCs w:val="24"/>
        </w:rPr>
        <w:t xml:space="preserve">, Üye Devletler, </w:t>
      </w:r>
      <w:r w:rsidR="00760CE2">
        <w:rPr>
          <w:rFonts w:ascii="Times New Roman" w:hAnsi="Times New Roman" w:cs="Times New Roman"/>
          <w:sz w:val="24"/>
          <w:szCs w:val="24"/>
        </w:rPr>
        <w:t xml:space="preserve">ceza yargılamalarında yer alan </w:t>
      </w:r>
      <w:r w:rsidR="00C83F02">
        <w:rPr>
          <w:rFonts w:ascii="Times New Roman" w:hAnsi="Times New Roman" w:cs="Times New Roman"/>
          <w:sz w:val="24"/>
          <w:szCs w:val="24"/>
        </w:rPr>
        <w:t>hâkim</w:t>
      </w:r>
      <w:r w:rsidRPr="00F8592E">
        <w:rPr>
          <w:rFonts w:ascii="Times New Roman" w:hAnsi="Times New Roman" w:cs="Times New Roman"/>
          <w:sz w:val="24"/>
          <w:szCs w:val="24"/>
        </w:rPr>
        <w:t xml:space="preserve">, </w:t>
      </w:r>
      <w:r w:rsidR="00760CE2">
        <w:rPr>
          <w:rFonts w:ascii="Times New Roman" w:hAnsi="Times New Roman" w:cs="Times New Roman"/>
          <w:sz w:val="24"/>
          <w:szCs w:val="24"/>
        </w:rPr>
        <w:t xml:space="preserve">savcı </w:t>
      </w:r>
      <w:r w:rsidRPr="00F8592E">
        <w:rPr>
          <w:rFonts w:ascii="Times New Roman" w:hAnsi="Times New Roman" w:cs="Times New Roman"/>
          <w:sz w:val="24"/>
          <w:szCs w:val="24"/>
        </w:rPr>
        <w:t xml:space="preserve">ve yargı mensuplarının </w:t>
      </w:r>
      <w:r w:rsidR="00760CE2">
        <w:rPr>
          <w:rFonts w:ascii="Times New Roman" w:hAnsi="Times New Roman" w:cs="Times New Roman"/>
          <w:sz w:val="24"/>
          <w:szCs w:val="24"/>
        </w:rPr>
        <w:t>eğitilmesinden sorumlu olanların, daha etkili iletişim sağlanması için</w:t>
      </w:r>
      <w:r w:rsidR="00C83F02">
        <w:rPr>
          <w:rFonts w:ascii="Times New Roman" w:hAnsi="Times New Roman" w:cs="Times New Roman"/>
          <w:sz w:val="24"/>
          <w:szCs w:val="24"/>
        </w:rPr>
        <w:t>,</w:t>
      </w:r>
      <w:r w:rsidR="00760CE2">
        <w:rPr>
          <w:rFonts w:ascii="Times New Roman" w:hAnsi="Times New Roman" w:cs="Times New Roman"/>
          <w:sz w:val="24"/>
          <w:szCs w:val="24"/>
        </w:rPr>
        <w:t xml:space="preserve"> bir tercüman yardımıyla kurulan iletişim konusunda özenli olmalarını temin etmekle yükümlüdür.</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7</w:t>
      </w:r>
    </w:p>
    <w:p w:rsidR="00933DF4" w:rsidRPr="00CF1EEF" w:rsidRDefault="00933DF4" w:rsidP="009C7AAE">
      <w:pPr>
        <w:spacing w:line="360" w:lineRule="auto"/>
        <w:jc w:val="center"/>
        <w:rPr>
          <w:rFonts w:ascii="Times New Roman" w:hAnsi="Times New Roman" w:cs="Times New Roman"/>
          <w:b/>
          <w:sz w:val="24"/>
          <w:szCs w:val="24"/>
        </w:rPr>
      </w:pPr>
      <w:r w:rsidRPr="00CF1EEF">
        <w:rPr>
          <w:rFonts w:ascii="Times New Roman" w:hAnsi="Times New Roman" w:cs="Times New Roman"/>
          <w:b/>
          <w:sz w:val="24"/>
          <w:szCs w:val="24"/>
        </w:rPr>
        <w:t>Kayıt tutma</w:t>
      </w:r>
    </w:p>
    <w:p w:rsidR="00933DF4" w:rsidRPr="00F8592E" w:rsidRDefault="00933DF4" w:rsidP="009C7AAE">
      <w:pPr>
        <w:spacing w:line="360" w:lineRule="auto"/>
        <w:jc w:val="both"/>
        <w:rPr>
          <w:rFonts w:ascii="Times New Roman" w:hAnsi="Times New Roman" w:cs="Times New Roman"/>
          <w:sz w:val="24"/>
          <w:szCs w:val="24"/>
        </w:rPr>
      </w:pPr>
      <w:proofErr w:type="gramStart"/>
      <w:r w:rsidRPr="00F8592E">
        <w:rPr>
          <w:rFonts w:ascii="Times New Roman" w:hAnsi="Times New Roman" w:cs="Times New Roman"/>
          <w:sz w:val="24"/>
          <w:szCs w:val="24"/>
        </w:rPr>
        <w:t xml:space="preserve">Üye Devletler, şüpheli veya </w:t>
      </w:r>
      <w:r w:rsidR="00CF1EEF">
        <w:rPr>
          <w:rFonts w:ascii="Times New Roman" w:hAnsi="Times New Roman" w:cs="Times New Roman"/>
          <w:sz w:val="24"/>
          <w:szCs w:val="24"/>
        </w:rPr>
        <w:t xml:space="preserve">sanıkların, </w:t>
      </w:r>
      <w:r w:rsidRPr="00F8592E">
        <w:rPr>
          <w:rFonts w:ascii="Times New Roman" w:hAnsi="Times New Roman" w:cs="Times New Roman"/>
          <w:sz w:val="24"/>
          <w:szCs w:val="24"/>
        </w:rPr>
        <w:t xml:space="preserve">2. Maddeye istinaden bir tercüman yardımıyla </w:t>
      </w:r>
      <w:r w:rsidR="00CF1EEF">
        <w:rPr>
          <w:rFonts w:ascii="Times New Roman" w:hAnsi="Times New Roman" w:cs="Times New Roman"/>
          <w:sz w:val="24"/>
          <w:szCs w:val="24"/>
        </w:rPr>
        <w:t>yargı veya soruşturma makamı tarafından sorgu veya duruşmaya tabi tutulduğunda;</w:t>
      </w:r>
      <w:r w:rsidR="00CA02DA">
        <w:rPr>
          <w:rFonts w:ascii="Times New Roman" w:hAnsi="Times New Roman" w:cs="Times New Roman"/>
          <w:sz w:val="24"/>
          <w:szCs w:val="24"/>
        </w:rPr>
        <w:t xml:space="preserve"> Madde 3(7)ye istinaden bu tip bir makam mevcudiyetinde</w:t>
      </w:r>
      <w:r w:rsidR="00CF1EEF">
        <w:rPr>
          <w:rFonts w:ascii="Times New Roman" w:hAnsi="Times New Roman" w:cs="Times New Roman"/>
          <w:sz w:val="24"/>
          <w:szCs w:val="24"/>
        </w:rPr>
        <w:t xml:space="preserve"> </w:t>
      </w:r>
      <w:r w:rsidRPr="00F8592E">
        <w:rPr>
          <w:rFonts w:ascii="Times New Roman" w:hAnsi="Times New Roman" w:cs="Times New Roman"/>
          <w:sz w:val="24"/>
          <w:szCs w:val="24"/>
        </w:rPr>
        <w:t>sözlü</w:t>
      </w:r>
      <w:r w:rsidR="00CA02DA">
        <w:rPr>
          <w:rFonts w:ascii="Times New Roman" w:hAnsi="Times New Roman" w:cs="Times New Roman"/>
          <w:sz w:val="24"/>
          <w:szCs w:val="24"/>
        </w:rPr>
        <w:t xml:space="preserve"> tercüme veya temel belgelerin sözlü özeti sunulduğunda, ya da Madde 3(8)e istinaden kişinin tercüme hakkından feragat etmesi </w:t>
      </w:r>
      <w:r w:rsidR="00CA02DA">
        <w:rPr>
          <w:rFonts w:ascii="Times New Roman" w:hAnsi="Times New Roman" w:cs="Times New Roman"/>
          <w:sz w:val="24"/>
          <w:szCs w:val="24"/>
        </w:rPr>
        <w:lastRenderedPageBreak/>
        <w:t xml:space="preserve">durumunda </w:t>
      </w:r>
      <w:r w:rsidRPr="00F8592E">
        <w:rPr>
          <w:rFonts w:ascii="Times New Roman" w:hAnsi="Times New Roman" w:cs="Times New Roman"/>
          <w:sz w:val="24"/>
          <w:szCs w:val="24"/>
        </w:rPr>
        <w:t>bu olayların</w:t>
      </w:r>
      <w:r w:rsidR="00CA02DA">
        <w:rPr>
          <w:rFonts w:ascii="Times New Roman" w:hAnsi="Times New Roman" w:cs="Times New Roman"/>
          <w:sz w:val="24"/>
          <w:szCs w:val="24"/>
        </w:rPr>
        <w:t xml:space="preserve"> gerçekleşmiş olduğunun kayıt altına alınması ve kayıt işleminin söz konusu Üye Devlet’in yasalarına uygun olarak yapılmasına dikkat edilecektir</w:t>
      </w:r>
      <w:r w:rsidRPr="00F8592E">
        <w:rPr>
          <w:rFonts w:ascii="Times New Roman" w:hAnsi="Times New Roman" w:cs="Times New Roman"/>
          <w:sz w:val="24"/>
          <w:szCs w:val="24"/>
        </w:rPr>
        <w:t>.</w:t>
      </w:r>
      <w:proofErr w:type="gramEnd"/>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8</w:t>
      </w:r>
    </w:p>
    <w:p w:rsidR="00933DF4" w:rsidRPr="00324D12" w:rsidRDefault="000212F1" w:rsidP="009C7AAE">
      <w:pPr>
        <w:spacing w:line="360" w:lineRule="auto"/>
        <w:jc w:val="center"/>
        <w:rPr>
          <w:rFonts w:ascii="Times New Roman" w:hAnsi="Times New Roman" w:cs="Times New Roman"/>
          <w:b/>
          <w:sz w:val="24"/>
          <w:szCs w:val="24"/>
        </w:rPr>
      </w:pPr>
      <w:r w:rsidRPr="00A312E0">
        <w:rPr>
          <w:rFonts w:ascii="Times New Roman" w:hAnsi="Times New Roman" w:cs="Times New Roman"/>
          <w:b/>
          <w:sz w:val="24"/>
          <w:szCs w:val="24"/>
        </w:rPr>
        <w:t>Geriletmeme</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Yönergede yer alan hiçbir </w:t>
      </w:r>
      <w:r w:rsidR="00324D12">
        <w:rPr>
          <w:rFonts w:ascii="Times New Roman" w:hAnsi="Times New Roman" w:cs="Times New Roman"/>
          <w:sz w:val="24"/>
          <w:szCs w:val="24"/>
        </w:rPr>
        <w:t>hüküm</w:t>
      </w:r>
      <w:r w:rsidRPr="00F8592E">
        <w:rPr>
          <w:rFonts w:ascii="Times New Roman" w:hAnsi="Times New Roman" w:cs="Times New Roman"/>
          <w:sz w:val="24"/>
          <w:szCs w:val="24"/>
        </w:rPr>
        <w:t xml:space="preserve">, </w:t>
      </w:r>
      <w:r w:rsidR="00324D12">
        <w:rPr>
          <w:rFonts w:ascii="Times New Roman" w:hAnsi="Times New Roman" w:cs="Times New Roman"/>
          <w:sz w:val="24"/>
          <w:szCs w:val="24"/>
        </w:rPr>
        <w:t>AİHS, Şartname</w:t>
      </w:r>
      <w:r w:rsidR="009F12E3">
        <w:rPr>
          <w:rFonts w:ascii="Times New Roman" w:hAnsi="Times New Roman" w:cs="Times New Roman"/>
          <w:sz w:val="24"/>
          <w:szCs w:val="24"/>
        </w:rPr>
        <w:t>, Üye Devlet içtihadı</w:t>
      </w:r>
      <w:r w:rsidR="00324D12">
        <w:rPr>
          <w:rFonts w:ascii="Times New Roman" w:hAnsi="Times New Roman" w:cs="Times New Roman"/>
          <w:sz w:val="24"/>
          <w:szCs w:val="24"/>
        </w:rPr>
        <w:t xml:space="preserve"> veya</w:t>
      </w:r>
      <w:r w:rsidRPr="00F8592E">
        <w:rPr>
          <w:rFonts w:ascii="Times New Roman" w:hAnsi="Times New Roman" w:cs="Times New Roman"/>
          <w:sz w:val="24"/>
          <w:szCs w:val="24"/>
        </w:rPr>
        <w:t xml:space="preserve"> </w:t>
      </w:r>
      <w:r w:rsidR="009F12E3">
        <w:rPr>
          <w:rFonts w:ascii="Times New Roman" w:hAnsi="Times New Roman" w:cs="Times New Roman"/>
          <w:sz w:val="24"/>
          <w:szCs w:val="24"/>
        </w:rPr>
        <w:t xml:space="preserve">daha yüksek koruma sağlayan </w:t>
      </w:r>
      <w:r w:rsidR="00324D12">
        <w:rPr>
          <w:rFonts w:ascii="Times New Roman" w:hAnsi="Times New Roman" w:cs="Times New Roman"/>
          <w:sz w:val="24"/>
          <w:szCs w:val="24"/>
        </w:rPr>
        <w:t>diğer ilgili uluslararası hukuk</w:t>
      </w:r>
      <w:r w:rsidR="009F12E3">
        <w:rPr>
          <w:rFonts w:ascii="Times New Roman" w:hAnsi="Times New Roman" w:cs="Times New Roman"/>
          <w:sz w:val="24"/>
          <w:szCs w:val="24"/>
        </w:rPr>
        <w:t xml:space="preserve"> hükümlerinde bulunan </w:t>
      </w:r>
      <w:r w:rsidR="00324D12">
        <w:rPr>
          <w:rFonts w:ascii="Times New Roman" w:hAnsi="Times New Roman" w:cs="Times New Roman"/>
          <w:sz w:val="24"/>
          <w:szCs w:val="24"/>
        </w:rPr>
        <w:t xml:space="preserve">hak veya </w:t>
      </w:r>
      <w:proofErr w:type="spellStart"/>
      <w:r w:rsidR="00324D12">
        <w:rPr>
          <w:rFonts w:ascii="Times New Roman" w:hAnsi="Times New Roman" w:cs="Times New Roman"/>
          <w:sz w:val="24"/>
          <w:szCs w:val="24"/>
        </w:rPr>
        <w:t>usuli</w:t>
      </w:r>
      <w:proofErr w:type="spellEnd"/>
      <w:r w:rsidR="00324D12">
        <w:rPr>
          <w:rFonts w:ascii="Times New Roman" w:hAnsi="Times New Roman" w:cs="Times New Roman"/>
          <w:sz w:val="24"/>
          <w:szCs w:val="24"/>
        </w:rPr>
        <w:t xml:space="preserve"> güvenceler konusunda </w:t>
      </w:r>
      <w:r w:rsidRPr="00F8592E">
        <w:rPr>
          <w:rFonts w:ascii="Times New Roman" w:hAnsi="Times New Roman" w:cs="Times New Roman"/>
          <w:sz w:val="24"/>
          <w:szCs w:val="24"/>
        </w:rPr>
        <w:t xml:space="preserve">bir sınırlama veya tasfiye olarak yorumlanamaz. </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9</w:t>
      </w:r>
    </w:p>
    <w:p w:rsidR="00933DF4" w:rsidRPr="00D528B5" w:rsidRDefault="00D528B5" w:rsidP="009C7AAE">
      <w:pPr>
        <w:spacing w:line="360" w:lineRule="auto"/>
        <w:jc w:val="center"/>
        <w:rPr>
          <w:rFonts w:ascii="Times New Roman" w:hAnsi="Times New Roman" w:cs="Times New Roman"/>
          <w:b/>
          <w:sz w:val="24"/>
          <w:szCs w:val="24"/>
        </w:rPr>
      </w:pPr>
      <w:r w:rsidRPr="00D528B5">
        <w:rPr>
          <w:rFonts w:ascii="Times New Roman" w:hAnsi="Times New Roman" w:cs="Times New Roman"/>
          <w:b/>
          <w:sz w:val="24"/>
          <w:szCs w:val="24"/>
        </w:rPr>
        <w:t>Aktarım</w:t>
      </w:r>
    </w:p>
    <w:p w:rsidR="00E97AAE" w:rsidRDefault="00933DF4" w:rsidP="009C7AAE">
      <w:pPr>
        <w:pStyle w:val="ListeParagraf"/>
        <w:numPr>
          <w:ilvl w:val="0"/>
          <w:numId w:val="10"/>
        </w:numPr>
        <w:spacing w:line="360" w:lineRule="auto"/>
        <w:jc w:val="both"/>
        <w:rPr>
          <w:rFonts w:ascii="Times New Roman" w:hAnsi="Times New Roman" w:cs="Times New Roman"/>
          <w:sz w:val="24"/>
          <w:szCs w:val="24"/>
        </w:rPr>
      </w:pPr>
      <w:r w:rsidRPr="00E97AAE">
        <w:rPr>
          <w:rFonts w:ascii="Times New Roman" w:hAnsi="Times New Roman" w:cs="Times New Roman"/>
          <w:sz w:val="24"/>
          <w:szCs w:val="24"/>
        </w:rPr>
        <w:t>Üye Devletler, bu Direktif ile uyum sağlamak için gerekli olan yasa, yönetmelik ve idari hükümleri 27 Ekim 2013 tarihine kadar yürürlüğe koyacaktır.</w:t>
      </w:r>
    </w:p>
    <w:p w:rsidR="00E97AAE" w:rsidRDefault="00933DF4" w:rsidP="009C7AAE">
      <w:pPr>
        <w:pStyle w:val="ListeParagraf"/>
        <w:numPr>
          <w:ilvl w:val="0"/>
          <w:numId w:val="10"/>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Üye Devletler, bu </w:t>
      </w:r>
      <w:r w:rsidR="00D528B5">
        <w:rPr>
          <w:rFonts w:ascii="Times New Roman" w:hAnsi="Times New Roman" w:cs="Times New Roman"/>
          <w:sz w:val="24"/>
          <w:szCs w:val="24"/>
        </w:rPr>
        <w:t>tedbirlerin</w:t>
      </w:r>
      <w:r w:rsidRPr="00F8592E">
        <w:rPr>
          <w:rFonts w:ascii="Times New Roman" w:hAnsi="Times New Roman" w:cs="Times New Roman"/>
          <w:sz w:val="24"/>
          <w:szCs w:val="24"/>
        </w:rPr>
        <w:t xml:space="preserve"> metnini Komisyona </w:t>
      </w:r>
      <w:r w:rsidR="00D528B5">
        <w:rPr>
          <w:rFonts w:ascii="Times New Roman" w:hAnsi="Times New Roman" w:cs="Times New Roman"/>
          <w:sz w:val="24"/>
          <w:szCs w:val="24"/>
        </w:rPr>
        <w:t>iletecektir</w:t>
      </w:r>
      <w:r w:rsidRPr="00F8592E">
        <w:rPr>
          <w:rFonts w:ascii="Times New Roman" w:hAnsi="Times New Roman" w:cs="Times New Roman"/>
          <w:sz w:val="24"/>
          <w:szCs w:val="24"/>
        </w:rPr>
        <w:t>.</w:t>
      </w:r>
    </w:p>
    <w:p w:rsidR="00933DF4" w:rsidRPr="00F8592E" w:rsidRDefault="00933DF4" w:rsidP="009C7AAE">
      <w:pPr>
        <w:pStyle w:val="ListeParagraf"/>
        <w:numPr>
          <w:ilvl w:val="0"/>
          <w:numId w:val="10"/>
        </w:num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Üye Devletler</w:t>
      </w:r>
      <w:r w:rsidR="00324D12">
        <w:rPr>
          <w:rFonts w:ascii="Times New Roman" w:hAnsi="Times New Roman" w:cs="Times New Roman"/>
          <w:sz w:val="24"/>
          <w:szCs w:val="24"/>
        </w:rPr>
        <w:t>,</w:t>
      </w:r>
      <w:r w:rsidRPr="00F8592E">
        <w:rPr>
          <w:rFonts w:ascii="Times New Roman" w:hAnsi="Times New Roman" w:cs="Times New Roman"/>
          <w:sz w:val="24"/>
          <w:szCs w:val="24"/>
        </w:rPr>
        <w:t xml:space="preserve"> bu </w:t>
      </w:r>
      <w:r w:rsidR="00FA6E72">
        <w:rPr>
          <w:rFonts w:ascii="Times New Roman" w:hAnsi="Times New Roman" w:cs="Times New Roman"/>
          <w:sz w:val="24"/>
          <w:szCs w:val="24"/>
        </w:rPr>
        <w:t xml:space="preserve">tedbirleri </w:t>
      </w:r>
      <w:r w:rsidRPr="00F8592E">
        <w:rPr>
          <w:rFonts w:ascii="Times New Roman" w:hAnsi="Times New Roman" w:cs="Times New Roman"/>
          <w:sz w:val="24"/>
          <w:szCs w:val="24"/>
        </w:rPr>
        <w:t xml:space="preserve">aldıklarında, bu </w:t>
      </w:r>
      <w:proofErr w:type="spellStart"/>
      <w:r w:rsidRPr="00F8592E">
        <w:rPr>
          <w:rFonts w:ascii="Times New Roman" w:hAnsi="Times New Roman" w:cs="Times New Roman"/>
          <w:sz w:val="24"/>
          <w:szCs w:val="24"/>
        </w:rPr>
        <w:t>Direktif'e</w:t>
      </w:r>
      <w:proofErr w:type="spellEnd"/>
      <w:r w:rsidRPr="00F8592E">
        <w:rPr>
          <w:rFonts w:ascii="Times New Roman" w:hAnsi="Times New Roman" w:cs="Times New Roman"/>
          <w:sz w:val="24"/>
          <w:szCs w:val="24"/>
        </w:rPr>
        <w:t xml:space="preserve"> </w:t>
      </w:r>
      <w:r w:rsidR="00FA6E72">
        <w:rPr>
          <w:rFonts w:ascii="Times New Roman" w:hAnsi="Times New Roman" w:cs="Times New Roman"/>
          <w:sz w:val="24"/>
          <w:szCs w:val="24"/>
        </w:rPr>
        <w:t xml:space="preserve">atıf yapılacak </w:t>
      </w:r>
      <w:r w:rsidRPr="00F8592E">
        <w:rPr>
          <w:rFonts w:ascii="Times New Roman" w:hAnsi="Times New Roman" w:cs="Times New Roman"/>
          <w:sz w:val="24"/>
          <w:szCs w:val="24"/>
        </w:rPr>
        <w:t xml:space="preserve">veya </w:t>
      </w:r>
      <w:r w:rsidR="00FA6E72">
        <w:rPr>
          <w:rFonts w:ascii="Times New Roman" w:hAnsi="Times New Roman" w:cs="Times New Roman"/>
          <w:sz w:val="24"/>
          <w:szCs w:val="24"/>
        </w:rPr>
        <w:t xml:space="preserve">resmi olarak yayınlandığı zaman </w:t>
      </w:r>
      <w:proofErr w:type="spellStart"/>
      <w:r w:rsidR="00FA6E72">
        <w:rPr>
          <w:rFonts w:ascii="Times New Roman" w:hAnsi="Times New Roman" w:cs="Times New Roman"/>
          <w:sz w:val="24"/>
          <w:szCs w:val="24"/>
        </w:rPr>
        <w:t>Direktif’i</w:t>
      </w:r>
      <w:proofErr w:type="spellEnd"/>
      <w:r w:rsidR="00FA6E72">
        <w:rPr>
          <w:rFonts w:ascii="Times New Roman" w:hAnsi="Times New Roman" w:cs="Times New Roman"/>
          <w:sz w:val="24"/>
          <w:szCs w:val="24"/>
        </w:rPr>
        <w:t xml:space="preserve"> referans </w:t>
      </w:r>
      <w:r w:rsidR="00CF2150">
        <w:rPr>
          <w:rFonts w:ascii="Times New Roman" w:hAnsi="Times New Roman" w:cs="Times New Roman"/>
          <w:sz w:val="24"/>
          <w:szCs w:val="24"/>
        </w:rPr>
        <w:t>gösterecektir</w:t>
      </w:r>
      <w:r w:rsidR="00FA6E72">
        <w:rPr>
          <w:rFonts w:ascii="Times New Roman" w:hAnsi="Times New Roman" w:cs="Times New Roman"/>
          <w:sz w:val="24"/>
          <w:szCs w:val="24"/>
        </w:rPr>
        <w:t xml:space="preserve">. </w:t>
      </w:r>
      <w:r w:rsidRPr="00F8592E">
        <w:rPr>
          <w:rFonts w:ascii="Times New Roman" w:hAnsi="Times New Roman" w:cs="Times New Roman"/>
          <w:sz w:val="24"/>
          <w:szCs w:val="24"/>
        </w:rPr>
        <w:t>Bu referansı yapma yöntemleri Üye Devletler tarafından belirlenir.</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10</w:t>
      </w:r>
    </w:p>
    <w:p w:rsidR="00933DF4" w:rsidRPr="00004176" w:rsidRDefault="00933DF4" w:rsidP="009C7AAE">
      <w:pPr>
        <w:spacing w:line="360" w:lineRule="auto"/>
        <w:jc w:val="center"/>
        <w:rPr>
          <w:rFonts w:ascii="Times New Roman" w:hAnsi="Times New Roman" w:cs="Times New Roman"/>
          <w:b/>
          <w:sz w:val="24"/>
          <w:szCs w:val="24"/>
        </w:rPr>
      </w:pPr>
      <w:r w:rsidRPr="00004176">
        <w:rPr>
          <w:rFonts w:ascii="Times New Roman" w:hAnsi="Times New Roman" w:cs="Times New Roman"/>
          <w:b/>
          <w:sz w:val="24"/>
          <w:szCs w:val="24"/>
        </w:rPr>
        <w:t>Rapor</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Komisyon, 27 Ekim 2014 tarihine kadar, Avrupa </w:t>
      </w:r>
      <w:r w:rsidR="00A225BA">
        <w:rPr>
          <w:rFonts w:ascii="Times New Roman" w:hAnsi="Times New Roman" w:cs="Times New Roman"/>
          <w:sz w:val="24"/>
          <w:szCs w:val="24"/>
        </w:rPr>
        <w:t xml:space="preserve">Birliği </w:t>
      </w:r>
      <w:r w:rsidRPr="00F8592E">
        <w:rPr>
          <w:rFonts w:ascii="Times New Roman" w:hAnsi="Times New Roman" w:cs="Times New Roman"/>
          <w:sz w:val="24"/>
          <w:szCs w:val="24"/>
        </w:rPr>
        <w:t xml:space="preserve">Parlamentosu ve Konseye bir rapor sunarak, Üye Devletlerin, bu Direktife uymak için </w:t>
      </w:r>
      <w:r w:rsidR="00322A1B">
        <w:rPr>
          <w:rFonts w:ascii="Times New Roman" w:hAnsi="Times New Roman" w:cs="Times New Roman"/>
          <w:sz w:val="24"/>
          <w:szCs w:val="24"/>
        </w:rPr>
        <w:t>aldıkları</w:t>
      </w:r>
      <w:r w:rsidR="00A225BA">
        <w:rPr>
          <w:rFonts w:ascii="Times New Roman" w:hAnsi="Times New Roman" w:cs="Times New Roman"/>
          <w:sz w:val="24"/>
          <w:szCs w:val="24"/>
        </w:rPr>
        <w:t xml:space="preserve"> </w:t>
      </w:r>
      <w:r w:rsidRPr="00F8592E">
        <w:rPr>
          <w:rFonts w:ascii="Times New Roman" w:hAnsi="Times New Roman" w:cs="Times New Roman"/>
          <w:sz w:val="24"/>
          <w:szCs w:val="24"/>
        </w:rPr>
        <w:t>tedbirleri</w:t>
      </w:r>
      <w:r w:rsidR="00A225BA">
        <w:rPr>
          <w:rFonts w:ascii="Times New Roman" w:hAnsi="Times New Roman" w:cs="Times New Roman"/>
          <w:sz w:val="24"/>
          <w:szCs w:val="24"/>
        </w:rPr>
        <w:t xml:space="preserve"> </w:t>
      </w:r>
      <w:r w:rsidRPr="00F8592E">
        <w:rPr>
          <w:rFonts w:ascii="Times New Roman" w:hAnsi="Times New Roman" w:cs="Times New Roman"/>
          <w:sz w:val="24"/>
          <w:szCs w:val="24"/>
        </w:rPr>
        <w:t xml:space="preserve">değerlendirerek, </w:t>
      </w:r>
      <w:r w:rsidR="00A225BA">
        <w:rPr>
          <w:rFonts w:ascii="Times New Roman" w:hAnsi="Times New Roman" w:cs="Times New Roman"/>
          <w:sz w:val="24"/>
          <w:szCs w:val="24"/>
        </w:rPr>
        <w:t>gerekirse</w:t>
      </w:r>
      <w:r w:rsidRPr="00F8592E">
        <w:rPr>
          <w:rFonts w:ascii="Times New Roman" w:hAnsi="Times New Roman" w:cs="Times New Roman"/>
          <w:sz w:val="24"/>
          <w:szCs w:val="24"/>
        </w:rPr>
        <w:t xml:space="preserve">, yasama teklifleri </w:t>
      </w:r>
      <w:r w:rsidR="00A225BA">
        <w:rPr>
          <w:rFonts w:ascii="Times New Roman" w:hAnsi="Times New Roman" w:cs="Times New Roman"/>
          <w:sz w:val="24"/>
          <w:szCs w:val="24"/>
        </w:rPr>
        <w:t>de sunacaktır</w:t>
      </w:r>
      <w:r w:rsidRPr="00F8592E">
        <w:rPr>
          <w:rFonts w:ascii="Times New Roman" w:hAnsi="Times New Roman" w:cs="Times New Roman"/>
          <w:sz w:val="24"/>
          <w:szCs w:val="24"/>
        </w:rPr>
        <w:t>.</w:t>
      </w:r>
    </w:p>
    <w:p w:rsidR="00933DF4" w:rsidRPr="00F8592E" w:rsidRDefault="00933DF4"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Madde 11</w:t>
      </w:r>
    </w:p>
    <w:p w:rsidR="00933DF4" w:rsidRPr="00F8592E" w:rsidRDefault="00933DF4" w:rsidP="009C7AAE">
      <w:pPr>
        <w:spacing w:line="360" w:lineRule="auto"/>
        <w:jc w:val="center"/>
        <w:rPr>
          <w:rFonts w:ascii="Times New Roman" w:hAnsi="Times New Roman" w:cs="Times New Roman"/>
          <w:sz w:val="24"/>
          <w:szCs w:val="24"/>
        </w:rPr>
      </w:pPr>
      <w:r w:rsidRPr="00004176">
        <w:rPr>
          <w:rFonts w:ascii="Times New Roman" w:hAnsi="Times New Roman" w:cs="Times New Roman"/>
          <w:b/>
          <w:sz w:val="24"/>
          <w:szCs w:val="24"/>
        </w:rPr>
        <w:t>Yürürlüğe giriş</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 xml:space="preserve">Bu Direktif, </w:t>
      </w:r>
      <w:r w:rsidRPr="00A225BA">
        <w:rPr>
          <w:rFonts w:ascii="Times New Roman" w:hAnsi="Times New Roman" w:cs="Times New Roman"/>
          <w:i/>
          <w:sz w:val="24"/>
          <w:szCs w:val="24"/>
        </w:rPr>
        <w:t>Avrupa Birliği Resmi Gazetesinde</w:t>
      </w:r>
      <w:r w:rsidRPr="00F8592E">
        <w:rPr>
          <w:rFonts w:ascii="Times New Roman" w:hAnsi="Times New Roman" w:cs="Times New Roman"/>
          <w:sz w:val="24"/>
          <w:szCs w:val="24"/>
        </w:rPr>
        <w:t xml:space="preserve"> yayınlanmasını izleyen 20. gün yürürlüğe girer.</w:t>
      </w:r>
    </w:p>
    <w:p w:rsidR="00933DF4" w:rsidRPr="00F8592E" w:rsidRDefault="00FA7293" w:rsidP="009C7AAE">
      <w:pPr>
        <w:spacing w:line="360" w:lineRule="auto"/>
        <w:jc w:val="center"/>
        <w:rPr>
          <w:rFonts w:ascii="Times New Roman" w:hAnsi="Times New Roman" w:cs="Times New Roman"/>
          <w:sz w:val="24"/>
          <w:szCs w:val="24"/>
        </w:rPr>
      </w:pPr>
      <w:r w:rsidRPr="00F8592E">
        <w:rPr>
          <w:rFonts w:ascii="Times New Roman" w:hAnsi="Times New Roman" w:cs="Times New Roman"/>
          <w:sz w:val="24"/>
          <w:szCs w:val="24"/>
        </w:rPr>
        <w:t>M</w:t>
      </w:r>
      <w:r w:rsidR="00933DF4" w:rsidRPr="00F8592E">
        <w:rPr>
          <w:rFonts w:ascii="Times New Roman" w:hAnsi="Times New Roman" w:cs="Times New Roman"/>
          <w:sz w:val="24"/>
          <w:szCs w:val="24"/>
        </w:rPr>
        <w:t>adde 12</w:t>
      </w:r>
    </w:p>
    <w:p w:rsidR="00933DF4" w:rsidRPr="00004176" w:rsidRDefault="00933DF4" w:rsidP="009C7AAE">
      <w:pPr>
        <w:spacing w:line="360" w:lineRule="auto"/>
        <w:jc w:val="center"/>
        <w:rPr>
          <w:rFonts w:ascii="Times New Roman" w:hAnsi="Times New Roman" w:cs="Times New Roman"/>
          <w:b/>
          <w:sz w:val="24"/>
          <w:szCs w:val="24"/>
        </w:rPr>
      </w:pPr>
      <w:r w:rsidRPr="00004176">
        <w:rPr>
          <w:rFonts w:ascii="Times New Roman" w:hAnsi="Times New Roman" w:cs="Times New Roman"/>
          <w:b/>
          <w:sz w:val="24"/>
          <w:szCs w:val="24"/>
        </w:rPr>
        <w:t>Muhataplar</w:t>
      </w:r>
    </w:p>
    <w:p w:rsidR="00933DF4" w:rsidRPr="00F8592E" w:rsidRDefault="00933DF4" w:rsidP="009C7AAE">
      <w:pPr>
        <w:spacing w:line="360" w:lineRule="auto"/>
        <w:jc w:val="both"/>
        <w:rPr>
          <w:rFonts w:ascii="Times New Roman" w:hAnsi="Times New Roman" w:cs="Times New Roman"/>
          <w:sz w:val="24"/>
          <w:szCs w:val="24"/>
        </w:rPr>
      </w:pPr>
      <w:r w:rsidRPr="00F8592E">
        <w:rPr>
          <w:rFonts w:ascii="Times New Roman" w:hAnsi="Times New Roman" w:cs="Times New Roman"/>
          <w:sz w:val="24"/>
          <w:szCs w:val="24"/>
        </w:rPr>
        <w:t>Bu Direktif, Antlaşmalara uygun olarak Üye Devletlere hitap etmektedir.</w:t>
      </w:r>
    </w:p>
    <w:p w:rsidR="00E97AAE" w:rsidRDefault="00E97AAE" w:rsidP="009C7AAE">
      <w:pPr>
        <w:spacing w:line="360" w:lineRule="auto"/>
        <w:jc w:val="both"/>
        <w:rPr>
          <w:rFonts w:ascii="Times New Roman" w:hAnsi="Times New Roman" w:cs="Times New Roman"/>
          <w:sz w:val="24"/>
          <w:szCs w:val="24"/>
        </w:rPr>
      </w:pPr>
    </w:p>
    <w:p w:rsidR="00933DF4" w:rsidRPr="00D32A0D" w:rsidRDefault="00933DF4" w:rsidP="009C7AAE">
      <w:pPr>
        <w:spacing w:line="360" w:lineRule="auto"/>
        <w:jc w:val="both"/>
        <w:rPr>
          <w:rFonts w:ascii="Times New Roman" w:hAnsi="Times New Roman" w:cs="Times New Roman"/>
          <w:i/>
          <w:sz w:val="24"/>
          <w:szCs w:val="24"/>
        </w:rPr>
      </w:pPr>
      <w:r w:rsidRPr="00F8592E">
        <w:rPr>
          <w:rFonts w:ascii="Times New Roman" w:hAnsi="Times New Roman" w:cs="Times New Roman"/>
          <w:sz w:val="24"/>
          <w:szCs w:val="24"/>
        </w:rPr>
        <w:lastRenderedPageBreak/>
        <w:t>20 Ekim 2010 tarihinde</w:t>
      </w:r>
      <w:r w:rsidR="00A225BA">
        <w:rPr>
          <w:rFonts w:ascii="Times New Roman" w:hAnsi="Times New Roman" w:cs="Times New Roman"/>
          <w:sz w:val="24"/>
          <w:szCs w:val="24"/>
        </w:rPr>
        <w:t>,</w:t>
      </w:r>
      <w:r w:rsidRPr="00F8592E">
        <w:rPr>
          <w:rFonts w:ascii="Times New Roman" w:hAnsi="Times New Roman" w:cs="Times New Roman"/>
          <w:sz w:val="24"/>
          <w:szCs w:val="24"/>
        </w:rPr>
        <w:t xml:space="preserve"> Strazburg'da yapıldı.</w:t>
      </w:r>
      <w:r w:rsidR="00E97AAE">
        <w:rPr>
          <w:rFonts w:ascii="Times New Roman" w:hAnsi="Times New Roman" w:cs="Times New Roman"/>
          <w:sz w:val="24"/>
          <w:szCs w:val="24"/>
        </w:rPr>
        <w:t xml:space="preserve"> </w:t>
      </w:r>
      <w:r w:rsidR="00E97AAE">
        <w:rPr>
          <w:rFonts w:ascii="Times New Roman" w:hAnsi="Times New Roman" w:cs="Times New Roman"/>
          <w:sz w:val="24"/>
          <w:szCs w:val="24"/>
        </w:rPr>
        <w:tab/>
      </w:r>
      <w:r w:rsidR="00E97AAE">
        <w:rPr>
          <w:rFonts w:ascii="Times New Roman" w:hAnsi="Times New Roman" w:cs="Times New Roman"/>
          <w:sz w:val="24"/>
          <w:szCs w:val="24"/>
        </w:rPr>
        <w:tab/>
      </w:r>
      <w:r w:rsidR="00E97AAE">
        <w:rPr>
          <w:rFonts w:ascii="Times New Roman" w:hAnsi="Times New Roman" w:cs="Times New Roman"/>
          <w:sz w:val="24"/>
          <w:szCs w:val="24"/>
        </w:rPr>
        <w:tab/>
      </w:r>
      <w:r w:rsidRPr="00D32A0D">
        <w:rPr>
          <w:rFonts w:ascii="Times New Roman" w:hAnsi="Times New Roman" w:cs="Times New Roman"/>
          <w:i/>
          <w:sz w:val="24"/>
          <w:szCs w:val="24"/>
        </w:rPr>
        <w:t>Avrupa Parlamentosu için</w:t>
      </w:r>
    </w:p>
    <w:p w:rsidR="00933DF4" w:rsidRPr="00D32A0D" w:rsidRDefault="00933DF4" w:rsidP="009C7AAE">
      <w:pPr>
        <w:spacing w:line="360" w:lineRule="auto"/>
        <w:ind w:left="6372" w:firstLine="708"/>
        <w:jc w:val="both"/>
        <w:rPr>
          <w:rFonts w:ascii="Times New Roman" w:hAnsi="Times New Roman" w:cs="Times New Roman"/>
          <w:i/>
          <w:sz w:val="24"/>
          <w:szCs w:val="24"/>
        </w:rPr>
      </w:pPr>
      <w:r w:rsidRPr="00D32A0D">
        <w:rPr>
          <w:rFonts w:ascii="Times New Roman" w:hAnsi="Times New Roman" w:cs="Times New Roman"/>
          <w:i/>
          <w:sz w:val="24"/>
          <w:szCs w:val="24"/>
        </w:rPr>
        <w:t>Başkan</w:t>
      </w:r>
      <w:r w:rsidR="00FA7293" w:rsidRPr="00D32A0D">
        <w:rPr>
          <w:rFonts w:ascii="Times New Roman" w:hAnsi="Times New Roman" w:cs="Times New Roman"/>
          <w:i/>
          <w:sz w:val="24"/>
          <w:szCs w:val="24"/>
        </w:rPr>
        <w:t xml:space="preserve"> </w:t>
      </w:r>
    </w:p>
    <w:p w:rsidR="00933DF4" w:rsidRPr="00F8592E" w:rsidRDefault="00933DF4" w:rsidP="009C7AAE">
      <w:pPr>
        <w:spacing w:line="360" w:lineRule="auto"/>
        <w:ind w:left="6372" w:firstLine="708"/>
        <w:jc w:val="both"/>
        <w:rPr>
          <w:rFonts w:ascii="Times New Roman" w:hAnsi="Times New Roman" w:cs="Times New Roman"/>
          <w:sz w:val="24"/>
          <w:szCs w:val="24"/>
        </w:rPr>
      </w:pPr>
      <w:r w:rsidRPr="00F8592E">
        <w:rPr>
          <w:rFonts w:ascii="Times New Roman" w:hAnsi="Times New Roman" w:cs="Times New Roman"/>
          <w:sz w:val="24"/>
          <w:szCs w:val="24"/>
        </w:rPr>
        <w:t>J. BUZEK</w:t>
      </w:r>
    </w:p>
    <w:p w:rsidR="00933DF4" w:rsidRPr="00D32A0D" w:rsidRDefault="00933DF4" w:rsidP="009C7AAE">
      <w:pPr>
        <w:spacing w:line="360" w:lineRule="auto"/>
        <w:ind w:left="7080"/>
        <w:jc w:val="both"/>
        <w:rPr>
          <w:rFonts w:ascii="Times New Roman" w:hAnsi="Times New Roman" w:cs="Times New Roman"/>
          <w:i/>
          <w:sz w:val="24"/>
          <w:szCs w:val="24"/>
        </w:rPr>
      </w:pPr>
      <w:r w:rsidRPr="00D32A0D">
        <w:rPr>
          <w:rFonts w:ascii="Times New Roman" w:hAnsi="Times New Roman" w:cs="Times New Roman"/>
          <w:i/>
          <w:sz w:val="24"/>
          <w:szCs w:val="24"/>
        </w:rPr>
        <w:t>Konsey için</w:t>
      </w:r>
      <w:r w:rsidR="00D32A0D" w:rsidRPr="00D32A0D">
        <w:rPr>
          <w:rFonts w:ascii="Times New Roman" w:hAnsi="Times New Roman" w:cs="Times New Roman"/>
          <w:i/>
          <w:sz w:val="24"/>
          <w:szCs w:val="24"/>
        </w:rPr>
        <w:t xml:space="preserve"> </w:t>
      </w:r>
    </w:p>
    <w:p w:rsidR="00933DF4" w:rsidRPr="00D32A0D" w:rsidRDefault="00933DF4" w:rsidP="009C7AAE">
      <w:pPr>
        <w:spacing w:line="360" w:lineRule="auto"/>
        <w:ind w:left="7080"/>
        <w:jc w:val="both"/>
        <w:rPr>
          <w:rFonts w:ascii="Times New Roman" w:hAnsi="Times New Roman" w:cs="Times New Roman"/>
          <w:i/>
          <w:sz w:val="24"/>
          <w:szCs w:val="24"/>
        </w:rPr>
      </w:pPr>
      <w:r w:rsidRPr="00D32A0D">
        <w:rPr>
          <w:rFonts w:ascii="Times New Roman" w:hAnsi="Times New Roman" w:cs="Times New Roman"/>
          <w:i/>
          <w:sz w:val="24"/>
          <w:szCs w:val="24"/>
        </w:rPr>
        <w:t>Başkan</w:t>
      </w:r>
      <w:r w:rsidR="00FA7293" w:rsidRPr="00D32A0D">
        <w:rPr>
          <w:rFonts w:ascii="Times New Roman" w:hAnsi="Times New Roman" w:cs="Times New Roman"/>
          <w:i/>
          <w:sz w:val="24"/>
          <w:szCs w:val="24"/>
        </w:rPr>
        <w:t xml:space="preserve"> </w:t>
      </w:r>
    </w:p>
    <w:p w:rsidR="0058207B" w:rsidRPr="00F8592E" w:rsidRDefault="00933DF4" w:rsidP="009C7AAE">
      <w:pPr>
        <w:spacing w:line="360" w:lineRule="auto"/>
        <w:ind w:left="7080"/>
        <w:jc w:val="both"/>
        <w:rPr>
          <w:rFonts w:ascii="Times New Roman" w:hAnsi="Times New Roman" w:cs="Times New Roman"/>
          <w:sz w:val="24"/>
          <w:szCs w:val="24"/>
        </w:rPr>
      </w:pPr>
      <w:r w:rsidRPr="00F8592E">
        <w:rPr>
          <w:rFonts w:ascii="Times New Roman" w:hAnsi="Times New Roman" w:cs="Times New Roman"/>
          <w:sz w:val="24"/>
          <w:szCs w:val="24"/>
        </w:rPr>
        <w:t>O. CHASTEL</w:t>
      </w:r>
      <w:bookmarkEnd w:id="0"/>
    </w:p>
    <w:sectPr w:rsidR="0058207B" w:rsidRPr="00F859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A7" w:rsidRDefault="00AE20A7" w:rsidP="000558B7">
      <w:pPr>
        <w:spacing w:after="0" w:line="240" w:lineRule="auto"/>
      </w:pPr>
      <w:r>
        <w:separator/>
      </w:r>
    </w:p>
  </w:endnote>
  <w:endnote w:type="continuationSeparator" w:id="0">
    <w:p w:rsidR="00AE20A7" w:rsidRDefault="00AE20A7" w:rsidP="0005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936671"/>
      <w:docPartObj>
        <w:docPartGallery w:val="Page Numbers (Bottom of Page)"/>
        <w:docPartUnique/>
      </w:docPartObj>
    </w:sdtPr>
    <w:sdtContent>
      <w:p w:rsidR="000558B7" w:rsidRDefault="000558B7">
        <w:pPr>
          <w:pStyle w:val="AltBilgi"/>
          <w:jc w:val="right"/>
        </w:pPr>
        <w:r>
          <w:fldChar w:fldCharType="begin"/>
        </w:r>
        <w:r>
          <w:instrText>PAGE   \* MERGEFORMAT</w:instrText>
        </w:r>
        <w:r>
          <w:fldChar w:fldCharType="separate"/>
        </w:r>
        <w:r w:rsidR="009C7AAE">
          <w:rPr>
            <w:noProof/>
          </w:rPr>
          <w:t>11</w:t>
        </w:r>
        <w:r>
          <w:fldChar w:fldCharType="end"/>
        </w:r>
      </w:p>
    </w:sdtContent>
  </w:sdt>
  <w:p w:rsidR="000558B7" w:rsidRDefault="000558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A7" w:rsidRDefault="00AE20A7" w:rsidP="000558B7">
      <w:pPr>
        <w:spacing w:after="0" w:line="240" w:lineRule="auto"/>
      </w:pPr>
      <w:r>
        <w:separator/>
      </w:r>
    </w:p>
  </w:footnote>
  <w:footnote w:type="continuationSeparator" w:id="0">
    <w:p w:rsidR="00AE20A7" w:rsidRDefault="00AE20A7" w:rsidP="00055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F30"/>
    <w:multiLevelType w:val="hybridMultilevel"/>
    <w:tmpl w:val="C480F5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45156D"/>
    <w:multiLevelType w:val="hybridMultilevel"/>
    <w:tmpl w:val="B972C0A6"/>
    <w:lvl w:ilvl="0" w:tplc="F5A680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3C64E6"/>
    <w:multiLevelType w:val="hybridMultilevel"/>
    <w:tmpl w:val="4606D9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43704B"/>
    <w:multiLevelType w:val="hybridMultilevel"/>
    <w:tmpl w:val="8F369BAE"/>
    <w:lvl w:ilvl="0" w:tplc="A33A733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0C674A"/>
    <w:multiLevelType w:val="hybridMultilevel"/>
    <w:tmpl w:val="C2EEA3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7972AA"/>
    <w:multiLevelType w:val="hybridMultilevel"/>
    <w:tmpl w:val="2DB6F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6328EF"/>
    <w:multiLevelType w:val="hybridMultilevel"/>
    <w:tmpl w:val="1AEC32F0"/>
    <w:lvl w:ilvl="0" w:tplc="A33A733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8002CC"/>
    <w:multiLevelType w:val="hybridMultilevel"/>
    <w:tmpl w:val="1200E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C35F3F"/>
    <w:multiLevelType w:val="hybridMultilevel"/>
    <w:tmpl w:val="14405F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FE3DB1"/>
    <w:multiLevelType w:val="hybridMultilevel"/>
    <w:tmpl w:val="484ABF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4"/>
  </w:num>
  <w:num w:numId="6">
    <w:abstractNumId w:val="5"/>
  </w:num>
  <w:num w:numId="7">
    <w:abstractNumId w:val="7"/>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6C"/>
    <w:rsid w:val="00004176"/>
    <w:rsid w:val="00006FA7"/>
    <w:rsid w:val="000208FF"/>
    <w:rsid w:val="000212F1"/>
    <w:rsid w:val="000250E0"/>
    <w:rsid w:val="00041C6C"/>
    <w:rsid w:val="00052912"/>
    <w:rsid w:val="000558B7"/>
    <w:rsid w:val="000624B3"/>
    <w:rsid w:val="00062739"/>
    <w:rsid w:val="000A77A3"/>
    <w:rsid w:val="00104801"/>
    <w:rsid w:val="00117321"/>
    <w:rsid w:val="00117B83"/>
    <w:rsid w:val="0012131F"/>
    <w:rsid w:val="00143552"/>
    <w:rsid w:val="00147E8A"/>
    <w:rsid w:val="0018231E"/>
    <w:rsid w:val="0018797E"/>
    <w:rsid w:val="0019683E"/>
    <w:rsid w:val="001C349B"/>
    <w:rsid w:val="001D0D09"/>
    <w:rsid w:val="001E1F62"/>
    <w:rsid w:val="001F1F88"/>
    <w:rsid w:val="0021093F"/>
    <w:rsid w:val="002440BE"/>
    <w:rsid w:val="0026797F"/>
    <w:rsid w:val="002F4167"/>
    <w:rsid w:val="003078AD"/>
    <w:rsid w:val="0032147C"/>
    <w:rsid w:val="00322A1B"/>
    <w:rsid w:val="00324D12"/>
    <w:rsid w:val="003279BC"/>
    <w:rsid w:val="00357D26"/>
    <w:rsid w:val="003800E1"/>
    <w:rsid w:val="00386CAC"/>
    <w:rsid w:val="00441A81"/>
    <w:rsid w:val="00465BE6"/>
    <w:rsid w:val="00477344"/>
    <w:rsid w:val="004E3783"/>
    <w:rsid w:val="004F416F"/>
    <w:rsid w:val="00534AD5"/>
    <w:rsid w:val="00551593"/>
    <w:rsid w:val="0058207B"/>
    <w:rsid w:val="005B09C3"/>
    <w:rsid w:val="005C3EF1"/>
    <w:rsid w:val="005D5345"/>
    <w:rsid w:val="005E28AC"/>
    <w:rsid w:val="005E45B9"/>
    <w:rsid w:val="0060233C"/>
    <w:rsid w:val="00626E88"/>
    <w:rsid w:val="00646F7F"/>
    <w:rsid w:val="00650C21"/>
    <w:rsid w:val="0065590D"/>
    <w:rsid w:val="00692B73"/>
    <w:rsid w:val="007035E2"/>
    <w:rsid w:val="0070386D"/>
    <w:rsid w:val="00721216"/>
    <w:rsid w:val="00724380"/>
    <w:rsid w:val="00727491"/>
    <w:rsid w:val="00751A35"/>
    <w:rsid w:val="00760CE2"/>
    <w:rsid w:val="007820EA"/>
    <w:rsid w:val="007B3C8F"/>
    <w:rsid w:val="007B7C07"/>
    <w:rsid w:val="007F2D95"/>
    <w:rsid w:val="008851CE"/>
    <w:rsid w:val="008A479E"/>
    <w:rsid w:val="008B79E7"/>
    <w:rsid w:val="008C06A3"/>
    <w:rsid w:val="00914A85"/>
    <w:rsid w:val="00933DF4"/>
    <w:rsid w:val="009C7AAE"/>
    <w:rsid w:val="009F12E3"/>
    <w:rsid w:val="00A225BA"/>
    <w:rsid w:val="00A312E0"/>
    <w:rsid w:val="00A56378"/>
    <w:rsid w:val="00AA1468"/>
    <w:rsid w:val="00AB0E70"/>
    <w:rsid w:val="00AC1C1A"/>
    <w:rsid w:val="00AE20A7"/>
    <w:rsid w:val="00B07324"/>
    <w:rsid w:val="00B30575"/>
    <w:rsid w:val="00B869A9"/>
    <w:rsid w:val="00BD385B"/>
    <w:rsid w:val="00C741F3"/>
    <w:rsid w:val="00C82338"/>
    <w:rsid w:val="00C83F02"/>
    <w:rsid w:val="00C94B7F"/>
    <w:rsid w:val="00CA02DA"/>
    <w:rsid w:val="00CA27A2"/>
    <w:rsid w:val="00CB0066"/>
    <w:rsid w:val="00CD4789"/>
    <w:rsid w:val="00CF1EEF"/>
    <w:rsid w:val="00CF2150"/>
    <w:rsid w:val="00D07C69"/>
    <w:rsid w:val="00D32A0D"/>
    <w:rsid w:val="00D41052"/>
    <w:rsid w:val="00D41E26"/>
    <w:rsid w:val="00D528B5"/>
    <w:rsid w:val="00D6381D"/>
    <w:rsid w:val="00D6413C"/>
    <w:rsid w:val="00D85960"/>
    <w:rsid w:val="00DC06CC"/>
    <w:rsid w:val="00DC4432"/>
    <w:rsid w:val="00E20818"/>
    <w:rsid w:val="00E410CC"/>
    <w:rsid w:val="00E60847"/>
    <w:rsid w:val="00E87829"/>
    <w:rsid w:val="00E87C77"/>
    <w:rsid w:val="00E97AAE"/>
    <w:rsid w:val="00EB28C8"/>
    <w:rsid w:val="00ED2EB8"/>
    <w:rsid w:val="00EE1906"/>
    <w:rsid w:val="00EF0154"/>
    <w:rsid w:val="00EF568B"/>
    <w:rsid w:val="00EF7D64"/>
    <w:rsid w:val="00F4156C"/>
    <w:rsid w:val="00F46CD8"/>
    <w:rsid w:val="00F85530"/>
    <w:rsid w:val="00F8592E"/>
    <w:rsid w:val="00F94411"/>
    <w:rsid w:val="00FA6E72"/>
    <w:rsid w:val="00FA7293"/>
    <w:rsid w:val="00FA7FBC"/>
    <w:rsid w:val="00FB26D1"/>
    <w:rsid w:val="00FC4048"/>
    <w:rsid w:val="00FD548B"/>
    <w:rsid w:val="00FD6A7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1D31"/>
  <w15:chartTrackingRefBased/>
  <w15:docId w15:val="{D0BCB594-8BD7-4D79-904F-3A5D1116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7C69"/>
    <w:pPr>
      <w:ind w:left="720"/>
      <w:contextualSpacing/>
    </w:pPr>
  </w:style>
  <w:style w:type="paragraph" w:styleId="stBilgi">
    <w:name w:val="header"/>
    <w:basedOn w:val="Normal"/>
    <w:link w:val="stBilgiChar"/>
    <w:uiPriority w:val="99"/>
    <w:unhideWhenUsed/>
    <w:rsid w:val="000558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58B7"/>
  </w:style>
  <w:style w:type="paragraph" w:styleId="AltBilgi">
    <w:name w:val="footer"/>
    <w:basedOn w:val="Normal"/>
    <w:link w:val="AltBilgiChar"/>
    <w:uiPriority w:val="99"/>
    <w:unhideWhenUsed/>
    <w:rsid w:val="000558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5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11</Pages>
  <Words>3216</Words>
  <Characters>18336</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111</cp:revision>
  <dcterms:created xsi:type="dcterms:W3CDTF">2018-09-27T08:38:00Z</dcterms:created>
  <dcterms:modified xsi:type="dcterms:W3CDTF">2018-10-01T15:34:00Z</dcterms:modified>
</cp:coreProperties>
</file>