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12B73" w14:textId="77777777" w:rsidR="000A0545" w:rsidRDefault="000A0545"/>
    <w:tbl>
      <w:tblPr>
        <w:tblStyle w:val="TabloKlavuzu"/>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RPr="008579E9" w14:paraId="413A5F47" w14:textId="77777777" w:rsidTr="005E08DF">
        <w:trPr>
          <w:cantSplit/>
          <w:trHeight w:hRule="exact" w:val="851"/>
        </w:trPr>
        <w:tc>
          <w:tcPr>
            <w:tcW w:w="1276" w:type="dxa"/>
            <w:tcBorders>
              <w:bottom w:val="single" w:sz="4" w:space="0" w:color="auto"/>
            </w:tcBorders>
            <w:vAlign w:val="bottom"/>
          </w:tcPr>
          <w:p w14:paraId="47BCBF2E" w14:textId="77777777" w:rsidR="00C9007B" w:rsidRPr="008579E9" w:rsidRDefault="00C9007B" w:rsidP="005E08DF">
            <w:pPr>
              <w:spacing w:after="80"/>
              <w:rPr>
                <w:lang w:val="tr-TR"/>
              </w:rPr>
            </w:pPr>
          </w:p>
        </w:tc>
        <w:tc>
          <w:tcPr>
            <w:tcW w:w="2268" w:type="dxa"/>
            <w:tcBorders>
              <w:bottom w:val="single" w:sz="4" w:space="0" w:color="auto"/>
            </w:tcBorders>
            <w:vAlign w:val="bottom"/>
          </w:tcPr>
          <w:p w14:paraId="2EFF30D6" w14:textId="3FFAF899" w:rsidR="00C9007B" w:rsidRPr="008579E9" w:rsidRDefault="00BE694B" w:rsidP="005E08DF">
            <w:pPr>
              <w:spacing w:after="80" w:line="300" w:lineRule="exact"/>
              <w:rPr>
                <w:b/>
                <w:sz w:val="24"/>
                <w:szCs w:val="24"/>
                <w:lang w:val="tr-TR"/>
              </w:rPr>
            </w:pPr>
            <w:r>
              <w:rPr>
                <w:b/>
                <w:sz w:val="24"/>
                <w:szCs w:val="24"/>
                <w:lang w:val="tr-TR"/>
              </w:rPr>
              <w:t>Birleşmiş Milletler</w:t>
            </w:r>
          </w:p>
        </w:tc>
        <w:tc>
          <w:tcPr>
            <w:tcW w:w="6095" w:type="dxa"/>
            <w:gridSpan w:val="2"/>
            <w:tcBorders>
              <w:bottom w:val="single" w:sz="4" w:space="0" w:color="auto"/>
            </w:tcBorders>
            <w:vAlign w:val="bottom"/>
          </w:tcPr>
          <w:p w14:paraId="0F015584" w14:textId="77777777" w:rsidR="00C9007B" w:rsidRPr="008579E9" w:rsidRDefault="00CD15F5" w:rsidP="006F791D">
            <w:pPr>
              <w:suppressAutoHyphens w:val="0"/>
              <w:spacing w:after="20" w:line="240" w:lineRule="atLeast"/>
              <w:jc w:val="right"/>
              <w:rPr>
                <w:lang w:val="tr-TR"/>
              </w:rPr>
            </w:pPr>
            <w:r w:rsidRPr="008579E9">
              <w:rPr>
                <w:sz w:val="40"/>
                <w:lang w:val="tr-TR"/>
              </w:rPr>
              <w:t>CRPD</w:t>
            </w:r>
            <w:r w:rsidRPr="008579E9">
              <w:rPr>
                <w:lang w:val="tr-TR"/>
              </w:rPr>
              <w:t>/C/</w:t>
            </w:r>
            <w:r w:rsidR="006F791D" w:rsidRPr="008579E9">
              <w:rPr>
                <w:lang w:val="tr-TR"/>
              </w:rPr>
              <w:t>GC</w:t>
            </w:r>
            <w:r w:rsidRPr="008579E9">
              <w:rPr>
                <w:lang w:val="tr-TR"/>
              </w:rPr>
              <w:t>/</w:t>
            </w:r>
            <w:r w:rsidR="006F791D" w:rsidRPr="008579E9">
              <w:rPr>
                <w:lang w:val="tr-TR"/>
              </w:rPr>
              <w:t>7</w:t>
            </w:r>
          </w:p>
        </w:tc>
      </w:tr>
      <w:tr w:rsidR="00C9007B" w:rsidRPr="008579E9" w14:paraId="48BA30CF" w14:textId="77777777" w:rsidTr="005E08DF">
        <w:trPr>
          <w:cantSplit/>
          <w:trHeight w:hRule="exact" w:val="2835"/>
        </w:trPr>
        <w:tc>
          <w:tcPr>
            <w:tcW w:w="1276" w:type="dxa"/>
            <w:tcBorders>
              <w:top w:val="single" w:sz="4" w:space="0" w:color="auto"/>
              <w:bottom w:val="single" w:sz="12" w:space="0" w:color="auto"/>
            </w:tcBorders>
          </w:tcPr>
          <w:p w14:paraId="7765F4B7" w14:textId="24340217" w:rsidR="00C9007B" w:rsidRPr="008579E9" w:rsidRDefault="00BE694B" w:rsidP="005E08DF">
            <w:pPr>
              <w:spacing w:before="120"/>
              <w:jc w:val="center"/>
              <w:rPr>
                <w:lang w:val="tr-TR"/>
              </w:rPr>
            </w:pPr>
            <w:r>
              <w:rPr>
                <w:noProof/>
              </w:rPr>
              <w:drawing>
                <wp:inline distT="0" distB="0" distL="0" distR="0" wp14:anchorId="6D11F4EA" wp14:editId="64ED9C1B">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F25A281" w14:textId="77777777" w:rsidR="00BE694B" w:rsidRDefault="00BE694B" w:rsidP="005E08DF">
            <w:pPr>
              <w:spacing w:before="120" w:line="420" w:lineRule="exact"/>
              <w:rPr>
                <w:b/>
                <w:sz w:val="34"/>
                <w:szCs w:val="40"/>
                <w:lang w:val="tr-TR"/>
              </w:rPr>
            </w:pPr>
          </w:p>
          <w:p w14:paraId="0884E188" w14:textId="4A1B29F6" w:rsidR="00C9007B" w:rsidRPr="00BE694B" w:rsidRDefault="00BE694B" w:rsidP="005E08DF">
            <w:pPr>
              <w:spacing w:before="120" w:line="420" w:lineRule="exact"/>
              <w:rPr>
                <w:b/>
                <w:sz w:val="34"/>
                <w:szCs w:val="34"/>
                <w:lang w:val="tr-TR"/>
              </w:rPr>
            </w:pPr>
            <w:r w:rsidRPr="00BE694B">
              <w:rPr>
                <w:b/>
                <w:sz w:val="34"/>
                <w:szCs w:val="34"/>
                <w:lang w:val="tr-TR"/>
              </w:rPr>
              <w:t>Engelli Hakları Sözleşmesi</w:t>
            </w:r>
          </w:p>
        </w:tc>
        <w:tc>
          <w:tcPr>
            <w:tcW w:w="2835" w:type="dxa"/>
            <w:tcBorders>
              <w:top w:val="single" w:sz="4" w:space="0" w:color="auto"/>
              <w:bottom w:val="single" w:sz="12" w:space="0" w:color="auto"/>
            </w:tcBorders>
          </w:tcPr>
          <w:p w14:paraId="6CCCDE65" w14:textId="77777777" w:rsidR="00C9007B" w:rsidRPr="008579E9" w:rsidRDefault="000A0545" w:rsidP="00CD15F5">
            <w:pPr>
              <w:spacing w:before="240"/>
              <w:rPr>
                <w:lang w:val="tr-TR"/>
              </w:rPr>
            </w:pPr>
            <w:r w:rsidRPr="008579E9">
              <w:rPr>
                <w:lang w:val="tr-TR"/>
              </w:rPr>
              <w:t>Dağıtım</w:t>
            </w:r>
            <w:r w:rsidR="00CD15F5" w:rsidRPr="008579E9">
              <w:rPr>
                <w:lang w:val="tr-TR"/>
              </w:rPr>
              <w:t xml:space="preserve">: </w:t>
            </w:r>
            <w:r w:rsidRPr="008579E9">
              <w:rPr>
                <w:lang w:val="tr-TR"/>
              </w:rPr>
              <w:t>Gene</w:t>
            </w:r>
            <w:r w:rsidR="006F791D" w:rsidRPr="008579E9">
              <w:rPr>
                <w:lang w:val="tr-TR"/>
              </w:rPr>
              <w:t>l</w:t>
            </w:r>
          </w:p>
          <w:p w14:paraId="0A7CA72E" w14:textId="46632AAC" w:rsidR="00CD15F5" w:rsidRPr="008579E9" w:rsidRDefault="00BE694B" w:rsidP="00762FF3">
            <w:pPr>
              <w:suppressAutoHyphens w:val="0"/>
              <w:rPr>
                <w:lang w:val="tr-TR"/>
              </w:rPr>
            </w:pPr>
            <w:r>
              <w:rPr>
                <w:lang w:val="tr-TR"/>
              </w:rPr>
              <w:t xml:space="preserve">9 Kasım </w:t>
            </w:r>
            <w:r w:rsidR="00CD15F5" w:rsidRPr="008579E9">
              <w:rPr>
                <w:lang w:val="tr-TR"/>
              </w:rPr>
              <w:t>2018</w:t>
            </w:r>
          </w:p>
          <w:p w14:paraId="6B264522" w14:textId="77777777" w:rsidR="00CD15F5" w:rsidRPr="008579E9" w:rsidRDefault="00CD15F5" w:rsidP="00CD15F5">
            <w:pPr>
              <w:suppressAutoHyphens w:val="0"/>
              <w:rPr>
                <w:lang w:val="tr-TR"/>
              </w:rPr>
            </w:pPr>
          </w:p>
          <w:p w14:paraId="363716BF" w14:textId="77777777" w:rsidR="00CD15F5" w:rsidRPr="008579E9" w:rsidRDefault="000A0545" w:rsidP="00CD15F5">
            <w:pPr>
              <w:suppressAutoHyphens w:val="0"/>
              <w:rPr>
                <w:lang w:val="tr-TR"/>
              </w:rPr>
            </w:pPr>
            <w:r w:rsidRPr="008579E9">
              <w:rPr>
                <w:lang w:val="tr-TR"/>
              </w:rPr>
              <w:t>Özgün Dili</w:t>
            </w:r>
            <w:r w:rsidR="00CD15F5" w:rsidRPr="008579E9">
              <w:rPr>
                <w:lang w:val="tr-TR"/>
              </w:rPr>
              <w:t xml:space="preserve">: </w:t>
            </w:r>
            <w:r w:rsidRPr="008579E9">
              <w:rPr>
                <w:lang w:val="tr-TR"/>
              </w:rPr>
              <w:t>İngilizce</w:t>
            </w:r>
          </w:p>
          <w:p w14:paraId="7A707EB7" w14:textId="5AA594C2" w:rsidR="00CD15F5" w:rsidRPr="008579E9" w:rsidRDefault="00CD15F5" w:rsidP="00CD15F5">
            <w:pPr>
              <w:suppressAutoHyphens w:val="0"/>
              <w:spacing w:line="240" w:lineRule="atLeast"/>
              <w:rPr>
                <w:lang w:val="tr-TR"/>
              </w:rPr>
            </w:pPr>
          </w:p>
        </w:tc>
      </w:tr>
    </w:tbl>
    <w:p w14:paraId="29EF58A1" w14:textId="77777777" w:rsidR="000A0545" w:rsidRPr="008579E9" w:rsidRDefault="000A0545" w:rsidP="004324B6">
      <w:pPr>
        <w:spacing w:before="120"/>
        <w:rPr>
          <w:b/>
          <w:bCs/>
          <w:sz w:val="24"/>
          <w:lang w:val="tr-TR"/>
        </w:rPr>
      </w:pPr>
      <w:r w:rsidRPr="008579E9">
        <w:rPr>
          <w:b/>
          <w:bCs/>
          <w:sz w:val="24"/>
          <w:lang w:val="tr-TR"/>
        </w:rPr>
        <w:t>Engelli Hakları Komitesi</w:t>
      </w:r>
    </w:p>
    <w:p w14:paraId="3DBEEFBB" w14:textId="3C8DA529" w:rsidR="000A0545" w:rsidRPr="00E152CE" w:rsidRDefault="000A0545" w:rsidP="000A0545">
      <w:pPr>
        <w:pStyle w:val="HChG"/>
        <w:jc w:val="both"/>
        <w:rPr>
          <w:lang w:val="tr-TR"/>
        </w:rPr>
      </w:pPr>
      <w:r w:rsidRPr="008579E9">
        <w:rPr>
          <w:lang w:val="tr-TR"/>
        </w:rPr>
        <w:tab/>
      </w:r>
      <w:r w:rsidRPr="008579E9">
        <w:rPr>
          <w:lang w:val="tr-TR"/>
        </w:rPr>
        <w:tab/>
      </w:r>
      <w:r w:rsidR="00114F75">
        <w:rPr>
          <w:lang w:val="tr-TR"/>
        </w:rPr>
        <w:t>E</w:t>
      </w:r>
      <w:r w:rsidRPr="00E152CE">
        <w:rPr>
          <w:lang w:val="tr-TR"/>
        </w:rPr>
        <w:t xml:space="preserve">ngelli çocuklar </w:t>
      </w:r>
      <w:r w:rsidR="00114F75">
        <w:rPr>
          <w:lang w:val="tr-TR"/>
        </w:rPr>
        <w:t xml:space="preserve">da </w:t>
      </w:r>
      <w:r w:rsidRPr="00E152CE">
        <w:rPr>
          <w:lang w:val="tr-TR"/>
        </w:rPr>
        <w:t>d</w:t>
      </w:r>
      <w:r w:rsidR="00E141DC">
        <w:rPr>
          <w:lang w:val="tr-TR"/>
        </w:rPr>
        <w:t>â</w:t>
      </w:r>
      <w:r w:rsidRPr="00E152CE">
        <w:rPr>
          <w:lang w:val="tr-TR"/>
        </w:rPr>
        <w:t>hil olmak üzere</w:t>
      </w:r>
      <w:r w:rsidR="00E141DC">
        <w:rPr>
          <w:lang w:val="tr-TR"/>
        </w:rPr>
        <w:t xml:space="preserve"> engellilerin</w:t>
      </w:r>
      <w:r w:rsidRPr="00E152CE">
        <w:rPr>
          <w:lang w:val="tr-TR"/>
        </w:rPr>
        <w:t xml:space="preserve"> te</w:t>
      </w:r>
      <w:r w:rsidR="008579E9" w:rsidRPr="00E152CE">
        <w:rPr>
          <w:lang w:val="tr-TR"/>
        </w:rPr>
        <w:t>msilci örgütleri aracılığıyla S</w:t>
      </w:r>
      <w:r w:rsidRPr="00E152CE">
        <w:rPr>
          <w:lang w:val="tr-TR"/>
        </w:rPr>
        <w:t>özleşme</w:t>
      </w:r>
      <w:r w:rsidR="008579E9" w:rsidRPr="00E152CE">
        <w:rPr>
          <w:lang w:val="tr-TR"/>
        </w:rPr>
        <w:t>’</w:t>
      </w:r>
      <w:r w:rsidRPr="00E152CE">
        <w:rPr>
          <w:lang w:val="tr-TR"/>
        </w:rPr>
        <w:t>nin uygulanması ve izlenmesine katılımı hakkında Genel Yorum No. 7 (2018)</w:t>
      </w:r>
      <w:r w:rsidR="00CD15F5" w:rsidRPr="00E152CE">
        <w:rPr>
          <w:lang w:val="tr-TR"/>
        </w:rPr>
        <w:tab/>
      </w:r>
      <w:r w:rsidR="00E23BE5" w:rsidRPr="00ED659F">
        <w:rPr>
          <w:b w:val="0"/>
          <w:bCs/>
          <w:sz w:val="20"/>
          <w:szCs w:val="14"/>
        </w:rPr>
        <w:footnoteReference w:customMarkFollows="1" w:id="1"/>
        <w:t>*</w:t>
      </w:r>
      <w:r w:rsidR="00CD15F5" w:rsidRPr="00E152CE">
        <w:rPr>
          <w:lang w:val="tr-TR"/>
        </w:rPr>
        <w:tab/>
      </w:r>
      <w:bookmarkStart w:id="0" w:name="_Toc519771585"/>
    </w:p>
    <w:bookmarkEnd w:id="0"/>
    <w:p w14:paraId="4C2C8B18" w14:textId="08DFE8C2" w:rsidR="00CD15F5" w:rsidRPr="00E152CE" w:rsidRDefault="008579E9" w:rsidP="008579E9">
      <w:pPr>
        <w:pStyle w:val="HChG"/>
        <w:numPr>
          <w:ilvl w:val="0"/>
          <w:numId w:val="13"/>
        </w:numPr>
        <w:outlineLvl w:val="0"/>
        <w:rPr>
          <w:lang w:val="tr-TR"/>
        </w:rPr>
      </w:pPr>
      <w:r w:rsidRPr="00E152CE">
        <w:rPr>
          <w:lang w:val="tr-TR"/>
        </w:rPr>
        <w:t>Giriş</w:t>
      </w:r>
    </w:p>
    <w:p w14:paraId="4851FDF1" w14:textId="4A9F4CE5" w:rsidR="00553AD8" w:rsidRPr="00F85821" w:rsidRDefault="00873F72" w:rsidP="00F85821">
      <w:pPr>
        <w:pStyle w:val="ListeParagraf"/>
        <w:numPr>
          <w:ilvl w:val="0"/>
          <w:numId w:val="14"/>
        </w:numPr>
        <w:ind w:left="1491" w:right="1134" w:hanging="357"/>
        <w:jc w:val="both"/>
        <w:rPr>
          <w:lang w:val="tr-TR"/>
        </w:rPr>
      </w:pPr>
      <w:r w:rsidRPr="00E152CE">
        <w:rPr>
          <w:lang w:val="tr-TR"/>
        </w:rPr>
        <w:t>Engelliler</w:t>
      </w:r>
      <w:r w:rsidR="00426F11" w:rsidRPr="00E152CE">
        <w:rPr>
          <w:lang w:val="tr-TR"/>
        </w:rPr>
        <w:t xml:space="preserve">, Engelli Hakları Sözleşmesi’nin </w:t>
      </w:r>
      <w:r w:rsidR="00E141DC">
        <w:rPr>
          <w:lang w:val="tr-TR"/>
        </w:rPr>
        <w:t>görüşülmesi</w:t>
      </w:r>
      <w:r w:rsidR="008579E9" w:rsidRPr="00E152CE">
        <w:rPr>
          <w:lang w:val="tr-TR"/>
        </w:rPr>
        <w:t xml:space="preserve">, geliştirilmesi </w:t>
      </w:r>
      <w:r w:rsidR="00426F11" w:rsidRPr="00E152CE">
        <w:rPr>
          <w:lang w:val="tr-TR"/>
        </w:rPr>
        <w:t>ve taslaklarının hazırlanmasında bütünüyle yer almışlar ve</w:t>
      </w:r>
      <w:r w:rsidR="008579E9" w:rsidRPr="00E152CE">
        <w:rPr>
          <w:lang w:val="tr-TR"/>
        </w:rPr>
        <w:t xml:space="preserve"> belirleyici bir rol </w:t>
      </w:r>
      <w:r w:rsidR="00E01240">
        <w:rPr>
          <w:lang w:val="tr-TR"/>
        </w:rPr>
        <w:t>oynamışlardır</w:t>
      </w:r>
      <w:r w:rsidR="008579E9" w:rsidRPr="00E152CE">
        <w:rPr>
          <w:lang w:val="tr-TR"/>
        </w:rPr>
        <w:t xml:space="preserve">. </w:t>
      </w:r>
      <w:r w:rsidR="000D74D3" w:rsidRPr="00E152CE">
        <w:rPr>
          <w:lang w:val="tr-TR"/>
        </w:rPr>
        <w:t>Engellilere</w:t>
      </w:r>
      <w:r w:rsidR="00553AD8" w:rsidRPr="00E152CE">
        <w:rPr>
          <w:lang w:val="tr-TR"/>
        </w:rPr>
        <w:t xml:space="preserve"> temsilci örgütleri ve </w:t>
      </w:r>
      <w:r w:rsidR="00E141DC">
        <w:rPr>
          <w:lang w:val="tr-TR"/>
        </w:rPr>
        <w:t>onların partnerleri</w:t>
      </w:r>
      <w:r w:rsidR="00553AD8" w:rsidRPr="00E152CE">
        <w:rPr>
          <w:lang w:val="tr-TR"/>
        </w:rPr>
        <w:t xml:space="preserve"> aracılığıyla sürekli </w:t>
      </w:r>
      <w:r w:rsidR="000D74D3" w:rsidRPr="00E152CE">
        <w:rPr>
          <w:lang w:val="tr-TR"/>
        </w:rPr>
        <w:t xml:space="preserve">danışmak </w:t>
      </w:r>
      <w:r w:rsidR="00553AD8" w:rsidRPr="00E152CE">
        <w:rPr>
          <w:lang w:val="tr-TR"/>
        </w:rPr>
        <w:t xml:space="preserve">ve </w:t>
      </w:r>
      <w:r w:rsidR="000D74D3" w:rsidRPr="00E152CE">
        <w:rPr>
          <w:lang w:val="tr-TR"/>
        </w:rPr>
        <w:t>aktif bir şekilde sürece dahil etmek</w:t>
      </w:r>
      <w:r w:rsidR="00553AD8" w:rsidRPr="00E152CE">
        <w:rPr>
          <w:lang w:val="tr-TR"/>
        </w:rPr>
        <w:t>, Sözleşme’nin niteliğine ve engellilere uygunluğuna olumlu bir etkide bulunmuştur.</w:t>
      </w:r>
      <w:r w:rsidR="00E141DC">
        <w:rPr>
          <w:lang w:val="tr-TR"/>
        </w:rPr>
        <w:t xml:space="preserve"> </w:t>
      </w:r>
      <w:r w:rsidR="000F5235">
        <w:rPr>
          <w:lang w:val="tr-TR"/>
        </w:rPr>
        <w:t>Aynı zamanda,</w:t>
      </w:r>
      <w:r w:rsidR="00553AD8" w:rsidRPr="00E152CE">
        <w:rPr>
          <w:lang w:val="tr-TR"/>
        </w:rPr>
        <w:t xml:space="preserve"> engellilerin güç, etki ve potansiyellerini de göstermiş, bu </w:t>
      </w:r>
      <w:r w:rsidR="000F5235">
        <w:rPr>
          <w:lang w:val="tr-TR"/>
        </w:rPr>
        <w:t>da</w:t>
      </w:r>
      <w:r w:rsidR="00553AD8" w:rsidRPr="00E152CE">
        <w:rPr>
          <w:lang w:val="tr-TR"/>
        </w:rPr>
        <w:t xml:space="preserve"> çığır açan bir insan hakları anlaşmasıyla sonuçlanmış ve </w:t>
      </w:r>
      <w:r w:rsidR="00F85821">
        <w:rPr>
          <w:lang w:val="tr-TR"/>
        </w:rPr>
        <w:t xml:space="preserve">engelli </w:t>
      </w:r>
      <w:r w:rsidR="00553AD8" w:rsidRPr="00E152CE">
        <w:rPr>
          <w:lang w:val="tr-TR"/>
        </w:rPr>
        <w:t>insan hakları</w:t>
      </w:r>
      <w:r w:rsidR="0021194E">
        <w:rPr>
          <w:lang w:val="tr-TR"/>
        </w:rPr>
        <w:t xml:space="preserve"> </w:t>
      </w:r>
      <w:r w:rsidR="00553AD8" w:rsidRPr="00F85821">
        <w:rPr>
          <w:lang w:val="tr-TR"/>
        </w:rPr>
        <w:t xml:space="preserve">modelini oluşturmuştur. Dolayısıyla, engellilerin temsilci örgütleri aracılığıyla etkin ve anlamlı katılımları Sözleşme’nin </w:t>
      </w:r>
      <w:r w:rsidR="00E141DC">
        <w:rPr>
          <w:lang w:val="tr-TR"/>
        </w:rPr>
        <w:t>temelinde</w:t>
      </w:r>
      <w:r w:rsidR="00553AD8" w:rsidRPr="00F85821">
        <w:rPr>
          <w:lang w:val="tr-TR"/>
        </w:rPr>
        <w:t xml:space="preserve"> yer almaktadır.</w:t>
      </w:r>
    </w:p>
    <w:p w14:paraId="46FBF3FE" w14:textId="504C086A" w:rsidR="00CD15F5" w:rsidRPr="00E152CE" w:rsidRDefault="00873F72" w:rsidP="00200C09">
      <w:pPr>
        <w:pStyle w:val="ListeParagraf"/>
        <w:numPr>
          <w:ilvl w:val="0"/>
          <w:numId w:val="14"/>
        </w:numPr>
        <w:ind w:left="1491" w:right="1134" w:hanging="357"/>
        <w:jc w:val="both"/>
        <w:rPr>
          <w:lang w:val="tr-TR"/>
        </w:rPr>
      </w:pPr>
      <w:r w:rsidRPr="00E152CE">
        <w:rPr>
          <w:lang w:val="tr-TR"/>
        </w:rPr>
        <w:t xml:space="preserve">Herkesin kendi </w:t>
      </w:r>
      <w:r w:rsidR="000F5235">
        <w:rPr>
          <w:lang w:val="tr-TR"/>
        </w:rPr>
        <w:t>hayatını</w:t>
      </w:r>
      <w:r w:rsidRPr="00E152CE">
        <w:rPr>
          <w:lang w:val="tr-TR"/>
        </w:rPr>
        <w:t xml:space="preserve"> ve haklarını etkileyen kararlara aktif ve bilinçli </w:t>
      </w:r>
      <w:r w:rsidR="000F5235">
        <w:rPr>
          <w:lang w:val="tr-TR"/>
        </w:rPr>
        <w:t xml:space="preserve">bir şekilde </w:t>
      </w:r>
      <w:r w:rsidRPr="00E152CE">
        <w:rPr>
          <w:lang w:val="tr-TR"/>
        </w:rPr>
        <w:t>katılımı kamusal karar alma süreçlerinde insan hakları temelli yaklaşıma uygundur</w:t>
      </w:r>
      <w:r w:rsidR="001D7A50" w:rsidRPr="00E152CE">
        <w:rPr>
          <w:rStyle w:val="DipnotBavurusu"/>
          <w:lang w:val="tr-TR"/>
        </w:rPr>
        <w:footnoteReference w:id="2"/>
      </w:r>
      <w:r w:rsidRPr="00E152CE">
        <w:rPr>
          <w:lang w:val="tr-TR"/>
        </w:rPr>
        <w:t xml:space="preserve"> ve iyi yönetişim ile toplumsal hesap verebilirliği </w:t>
      </w:r>
      <w:r w:rsidR="000F5235">
        <w:rPr>
          <w:lang w:val="tr-TR"/>
        </w:rPr>
        <w:t>sağlamaktadır</w:t>
      </w:r>
      <w:r w:rsidRPr="00E152CE">
        <w:rPr>
          <w:lang w:val="tr-TR"/>
        </w:rPr>
        <w:t>.</w:t>
      </w:r>
      <w:r w:rsidR="00CD15F5" w:rsidRPr="00E152CE">
        <w:rPr>
          <w:rStyle w:val="DipnotBavurusu"/>
          <w:lang w:val="tr-TR"/>
        </w:rPr>
        <w:footnoteReference w:id="3"/>
      </w:r>
    </w:p>
    <w:p w14:paraId="4FC5C16E" w14:textId="19F46BF8" w:rsidR="00E152CE" w:rsidRPr="00D56DEC" w:rsidRDefault="002674B6" w:rsidP="00D56DEC">
      <w:pPr>
        <w:pStyle w:val="ListeParagraf"/>
        <w:numPr>
          <w:ilvl w:val="0"/>
          <w:numId w:val="14"/>
        </w:numPr>
        <w:ind w:left="1491" w:right="1134" w:hanging="357"/>
        <w:jc w:val="both"/>
        <w:rPr>
          <w:lang w:val="tr-TR"/>
        </w:rPr>
      </w:pPr>
      <w:r w:rsidRPr="00E152CE">
        <w:rPr>
          <w:lang w:val="tr-TR"/>
        </w:rPr>
        <w:t>Kamusal yaşama</w:t>
      </w:r>
      <w:r w:rsidR="00C731AF" w:rsidRPr="00E152CE">
        <w:rPr>
          <w:lang w:val="tr-TR"/>
        </w:rPr>
        <w:t xml:space="preserve"> katılım ilkesi, </w:t>
      </w:r>
      <w:r w:rsidR="00200C09" w:rsidRPr="00E152CE">
        <w:rPr>
          <w:lang w:val="tr-TR"/>
        </w:rPr>
        <w:t>İnsa</w:t>
      </w:r>
      <w:r w:rsidRPr="00E152CE">
        <w:rPr>
          <w:lang w:val="tr-TR"/>
        </w:rPr>
        <w:t>n Hakları Evrensel Beyannamesi’n</w:t>
      </w:r>
      <w:r w:rsidR="00200C09" w:rsidRPr="00E152CE">
        <w:rPr>
          <w:lang w:val="tr-TR"/>
        </w:rPr>
        <w:t xml:space="preserve">in 21. maddesinde iyi bir şekilde </w:t>
      </w:r>
      <w:r w:rsidRPr="00E152CE">
        <w:rPr>
          <w:lang w:val="tr-TR"/>
        </w:rPr>
        <w:t>yapılandırılmış</w:t>
      </w:r>
      <w:r w:rsidR="00200C09" w:rsidRPr="00E152CE">
        <w:rPr>
          <w:lang w:val="tr-TR"/>
        </w:rPr>
        <w:t xml:space="preserve"> ve Uluslararası Med</w:t>
      </w:r>
      <w:r w:rsidRPr="00E152CE">
        <w:rPr>
          <w:lang w:val="tr-TR"/>
        </w:rPr>
        <w:t>eni ve Siyasi Haklar Sözleşmesi’nin 25.</w:t>
      </w:r>
      <w:r w:rsidR="00200C09" w:rsidRPr="00E152CE">
        <w:rPr>
          <w:lang w:val="tr-TR"/>
        </w:rPr>
        <w:t xml:space="preserve"> maddesinde yeniden teyit edilmiştir. Bir ilke ve b</w:t>
      </w:r>
      <w:r w:rsidRPr="00E152CE">
        <w:rPr>
          <w:lang w:val="tr-TR"/>
        </w:rPr>
        <w:t>ir insan hakkı olarak katılım,</w:t>
      </w:r>
      <w:r w:rsidR="00200C09" w:rsidRPr="00E152CE">
        <w:rPr>
          <w:lang w:val="tr-TR"/>
        </w:rPr>
        <w:t xml:space="preserve"> Her Türlü Irk Ayrımcılığının Ortadan Kaldırılmasın</w:t>
      </w:r>
      <w:r w:rsidR="00C67B71" w:rsidRPr="00E152CE">
        <w:rPr>
          <w:lang w:val="tr-TR"/>
        </w:rPr>
        <w:t>a İlişkin Uluslararası Sözleşme’nin 5 (c) m</w:t>
      </w:r>
      <w:r w:rsidR="00200C09" w:rsidRPr="00E152CE">
        <w:rPr>
          <w:lang w:val="tr-TR"/>
        </w:rPr>
        <w:t>addesi</w:t>
      </w:r>
      <w:r w:rsidR="00C67B71" w:rsidRPr="00E152CE">
        <w:rPr>
          <w:lang w:val="tr-TR"/>
        </w:rPr>
        <w:t>, Kadınlara Karşı Her Türlü Ayrımcılığın Önlenmesi Sözleşmesi’nin 7. maddesi</w:t>
      </w:r>
      <w:r w:rsidR="00200C09" w:rsidRPr="00E152CE">
        <w:rPr>
          <w:lang w:val="tr-TR"/>
        </w:rPr>
        <w:t xml:space="preserve"> </w:t>
      </w:r>
      <w:r w:rsidR="00C67B71" w:rsidRPr="00E152CE">
        <w:rPr>
          <w:lang w:val="tr-TR"/>
        </w:rPr>
        <w:t xml:space="preserve">ve Çocuk Haklarına Dair Sözleşme’nin 12 ve 23 (1) maddeleri </w:t>
      </w:r>
      <w:r w:rsidR="00480C85">
        <w:rPr>
          <w:lang w:val="tr-TR"/>
        </w:rPr>
        <w:t xml:space="preserve">gibi </w:t>
      </w:r>
      <w:r w:rsidR="00200C09" w:rsidRPr="00E152CE">
        <w:rPr>
          <w:lang w:val="tr-TR"/>
        </w:rPr>
        <w:t xml:space="preserve">diğer insan hakları belgelerinde de kabul edilmiştir. Engelli Hakları Sözleşmesi, katılımı hem genel bir yükümlülük hem de kesişen bir konu olarak kabul etmektedir. </w:t>
      </w:r>
      <w:r w:rsidR="00C67B71" w:rsidRPr="00E152CE">
        <w:rPr>
          <w:lang w:val="tr-TR"/>
        </w:rPr>
        <w:t>Aslında, T</w:t>
      </w:r>
      <w:r w:rsidR="00200C09" w:rsidRPr="00E152CE">
        <w:rPr>
          <w:lang w:val="tr-TR"/>
        </w:rPr>
        <w:t>ar</w:t>
      </w:r>
      <w:r w:rsidR="00C67B71" w:rsidRPr="00E152CE">
        <w:rPr>
          <w:lang w:val="tr-TR"/>
        </w:rPr>
        <w:t>af Devletler</w:t>
      </w:r>
      <w:r w:rsidR="00996080">
        <w:rPr>
          <w:lang w:val="tr-TR"/>
        </w:rPr>
        <w:t>’</w:t>
      </w:r>
      <w:r w:rsidR="00C67B71" w:rsidRPr="00E152CE">
        <w:rPr>
          <w:lang w:val="tr-TR"/>
        </w:rPr>
        <w:t xml:space="preserve">in engellilere sürekli </w:t>
      </w:r>
      <w:r w:rsidR="000D74D3" w:rsidRPr="00E152CE">
        <w:rPr>
          <w:lang w:val="tr-TR"/>
        </w:rPr>
        <w:t xml:space="preserve">danışmaları </w:t>
      </w:r>
      <w:r w:rsidR="00200C09" w:rsidRPr="00E152CE">
        <w:rPr>
          <w:lang w:val="tr-TR"/>
        </w:rPr>
        <w:t xml:space="preserve">ve aktif </w:t>
      </w:r>
      <w:r w:rsidR="000D74D3" w:rsidRPr="00E152CE">
        <w:rPr>
          <w:lang w:val="tr-TR"/>
        </w:rPr>
        <w:t>bir şekilde sürece</w:t>
      </w:r>
      <w:r w:rsidR="00200C09" w:rsidRPr="00E152CE">
        <w:rPr>
          <w:lang w:val="tr-TR"/>
        </w:rPr>
        <w:t xml:space="preserve"> dahil etmel</w:t>
      </w:r>
      <w:r w:rsidR="000D74D3" w:rsidRPr="00E152CE">
        <w:rPr>
          <w:lang w:val="tr-TR"/>
        </w:rPr>
        <w:t>eri yükümlülüğü (Madde 4 (3)) ile</w:t>
      </w:r>
      <w:r w:rsidR="00C67B71" w:rsidRPr="00E152CE">
        <w:rPr>
          <w:lang w:val="tr-TR"/>
        </w:rPr>
        <w:t xml:space="preserve"> engellilerin </w:t>
      </w:r>
      <w:r w:rsidR="000D74D3" w:rsidRPr="00E152CE">
        <w:rPr>
          <w:lang w:val="tr-TR"/>
        </w:rPr>
        <w:t>izleme sürecine katılımları</w:t>
      </w:r>
      <w:r w:rsidR="00996080">
        <w:rPr>
          <w:lang w:val="tr-TR"/>
        </w:rPr>
        <w:t xml:space="preserve">nı </w:t>
      </w:r>
      <w:r w:rsidR="000D74D3" w:rsidRPr="00E152CE">
        <w:rPr>
          <w:lang w:val="tr-TR"/>
        </w:rPr>
        <w:t xml:space="preserve">(Madde 33 (3)), daha geniş bir </w:t>
      </w:r>
      <w:r w:rsidR="00200C09" w:rsidRPr="00E152CE">
        <w:rPr>
          <w:lang w:val="tr-TR"/>
        </w:rPr>
        <w:t>kamu</w:t>
      </w:r>
      <w:r w:rsidR="00C67B71" w:rsidRPr="00E152CE">
        <w:rPr>
          <w:lang w:val="tr-TR"/>
        </w:rPr>
        <w:t>sal yaşama</w:t>
      </w:r>
      <w:r w:rsidR="00200C09" w:rsidRPr="00E152CE">
        <w:rPr>
          <w:lang w:val="tr-TR"/>
        </w:rPr>
        <w:t xml:space="preserve"> </w:t>
      </w:r>
      <w:r w:rsidR="000D74D3" w:rsidRPr="00E152CE">
        <w:rPr>
          <w:lang w:val="tr-TR"/>
        </w:rPr>
        <w:t xml:space="preserve">katılım kavramının </w:t>
      </w:r>
      <w:r w:rsidR="00C67B71" w:rsidRPr="00E152CE">
        <w:rPr>
          <w:lang w:val="tr-TR"/>
        </w:rPr>
        <w:t>parçası olarak</w:t>
      </w:r>
      <w:r w:rsidR="000D74D3" w:rsidRPr="00E152CE">
        <w:rPr>
          <w:lang w:val="tr-TR"/>
        </w:rPr>
        <w:t xml:space="preserve"> </w:t>
      </w:r>
      <w:r w:rsidR="00996080">
        <w:rPr>
          <w:lang w:val="tr-TR"/>
        </w:rPr>
        <w:t>yüceltmektedir</w:t>
      </w:r>
      <w:r w:rsidR="00200C09" w:rsidRPr="00E152CE">
        <w:rPr>
          <w:lang w:val="tr-TR"/>
        </w:rPr>
        <w:t>.</w:t>
      </w:r>
      <w:r w:rsidR="00CD15F5" w:rsidRPr="00E152CE">
        <w:rPr>
          <w:rStyle w:val="DipnotBavurusu"/>
          <w:lang w:val="tr-TR"/>
        </w:rPr>
        <w:footnoteReference w:id="4"/>
      </w:r>
      <w:r w:rsidR="00CD15F5" w:rsidRPr="00E152CE">
        <w:rPr>
          <w:lang w:val="tr-TR"/>
        </w:rPr>
        <w:t xml:space="preserve"> </w:t>
      </w:r>
    </w:p>
    <w:p w14:paraId="562EB210" w14:textId="0670F079" w:rsidR="00D56DEC" w:rsidRPr="00D56DEC" w:rsidRDefault="00E152CE" w:rsidP="00D56DEC">
      <w:pPr>
        <w:pStyle w:val="ListeParagraf"/>
        <w:numPr>
          <w:ilvl w:val="0"/>
          <w:numId w:val="14"/>
        </w:numPr>
        <w:ind w:left="1491" w:right="1134" w:hanging="357"/>
        <w:jc w:val="both"/>
        <w:rPr>
          <w:lang w:val="tr-TR"/>
        </w:rPr>
      </w:pPr>
      <w:r w:rsidRPr="00E152CE">
        <w:rPr>
          <w:lang w:val="tr-TR"/>
        </w:rPr>
        <w:t>Çoğunlukla, hayatları ile ilgili veya hayatlarını etkileyen konulard</w:t>
      </w:r>
      <w:r w:rsidR="00D56DEC">
        <w:rPr>
          <w:lang w:val="tr-TR"/>
        </w:rPr>
        <w:t xml:space="preserve">a karar verme </w:t>
      </w:r>
      <w:r w:rsidR="00996080">
        <w:rPr>
          <w:lang w:val="tr-TR"/>
        </w:rPr>
        <w:t>süreçlerinde</w:t>
      </w:r>
      <w:r w:rsidR="00D56DEC">
        <w:rPr>
          <w:lang w:val="tr-TR"/>
        </w:rPr>
        <w:t xml:space="preserve"> engellilere danışılmamakta ve kararlar</w:t>
      </w:r>
      <w:r w:rsidRPr="00E152CE">
        <w:rPr>
          <w:lang w:val="tr-TR"/>
        </w:rPr>
        <w:t xml:space="preserve"> kendi adlarına </w:t>
      </w:r>
      <w:r w:rsidR="006D3FF6">
        <w:rPr>
          <w:lang w:val="tr-TR"/>
        </w:rPr>
        <w:t>alınmaya</w:t>
      </w:r>
      <w:r w:rsidR="00D56DEC">
        <w:rPr>
          <w:lang w:val="tr-TR"/>
        </w:rPr>
        <w:t xml:space="preserve"> devam etmektedir. Engellilere danışmanın </w:t>
      </w:r>
      <w:r w:rsidRPr="00E152CE">
        <w:rPr>
          <w:lang w:val="tr-TR"/>
        </w:rPr>
        <w:t>önemli olduğu</w:t>
      </w:r>
      <w:r w:rsidR="00D56DEC">
        <w:rPr>
          <w:lang w:val="tr-TR"/>
        </w:rPr>
        <w:t>, engellilerin insan haklarının tanınması</w:t>
      </w:r>
      <w:r w:rsidRPr="00E152CE">
        <w:rPr>
          <w:lang w:val="tr-TR"/>
        </w:rPr>
        <w:t xml:space="preserve"> ve bu hakların belirlenmesindeki rollerinin ortaya çıkması nedeniyle</w:t>
      </w:r>
      <w:r w:rsidR="00D56DEC">
        <w:rPr>
          <w:lang w:val="tr-TR"/>
        </w:rPr>
        <w:t xml:space="preserve"> engelli hareketlerinin ortaya çıkması sayesinde, </w:t>
      </w:r>
      <w:r w:rsidR="00D56DEC" w:rsidRPr="00D56DEC">
        <w:rPr>
          <w:lang w:val="tr-TR"/>
        </w:rPr>
        <w:t>son birkaç on yılda kabul edilmiş</w:t>
      </w:r>
      <w:r w:rsidR="00D56DEC">
        <w:rPr>
          <w:lang w:val="tr-TR"/>
        </w:rPr>
        <w:t>tir. “Biz olmadan bizim için asla</w:t>
      </w:r>
      <w:r w:rsidRPr="00D56DEC">
        <w:rPr>
          <w:lang w:val="tr-TR"/>
        </w:rPr>
        <w:t>” sloganı, anlamlı katılım ilkesine dayanan engelli hakları har</w:t>
      </w:r>
      <w:r w:rsidR="00D56DEC">
        <w:rPr>
          <w:lang w:val="tr-TR"/>
        </w:rPr>
        <w:t xml:space="preserve">eketinin felsefesi ve tarihi ile </w:t>
      </w:r>
      <w:r w:rsidR="00996080">
        <w:rPr>
          <w:lang w:val="tr-TR"/>
        </w:rPr>
        <w:t>doludur</w:t>
      </w:r>
      <w:r w:rsidRPr="00D56DEC">
        <w:rPr>
          <w:lang w:val="tr-TR"/>
        </w:rPr>
        <w:t>.</w:t>
      </w:r>
    </w:p>
    <w:p w14:paraId="39358B53" w14:textId="7DE057B2" w:rsidR="00D56DEC" w:rsidRDefault="00480C85" w:rsidP="00D56DEC">
      <w:pPr>
        <w:pStyle w:val="ListeParagraf"/>
        <w:numPr>
          <w:ilvl w:val="0"/>
          <w:numId w:val="14"/>
        </w:numPr>
        <w:ind w:left="1491" w:right="1134" w:hanging="357"/>
        <w:jc w:val="both"/>
        <w:rPr>
          <w:lang w:val="tr-TR"/>
        </w:rPr>
      </w:pPr>
      <w:r>
        <w:rPr>
          <w:lang w:val="tr-TR"/>
        </w:rPr>
        <w:lastRenderedPageBreak/>
        <w:t>E</w:t>
      </w:r>
      <w:r w:rsidR="00D56DEC">
        <w:rPr>
          <w:lang w:val="tr-TR"/>
        </w:rPr>
        <w:t xml:space="preserve">ngelliler hâlâ </w:t>
      </w:r>
      <w:r w:rsidR="00D56DEC" w:rsidRPr="00D56DEC">
        <w:rPr>
          <w:lang w:val="tr-TR"/>
        </w:rPr>
        <w:t xml:space="preserve">kamusal </w:t>
      </w:r>
      <w:r w:rsidR="00D56DEC">
        <w:rPr>
          <w:lang w:val="tr-TR"/>
        </w:rPr>
        <w:t>yaşama</w:t>
      </w:r>
      <w:r w:rsidR="00D56BCC">
        <w:rPr>
          <w:lang w:val="tr-TR"/>
        </w:rPr>
        <w:t xml:space="preserve"> katılımlarının önünde önemli tutumsal</w:t>
      </w:r>
      <w:r w:rsidR="00D56DEC" w:rsidRPr="00D56DEC">
        <w:rPr>
          <w:lang w:val="tr-TR"/>
        </w:rPr>
        <w:t xml:space="preserve">, fiziksel, yasal, ekonomik, </w:t>
      </w:r>
      <w:r w:rsidR="00D56BCC">
        <w:rPr>
          <w:lang w:val="tr-TR"/>
        </w:rPr>
        <w:t xml:space="preserve">toplumsal ve iletişimsel engeller ile karşı </w:t>
      </w:r>
      <w:r w:rsidR="00927A21">
        <w:rPr>
          <w:lang w:val="tr-TR"/>
        </w:rPr>
        <w:t>karşıya kalmaktadır</w:t>
      </w:r>
      <w:r w:rsidR="00D56BCC">
        <w:rPr>
          <w:lang w:val="tr-TR"/>
        </w:rPr>
        <w:t>. Sözleşme’</w:t>
      </w:r>
      <w:r w:rsidR="00D56DEC" w:rsidRPr="00D56DEC">
        <w:rPr>
          <w:lang w:val="tr-TR"/>
        </w:rPr>
        <w:t>nin yürürlüğe girmesinden önce</w:t>
      </w:r>
      <w:r w:rsidR="00D56BCC">
        <w:rPr>
          <w:lang w:val="tr-TR"/>
        </w:rPr>
        <w:t xml:space="preserve">, engellilerin </w:t>
      </w:r>
      <w:r w:rsidR="00D56DEC" w:rsidRPr="00D56DEC">
        <w:rPr>
          <w:lang w:val="tr-TR"/>
        </w:rPr>
        <w:t xml:space="preserve">görüşleri, engelli </w:t>
      </w:r>
      <w:r w:rsidR="00D56BCC">
        <w:rPr>
          <w:lang w:val="tr-TR"/>
        </w:rPr>
        <w:t xml:space="preserve">örgütleri </w:t>
      </w:r>
      <w:r w:rsidR="00D56DEC" w:rsidRPr="00D56DEC">
        <w:rPr>
          <w:lang w:val="tr-TR"/>
        </w:rPr>
        <w:t xml:space="preserve">gibi üçüncü taraf </w:t>
      </w:r>
      <w:r w:rsidR="00952E9B">
        <w:rPr>
          <w:lang w:val="tr-TR"/>
        </w:rPr>
        <w:t xml:space="preserve">temsilcilerin </w:t>
      </w:r>
      <w:r w:rsidR="00D56DEC" w:rsidRPr="00D56DEC">
        <w:rPr>
          <w:lang w:val="tr-TR"/>
        </w:rPr>
        <w:t>lehine reddedilmiştir.</w:t>
      </w:r>
    </w:p>
    <w:p w14:paraId="230AA250" w14:textId="17179345" w:rsidR="00393E51" w:rsidRPr="00393E51" w:rsidRDefault="00952E9B" w:rsidP="00393E51">
      <w:pPr>
        <w:pStyle w:val="ListeParagraf"/>
        <w:numPr>
          <w:ilvl w:val="0"/>
          <w:numId w:val="14"/>
        </w:numPr>
        <w:ind w:left="1491" w:right="1134" w:hanging="357"/>
        <w:jc w:val="both"/>
        <w:rPr>
          <w:lang w:val="tr-TR"/>
        </w:rPr>
      </w:pPr>
      <w:r w:rsidRPr="00952E9B">
        <w:rPr>
          <w:lang w:val="tr-TR"/>
        </w:rPr>
        <w:t xml:space="preserve">Katılımcı süreçler ve </w:t>
      </w:r>
      <w:r w:rsidR="00393E51">
        <w:rPr>
          <w:lang w:val="tr-TR"/>
        </w:rPr>
        <w:t xml:space="preserve">engellilerin </w:t>
      </w:r>
      <w:r w:rsidRPr="00952E9B">
        <w:rPr>
          <w:lang w:val="tr-TR"/>
        </w:rPr>
        <w:t>temsilci örgütleri aracılığıyla Söz</w:t>
      </w:r>
      <w:r w:rsidR="00393E51">
        <w:rPr>
          <w:lang w:val="tr-TR"/>
        </w:rPr>
        <w:t>leşme’</w:t>
      </w:r>
      <w:r w:rsidRPr="00952E9B">
        <w:rPr>
          <w:lang w:val="tr-TR"/>
        </w:rPr>
        <w:t xml:space="preserve">nin </w:t>
      </w:r>
      <w:r w:rsidR="00927A21">
        <w:rPr>
          <w:lang w:val="tr-TR"/>
        </w:rPr>
        <w:t>görüşülmesi</w:t>
      </w:r>
      <w:r w:rsidRPr="00952E9B">
        <w:rPr>
          <w:lang w:val="tr-TR"/>
        </w:rPr>
        <w:t xml:space="preserve"> ve taslağının</w:t>
      </w:r>
      <w:r w:rsidR="00393E51">
        <w:rPr>
          <w:lang w:val="tr-TR"/>
        </w:rPr>
        <w:t xml:space="preserve"> hazırlanması sürecine katılımları,</w:t>
      </w:r>
      <w:r w:rsidRPr="00952E9B">
        <w:rPr>
          <w:lang w:val="tr-TR"/>
        </w:rPr>
        <w:t xml:space="preserve"> tam ve </w:t>
      </w:r>
      <w:r w:rsidR="00393E51">
        <w:rPr>
          <w:lang w:val="tr-TR"/>
        </w:rPr>
        <w:t>etkin</w:t>
      </w:r>
      <w:r w:rsidRPr="00952E9B">
        <w:rPr>
          <w:lang w:val="tr-TR"/>
        </w:rPr>
        <w:t xml:space="preserve"> katılım ilkesi, bireysel özerklik ve kişinin kendi kararlarını alma özgürlüğüne mükemmel bir örnek teşkil etmiştir. Sonuç olarak, uluslararası insan hakları</w:t>
      </w:r>
      <w:r w:rsidR="00393E51">
        <w:rPr>
          <w:lang w:val="tr-TR"/>
        </w:rPr>
        <w:t xml:space="preserve"> hukuku artık engellileri </w:t>
      </w:r>
      <w:r w:rsidRPr="00952E9B">
        <w:rPr>
          <w:lang w:val="tr-TR"/>
        </w:rPr>
        <w:t xml:space="preserve">tüm insan hakları ve temel özgürlüklerin “özneleri” olarak </w:t>
      </w:r>
      <w:r w:rsidR="00393E51">
        <w:rPr>
          <w:lang w:val="tr-TR"/>
        </w:rPr>
        <w:t>tartışmasız bir şekilde kabul etmektedir</w:t>
      </w:r>
      <w:r w:rsidR="00CD15F5" w:rsidRPr="00150402">
        <w:t>.</w:t>
      </w:r>
      <w:r w:rsidR="00CD15F5" w:rsidRPr="00CD15F5">
        <w:rPr>
          <w:rStyle w:val="DipnotBavurusu"/>
        </w:rPr>
        <w:footnoteReference w:id="5"/>
      </w:r>
    </w:p>
    <w:p w14:paraId="7B54B29D" w14:textId="7185B2E1" w:rsidR="00D9113F" w:rsidRDefault="00092648" w:rsidP="00393E51">
      <w:pPr>
        <w:pStyle w:val="ListeParagraf"/>
        <w:numPr>
          <w:ilvl w:val="0"/>
          <w:numId w:val="14"/>
        </w:numPr>
        <w:ind w:left="1491" w:right="1134" w:hanging="357"/>
        <w:jc w:val="both"/>
        <w:rPr>
          <w:lang w:val="tr-TR"/>
        </w:rPr>
      </w:pPr>
      <w:r w:rsidRPr="00092648">
        <w:rPr>
          <w:lang w:val="tr-TR"/>
        </w:rPr>
        <w:t>Komite, içtihadına dayanarak, Taraf Devletler</w:t>
      </w:r>
      <w:r w:rsidR="00D9113F">
        <w:rPr>
          <w:lang w:val="tr-TR"/>
        </w:rPr>
        <w:t>’</w:t>
      </w:r>
      <w:r w:rsidRPr="00092648">
        <w:rPr>
          <w:lang w:val="tr-TR"/>
        </w:rPr>
        <w:t xml:space="preserve">in 4 (3) ve 33 (3) maddeleri kapsamındaki yükümlülüklerini ve </w:t>
      </w:r>
      <w:r w:rsidR="00D9113F">
        <w:rPr>
          <w:lang w:val="tr-TR"/>
        </w:rPr>
        <w:t>bunların uygulanmasını</w:t>
      </w:r>
      <w:r w:rsidRPr="00092648">
        <w:rPr>
          <w:lang w:val="tr-TR"/>
        </w:rPr>
        <w:t xml:space="preserve"> </w:t>
      </w:r>
      <w:r w:rsidR="00D9113F" w:rsidRPr="00092648">
        <w:rPr>
          <w:lang w:val="tr-TR"/>
        </w:rPr>
        <w:t xml:space="preserve">bu </w:t>
      </w:r>
      <w:r w:rsidR="004A290A">
        <w:rPr>
          <w:lang w:val="tr-TR"/>
        </w:rPr>
        <w:t>G</w:t>
      </w:r>
      <w:r w:rsidR="00D9113F" w:rsidRPr="00092648">
        <w:rPr>
          <w:lang w:val="tr-TR"/>
        </w:rPr>
        <w:t xml:space="preserve">enel </w:t>
      </w:r>
      <w:proofErr w:type="spellStart"/>
      <w:r w:rsidR="004A290A">
        <w:rPr>
          <w:lang w:val="tr-TR"/>
        </w:rPr>
        <w:t>Yo</w:t>
      </w:r>
      <w:r w:rsidR="00D9113F" w:rsidRPr="00092648">
        <w:rPr>
          <w:lang w:val="tr-TR"/>
        </w:rPr>
        <w:t>rum</w:t>
      </w:r>
      <w:r w:rsidR="004A290A">
        <w:rPr>
          <w:lang w:val="tr-TR"/>
        </w:rPr>
        <w:t>’</w:t>
      </w:r>
      <w:r w:rsidR="00D9113F" w:rsidRPr="00092648">
        <w:rPr>
          <w:lang w:val="tr-TR"/>
        </w:rPr>
        <w:t>da</w:t>
      </w:r>
      <w:proofErr w:type="spellEnd"/>
      <w:r w:rsidR="00D9113F" w:rsidRPr="00092648">
        <w:rPr>
          <w:lang w:val="tr-TR"/>
        </w:rPr>
        <w:t xml:space="preserve"> </w:t>
      </w:r>
      <w:r w:rsidRPr="00092648">
        <w:rPr>
          <w:lang w:val="tr-TR"/>
        </w:rPr>
        <w:t>açıklığa kavuşturmayı amaçlamaktadır. Komite, Taraf Devletler</w:t>
      </w:r>
      <w:r w:rsidR="00927A21">
        <w:rPr>
          <w:lang w:val="tr-TR"/>
        </w:rPr>
        <w:t>’</w:t>
      </w:r>
      <w:r w:rsidRPr="00092648">
        <w:rPr>
          <w:lang w:val="tr-TR"/>
        </w:rPr>
        <w:t>in, geçtiğimiz on</w:t>
      </w:r>
      <w:r w:rsidR="00D9113F">
        <w:rPr>
          <w:lang w:val="tr-TR"/>
        </w:rPr>
        <w:t xml:space="preserve"> yıl içerisinde 4 (3) ve 33 (3) m</w:t>
      </w:r>
      <w:r w:rsidRPr="00092648">
        <w:rPr>
          <w:lang w:val="tr-TR"/>
        </w:rPr>
        <w:t xml:space="preserve">addeleri kapsamındaki hükümleri uygulamaya koyma konusundaki </w:t>
      </w:r>
      <w:r w:rsidR="00D9113F">
        <w:rPr>
          <w:lang w:val="tr-TR"/>
        </w:rPr>
        <w:t>ilerlemelerini kaydetmektedir; örneğin</w:t>
      </w:r>
      <w:r w:rsidRPr="00092648">
        <w:rPr>
          <w:lang w:val="tr-TR"/>
        </w:rPr>
        <w:t>,</w:t>
      </w:r>
      <w:r w:rsidR="00D9113F">
        <w:rPr>
          <w:lang w:val="tr-TR"/>
        </w:rPr>
        <w:t xml:space="preserve"> Sözleşme’nin 33 (2) maddesi uyarınca kurulan bağımsız izleme çerçevelerindeki ve izleme süreçlerindeki engelliler dahil olmak üzere engelli örgütlerine mali veya diğer yardımların verilmesi gibi.</w:t>
      </w:r>
    </w:p>
    <w:p w14:paraId="3984AB87" w14:textId="6B55818C" w:rsidR="00E03642" w:rsidRPr="00F36584" w:rsidRDefault="00E03642" w:rsidP="00F36584">
      <w:pPr>
        <w:pStyle w:val="ListeParagraf"/>
        <w:numPr>
          <w:ilvl w:val="0"/>
          <w:numId w:val="14"/>
        </w:numPr>
        <w:ind w:right="1134"/>
        <w:jc w:val="both"/>
        <w:rPr>
          <w:lang w:val="tr-TR"/>
        </w:rPr>
      </w:pPr>
      <w:r w:rsidRPr="00E03642">
        <w:rPr>
          <w:lang w:val="tr-TR"/>
        </w:rPr>
        <w:t>Bununla birlikte Komite,</w:t>
      </w:r>
      <w:r w:rsidR="003E79BB">
        <w:rPr>
          <w:lang w:val="tr-TR"/>
        </w:rPr>
        <w:t xml:space="preserve"> madde</w:t>
      </w:r>
      <w:r w:rsidRPr="00E03642">
        <w:rPr>
          <w:lang w:val="tr-TR"/>
        </w:rPr>
        <w:t xml:space="preserve"> 4 (3) ve 33 (3)’ün </w:t>
      </w:r>
      <w:r w:rsidR="009D69DC">
        <w:rPr>
          <w:lang w:val="tr-TR"/>
        </w:rPr>
        <w:t xml:space="preserve">amaçları ve </w:t>
      </w:r>
      <w:r w:rsidRPr="00E03642">
        <w:rPr>
          <w:lang w:val="tr-TR"/>
        </w:rPr>
        <w:t xml:space="preserve">meramı ile uygulanma derecesi arasındaki önemli bir </w:t>
      </w:r>
      <w:r w:rsidR="009D69DC">
        <w:rPr>
          <w:lang w:val="tr-TR"/>
        </w:rPr>
        <w:t>farkı</w:t>
      </w:r>
      <w:r w:rsidRPr="00E03642">
        <w:rPr>
          <w:lang w:val="tr-TR"/>
        </w:rPr>
        <w:t xml:space="preserve"> gözlemlemeye devam etmektedir. Bu, diğer şeylerin yanı sıra, </w:t>
      </w:r>
      <w:r w:rsidR="009D69DC">
        <w:rPr>
          <w:lang w:val="tr-TR"/>
        </w:rPr>
        <w:t xml:space="preserve">engellilerin, </w:t>
      </w:r>
      <w:r w:rsidRPr="00E03642">
        <w:rPr>
          <w:lang w:val="tr-TR"/>
        </w:rPr>
        <w:t>politika ve programların geliştirilmesi ve uygulanması</w:t>
      </w:r>
      <w:r w:rsidR="009D69DC">
        <w:rPr>
          <w:lang w:val="tr-TR"/>
        </w:rPr>
        <w:t xml:space="preserve"> sürecine</w:t>
      </w:r>
      <w:r w:rsidR="009D69DC" w:rsidRPr="00E03642">
        <w:rPr>
          <w:lang w:val="tr-TR"/>
        </w:rPr>
        <w:t xml:space="preserve"> temsilci örgütleri aracılığıyla </w:t>
      </w:r>
      <w:r w:rsidRPr="00E03642">
        <w:rPr>
          <w:lang w:val="tr-TR"/>
        </w:rPr>
        <w:t xml:space="preserve">anlamlı bir </w:t>
      </w:r>
      <w:r w:rsidR="009D69DC">
        <w:rPr>
          <w:lang w:val="tr-TR"/>
        </w:rPr>
        <w:t>danışma</w:t>
      </w:r>
      <w:r w:rsidRPr="00E03642">
        <w:rPr>
          <w:lang w:val="tr-TR"/>
        </w:rPr>
        <w:t xml:space="preserve"> ve katılım</w:t>
      </w:r>
      <w:r w:rsidR="009D69DC">
        <w:rPr>
          <w:lang w:val="tr-TR"/>
        </w:rPr>
        <w:t xml:space="preserve">la dahil edilmemesinden </w:t>
      </w:r>
      <w:r w:rsidRPr="00E03642">
        <w:rPr>
          <w:lang w:val="tr-TR"/>
        </w:rPr>
        <w:t>kaynaklanmaktad</w:t>
      </w:r>
      <w:r w:rsidR="00F36584">
        <w:rPr>
          <w:lang w:val="tr-TR"/>
        </w:rPr>
        <w:t>ır.</w:t>
      </w:r>
    </w:p>
    <w:p w14:paraId="4F20F670" w14:textId="5820625F" w:rsidR="009D69DC" w:rsidRPr="003272C4" w:rsidRDefault="009D69DC" w:rsidP="003272C4">
      <w:pPr>
        <w:pStyle w:val="ListeParagraf"/>
        <w:numPr>
          <w:ilvl w:val="0"/>
          <w:numId w:val="14"/>
        </w:numPr>
        <w:ind w:right="1134"/>
        <w:jc w:val="both"/>
        <w:rPr>
          <w:lang w:val="tr-TR"/>
        </w:rPr>
      </w:pPr>
      <w:r w:rsidRPr="009D69DC">
        <w:rPr>
          <w:lang w:val="tr-TR"/>
        </w:rPr>
        <w:t xml:space="preserve">Taraf Devletler, </w:t>
      </w:r>
      <w:r w:rsidR="00AD090A">
        <w:rPr>
          <w:lang w:val="tr-TR"/>
        </w:rPr>
        <w:t xml:space="preserve">engellilerin, </w:t>
      </w:r>
      <w:r w:rsidR="0037763F" w:rsidRPr="009D69DC">
        <w:rPr>
          <w:lang w:val="tr-TR"/>
        </w:rPr>
        <w:t>özellikle de yaşanmış tecrübeleri ve uygulanacak haklar konusundaki bilg</w:t>
      </w:r>
      <w:r w:rsidR="0037763F">
        <w:rPr>
          <w:lang w:val="tr-TR"/>
        </w:rPr>
        <w:t>ileri sayesinde</w:t>
      </w:r>
      <w:r w:rsidR="00AD090A">
        <w:rPr>
          <w:lang w:val="tr-TR"/>
        </w:rPr>
        <w:t>,</w:t>
      </w:r>
      <w:r w:rsidR="0037763F" w:rsidRPr="009D69DC">
        <w:rPr>
          <w:lang w:val="tr-TR"/>
        </w:rPr>
        <w:t xml:space="preserve"> </w:t>
      </w:r>
      <w:r w:rsidR="003272C4">
        <w:rPr>
          <w:lang w:val="tr-TR"/>
        </w:rPr>
        <w:t xml:space="preserve">karar alma süreçlerindeki olumlu etkileri ile </w:t>
      </w:r>
      <w:r w:rsidR="00F36584">
        <w:rPr>
          <w:lang w:val="tr-TR"/>
        </w:rPr>
        <w:t>temsilci örgütleri aracılığıyla</w:t>
      </w:r>
      <w:r w:rsidR="00AD090A">
        <w:rPr>
          <w:lang w:val="tr-TR"/>
        </w:rPr>
        <w:t xml:space="preserve"> </w:t>
      </w:r>
      <w:r w:rsidR="003272C4">
        <w:rPr>
          <w:lang w:val="tr-TR"/>
        </w:rPr>
        <w:t>bu süreçlere</w:t>
      </w:r>
      <w:r w:rsidR="00AD090A">
        <w:rPr>
          <w:lang w:val="tr-TR"/>
        </w:rPr>
        <w:t xml:space="preserve"> katılımlarını</w:t>
      </w:r>
      <w:r w:rsidR="00927A21">
        <w:rPr>
          <w:lang w:val="tr-TR"/>
        </w:rPr>
        <w:t xml:space="preserve"> sağlaması </w:t>
      </w:r>
      <w:r w:rsidR="003272C4">
        <w:rPr>
          <w:lang w:val="tr-TR"/>
        </w:rPr>
        <w:t>ve garanti altına alınması</w:t>
      </w:r>
      <w:r w:rsidR="00AD090A">
        <w:rPr>
          <w:lang w:val="tr-TR"/>
        </w:rPr>
        <w:t xml:space="preserve"> gerekliliğini</w:t>
      </w:r>
      <w:r w:rsidR="003272C4">
        <w:rPr>
          <w:lang w:val="tr-TR"/>
        </w:rPr>
        <w:t xml:space="preserve"> </w:t>
      </w:r>
      <w:r w:rsidR="00AD090A">
        <w:rPr>
          <w:lang w:val="tr-TR"/>
        </w:rPr>
        <w:t>teslim</w:t>
      </w:r>
      <w:r w:rsidR="00F36584">
        <w:rPr>
          <w:lang w:val="tr-TR"/>
        </w:rPr>
        <w:t xml:space="preserve"> etmelidir</w:t>
      </w:r>
      <w:r w:rsidRPr="003272C4">
        <w:rPr>
          <w:lang w:val="tr-TR"/>
        </w:rPr>
        <w:t>.</w:t>
      </w:r>
      <w:r w:rsidR="002860A9" w:rsidRPr="003272C4">
        <w:rPr>
          <w:lang w:val="tr-TR"/>
        </w:rPr>
        <w:t xml:space="preserve"> </w:t>
      </w:r>
      <w:r w:rsidRPr="003272C4">
        <w:rPr>
          <w:lang w:val="tr-TR"/>
        </w:rPr>
        <w:t>Taraf Devletle</w:t>
      </w:r>
      <w:r w:rsidR="00927A21">
        <w:rPr>
          <w:lang w:val="tr-TR"/>
        </w:rPr>
        <w:t>r’</w:t>
      </w:r>
      <w:r w:rsidRPr="003272C4">
        <w:rPr>
          <w:lang w:val="tr-TR"/>
        </w:rPr>
        <w:t xml:space="preserve">in ayrıca, </w:t>
      </w:r>
      <w:r w:rsidR="002860A9" w:rsidRPr="003272C4">
        <w:rPr>
          <w:lang w:val="tr-TR"/>
        </w:rPr>
        <w:t>Sözleşme’nin uygulanması ve izlenmesi için alınan tüm tedbirler</w:t>
      </w:r>
      <w:r w:rsidR="00480C85">
        <w:rPr>
          <w:lang w:val="tr-TR"/>
        </w:rPr>
        <w:t xml:space="preserve"> ile </w:t>
      </w:r>
      <w:r w:rsidR="002860A9" w:rsidRPr="003272C4">
        <w:rPr>
          <w:lang w:val="tr-TR"/>
        </w:rPr>
        <w:t>2030 Sürdürülebilir Kalkınma</w:t>
      </w:r>
      <w:r w:rsidR="00480C85">
        <w:rPr>
          <w:lang w:val="tr-TR"/>
        </w:rPr>
        <w:t xml:space="preserve"> Gündemi</w:t>
      </w:r>
      <w:r w:rsidR="002860A9" w:rsidRPr="003272C4">
        <w:rPr>
          <w:lang w:val="tr-TR"/>
        </w:rPr>
        <w:t xml:space="preserve"> ve</w:t>
      </w:r>
      <w:r w:rsidR="00480C85">
        <w:rPr>
          <w:lang w:val="tr-TR"/>
        </w:rPr>
        <w:t xml:space="preserve"> </w:t>
      </w:r>
      <w:r w:rsidR="002860A9" w:rsidRPr="003272C4">
        <w:rPr>
          <w:lang w:val="tr-TR"/>
        </w:rPr>
        <w:t xml:space="preserve"> </w:t>
      </w:r>
      <w:r w:rsidR="00480C85">
        <w:rPr>
          <w:lang w:val="tr-TR"/>
        </w:rPr>
        <w:t xml:space="preserve">hedeflerinin </w:t>
      </w:r>
      <w:r w:rsidR="002860A9" w:rsidRPr="003272C4">
        <w:rPr>
          <w:lang w:val="tr-TR"/>
        </w:rPr>
        <w:t xml:space="preserve">geliştirilmesinde Sözleşme’nin genel ilkelerini </w:t>
      </w:r>
      <w:r w:rsidRPr="003272C4">
        <w:rPr>
          <w:lang w:val="tr-TR"/>
        </w:rPr>
        <w:t>dikkate almaları gerekmektedir.</w:t>
      </w:r>
    </w:p>
    <w:p w14:paraId="69D5A88D" w14:textId="6BF70C12" w:rsidR="00CD15F5" w:rsidRPr="007D3924" w:rsidRDefault="00CD15F5" w:rsidP="000A0545">
      <w:pPr>
        <w:pStyle w:val="HChG"/>
        <w:outlineLvl w:val="0"/>
        <w:rPr>
          <w:lang w:val="tr-TR"/>
        </w:rPr>
      </w:pPr>
      <w:r w:rsidRPr="007D3924">
        <w:rPr>
          <w:lang w:val="tr-TR"/>
        </w:rPr>
        <w:tab/>
      </w:r>
      <w:bookmarkStart w:id="2" w:name="_Toc519771588"/>
      <w:r w:rsidRPr="007D3924">
        <w:rPr>
          <w:lang w:val="tr-TR"/>
        </w:rPr>
        <w:t>II.</w:t>
      </w:r>
      <w:r w:rsidRPr="007D3924">
        <w:rPr>
          <w:lang w:val="tr-TR"/>
        </w:rPr>
        <w:tab/>
      </w:r>
      <w:r w:rsidR="007D3924" w:rsidRPr="007D3924">
        <w:rPr>
          <w:lang w:val="tr-TR"/>
        </w:rPr>
        <w:t xml:space="preserve">Madde 4 (3) ve 33 (3)’ün normatif içerikleri </w:t>
      </w:r>
      <w:bookmarkEnd w:id="2"/>
    </w:p>
    <w:p w14:paraId="44B009E1" w14:textId="1F2F0F54" w:rsidR="00CD15F5" w:rsidRPr="007D3924" w:rsidRDefault="00CD15F5" w:rsidP="00EB7E9A">
      <w:pPr>
        <w:pStyle w:val="H1G"/>
        <w:rPr>
          <w:lang w:val="tr-TR"/>
        </w:rPr>
      </w:pPr>
      <w:r w:rsidRPr="007D3924">
        <w:rPr>
          <w:lang w:val="tr-TR"/>
        </w:rPr>
        <w:tab/>
      </w:r>
      <w:bookmarkStart w:id="3" w:name="_Toc519771589"/>
      <w:r w:rsidRPr="007D3924">
        <w:rPr>
          <w:lang w:val="tr-TR"/>
        </w:rPr>
        <w:t>A.</w:t>
      </w:r>
      <w:r w:rsidRPr="007D3924">
        <w:rPr>
          <w:lang w:val="tr-TR"/>
        </w:rPr>
        <w:tab/>
      </w:r>
      <w:r w:rsidR="007D3924" w:rsidRPr="007D3924">
        <w:rPr>
          <w:lang w:val="tr-TR"/>
        </w:rPr>
        <w:t xml:space="preserve">“Temsilci örgütleri” tanımı </w:t>
      </w:r>
      <w:bookmarkEnd w:id="3"/>
    </w:p>
    <w:p w14:paraId="1E61D527" w14:textId="22C2757C" w:rsidR="007D3924" w:rsidRDefault="007D3924" w:rsidP="007D3924">
      <w:pPr>
        <w:pStyle w:val="ListeParagraf"/>
        <w:numPr>
          <w:ilvl w:val="0"/>
          <w:numId w:val="14"/>
        </w:numPr>
        <w:ind w:right="1134"/>
        <w:jc w:val="both"/>
        <w:rPr>
          <w:lang w:val="tr-TR"/>
        </w:rPr>
      </w:pPr>
      <w:r w:rsidRPr="007D3924">
        <w:rPr>
          <w:lang w:val="tr-TR"/>
        </w:rPr>
        <w:t>Engelli kişilerin “temsilci örgütler</w:t>
      </w:r>
      <w:r w:rsidR="00004E35">
        <w:rPr>
          <w:lang w:val="tr-TR"/>
        </w:rPr>
        <w:t>i</w:t>
      </w:r>
      <w:r w:rsidRPr="007D3924">
        <w:rPr>
          <w:lang w:val="tr-TR"/>
        </w:rPr>
        <w:t xml:space="preserve">” veya engelli örgütleri aracılığıyla </w:t>
      </w:r>
      <w:r w:rsidR="003272C4">
        <w:rPr>
          <w:lang w:val="tr-TR"/>
        </w:rPr>
        <w:t>dahil edilmeleri ve katılımları</w:t>
      </w:r>
      <w:r w:rsidRPr="007D3924">
        <w:rPr>
          <w:lang w:val="tr-TR"/>
        </w:rPr>
        <w:t xml:space="preserve">, </w:t>
      </w:r>
      <w:r w:rsidR="000B5B3D">
        <w:rPr>
          <w:lang w:val="tr-TR"/>
        </w:rPr>
        <w:t xml:space="preserve">hem madde </w:t>
      </w:r>
      <w:r w:rsidRPr="007D3924">
        <w:rPr>
          <w:lang w:val="tr-TR"/>
        </w:rPr>
        <w:t xml:space="preserve">4 (3) </w:t>
      </w:r>
      <w:r w:rsidR="000B5B3D">
        <w:rPr>
          <w:lang w:val="tr-TR"/>
        </w:rPr>
        <w:t xml:space="preserve">hem de madde </w:t>
      </w:r>
      <w:r w:rsidRPr="007D3924">
        <w:rPr>
          <w:lang w:val="tr-TR"/>
        </w:rPr>
        <w:t>33 (3)</w:t>
      </w:r>
      <w:r w:rsidR="000B5B3D">
        <w:rPr>
          <w:lang w:val="tr-TR"/>
        </w:rPr>
        <w:t>’ün özünde bulunmaktadır</w:t>
      </w:r>
      <w:r w:rsidRPr="007D3924">
        <w:rPr>
          <w:lang w:val="tr-TR"/>
        </w:rPr>
        <w:t xml:space="preserve">. </w:t>
      </w:r>
      <w:r w:rsidR="000B5B3D">
        <w:rPr>
          <w:lang w:val="tr-TR"/>
        </w:rPr>
        <w:t>Doğru</w:t>
      </w:r>
      <w:r w:rsidRPr="007D3924">
        <w:rPr>
          <w:lang w:val="tr-TR"/>
        </w:rPr>
        <w:t xml:space="preserve"> bir uygulama için, Taraf Devletler</w:t>
      </w:r>
      <w:r w:rsidR="000B5B3D">
        <w:rPr>
          <w:lang w:val="tr-TR"/>
        </w:rPr>
        <w:t>’</w:t>
      </w:r>
      <w:r w:rsidRPr="007D3924">
        <w:rPr>
          <w:lang w:val="tr-TR"/>
        </w:rPr>
        <w:t xml:space="preserve">in ve ilgili paydaşların </w:t>
      </w:r>
      <w:r w:rsidR="000B5B3D">
        <w:rPr>
          <w:lang w:val="tr-TR"/>
        </w:rPr>
        <w:t>engelli</w:t>
      </w:r>
      <w:r w:rsidRPr="007D3924">
        <w:rPr>
          <w:lang w:val="tr-TR"/>
        </w:rPr>
        <w:t xml:space="preserve"> örgütlerinin kapsamını tanımlamaları ve sıklıkla </w:t>
      </w:r>
      <w:r w:rsidR="00EF5558">
        <w:rPr>
          <w:lang w:val="tr-TR"/>
        </w:rPr>
        <w:t xml:space="preserve">bulunan </w:t>
      </w:r>
      <w:r w:rsidRPr="007D3924">
        <w:rPr>
          <w:lang w:val="tr-TR"/>
        </w:rPr>
        <w:t xml:space="preserve">farklı türleri </w:t>
      </w:r>
      <w:r w:rsidR="000B5B3D">
        <w:rPr>
          <w:lang w:val="tr-TR"/>
        </w:rPr>
        <w:t>tanımaları</w:t>
      </w:r>
      <w:r w:rsidRPr="007D3924">
        <w:rPr>
          <w:lang w:val="tr-TR"/>
        </w:rPr>
        <w:t xml:space="preserve"> önemlidir.</w:t>
      </w:r>
    </w:p>
    <w:p w14:paraId="1921D524" w14:textId="3C7E1F03" w:rsidR="00EF5558" w:rsidRDefault="00EF5558" w:rsidP="007D3924">
      <w:pPr>
        <w:pStyle w:val="ListeParagraf"/>
        <w:numPr>
          <w:ilvl w:val="0"/>
          <w:numId w:val="14"/>
        </w:numPr>
        <w:ind w:right="1134"/>
        <w:jc w:val="both"/>
        <w:rPr>
          <w:lang w:val="tr-TR"/>
        </w:rPr>
      </w:pPr>
      <w:r w:rsidRPr="00EF5558">
        <w:rPr>
          <w:lang w:val="tr-TR"/>
        </w:rPr>
        <w:t xml:space="preserve">Komite, engelli </w:t>
      </w:r>
      <w:r w:rsidR="001232AD">
        <w:rPr>
          <w:lang w:val="tr-TR"/>
        </w:rPr>
        <w:t>örgütlerinin</w:t>
      </w:r>
      <w:r w:rsidRPr="00EF5558">
        <w:rPr>
          <w:lang w:val="tr-TR"/>
        </w:rPr>
        <w:t>, Sözleşme</w:t>
      </w:r>
      <w:r>
        <w:rPr>
          <w:lang w:val="tr-TR"/>
        </w:rPr>
        <w:t>’</w:t>
      </w:r>
      <w:r w:rsidRPr="00EF5558">
        <w:rPr>
          <w:lang w:val="tr-TR"/>
        </w:rPr>
        <w:t>de tanınan ilke ve ha</w:t>
      </w:r>
      <w:r w:rsidR="001232AD">
        <w:rPr>
          <w:lang w:val="tr-TR"/>
        </w:rPr>
        <w:t>klara kökten</w:t>
      </w:r>
      <w:r w:rsidRPr="00EF5558">
        <w:rPr>
          <w:lang w:val="tr-TR"/>
        </w:rPr>
        <w:t xml:space="preserve"> bağlı</w:t>
      </w:r>
      <w:r w:rsidR="001232AD">
        <w:rPr>
          <w:lang w:val="tr-TR"/>
        </w:rPr>
        <w:t xml:space="preserve"> </w:t>
      </w:r>
      <w:r w:rsidR="0018454E">
        <w:rPr>
          <w:lang w:val="tr-TR"/>
        </w:rPr>
        <w:t>olmalarını</w:t>
      </w:r>
      <w:r w:rsidRPr="00EF5558">
        <w:rPr>
          <w:lang w:val="tr-TR"/>
        </w:rPr>
        <w:t xml:space="preserve"> ve</w:t>
      </w:r>
      <w:r w:rsidR="001232AD">
        <w:rPr>
          <w:lang w:val="tr-TR"/>
        </w:rPr>
        <w:t xml:space="preserve"> onlara</w:t>
      </w:r>
      <w:r w:rsidRPr="00EF5558">
        <w:rPr>
          <w:lang w:val="tr-TR"/>
        </w:rPr>
        <w:t xml:space="preserve"> tam olarak saygı </w:t>
      </w:r>
      <w:r w:rsidR="0018454E">
        <w:rPr>
          <w:lang w:val="tr-TR"/>
        </w:rPr>
        <w:t>göstermeleri</w:t>
      </w:r>
      <w:r w:rsidRPr="00EF5558">
        <w:rPr>
          <w:lang w:val="tr-TR"/>
        </w:rPr>
        <w:t xml:space="preserve"> gerektiğini düşünmektedir. </w:t>
      </w:r>
      <w:r w:rsidR="0018454E">
        <w:rPr>
          <w:lang w:val="tr-TR"/>
        </w:rPr>
        <w:t>Bu örgütler, yalnızca</w:t>
      </w:r>
      <w:r w:rsidRPr="00EF5558">
        <w:rPr>
          <w:lang w:val="tr-TR"/>
        </w:rPr>
        <w:t xml:space="preserve"> engelli kişiler </w:t>
      </w:r>
      <w:r w:rsidR="00FB2C5E">
        <w:rPr>
          <w:lang w:val="tr-TR"/>
        </w:rPr>
        <w:t>tarafından yönlendirilen</w:t>
      </w:r>
      <w:r w:rsidR="0018454E">
        <w:rPr>
          <w:lang w:val="tr-TR"/>
        </w:rPr>
        <w:t xml:space="preserve">, </w:t>
      </w:r>
      <w:r w:rsidRPr="00EF5558">
        <w:rPr>
          <w:lang w:val="tr-TR"/>
        </w:rPr>
        <w:t>yönetilen</w:t>
      </w:r>
      <w:r w:rsidR="0018454E">
        <w:rPr>
          <w:lang w:val="tr-TR"/>
        </w:rPr>
        <w:t xml:space="preserve"> ve idare edilen yerler olabilir</w:t>
      </w:r>
      <w:r w:rsidRPr="00EF5558">
        <w:rPr>
          <w:lang w:val="tr-TR"/>
        </w:rPr>
        <w:t xml:space="preserve">. Üyelerinin </w:t>
      </w:r>
      <w:r w:rsidR="0018454E">
        <w:rPr>
          <w:lang w:val="tr-TR"/>
        </w:rPr>
        <w:t>büyük</w:t>
      </w:r>
      <w:r w:rsidRPr="00EF5558">
        <w:rPr>
          <w:lang w:val="tr-TR"/>
        </w:rPr>
        <w:t xml:space="preserve"> bir çoğunluğu engelli</w:t>
      </w:r>
      <w:r w:rsidR="00927A21">
        <w:rPr>
          <w:lang w:val="tr-TR"/>
        </w:rPr>
        <w:t xml:space="preserve">lerin </w:t>
      </w:r>
      <w:r w:rsidRPr="00EF5558">
        <w:rPr>
          <w:lang w:val="tr-TR"/>
        </w:rPr>
        <w:t>kendileri arasınd</w:t>
      </w:r>
      <w:r w:rsidR="0018454E">
        <w:rPr>
          <w:lang w:val="tr-TR"/>
        </w:rPr>
        <w:t>an</w:t>
      </w:r>
      <w:r w:rsidRPr="00EF5558">
        <w:rPr>
          <w:lang w:val="tr-TR"/>
        </w:rPr>
        <w:t xml:space="preserve"> işe alınmalıdır.</w:t>
      </w:r>
      <w:r w:rsidR="0018454E" w:rsidRPr="00CD15F5">
        <w:rPr>
          <w:rStyle w:val="DipnotBavurusu"/>
        </w:rPr>
        <w:footnoteReference w:id="6"/>
      </w:r>
      <w:r w:rsidRPr="00EF5558">
        <w:rPr>
          <w:lang w:val="tr-TR"/>
        </w:rPr>
        <w:t xml:space="preserve"> Engelli kadınların, engelli çocukların ve HIV/AIDS ile yaşayan kişilerin </w:t>
      </w:r>
      <w:r w:rsidR="00EA298C">
        <w:rPr>
          <w:lang w:val="tr-TR"/>
        </w:rPr>
        <w:t>örgütleri</w:t>
      </w:r>
      <w:r w:rsidRPr="00EF5558">
        <w:rPr>
          <w:lang w:val="tr-TR"/>
        </w:rPr>
        <w:t>, Sözleşme kapsamındaki engelli örgütleridir. Engelli örgütleri, aşağıdakiler</w:t>
      </w:r>
      <w:r w:rsidR="00EA298C">
        <w:rPr>
          <w:lang w:val="tr-TR"/>
        </w:rPr>
        <w:t xml:space="preserve"> de </w:t>
      </w:r>
      <w:r w:rsidRPr="00EF5558">
        <w:rPr>
          <w:lang w:val="tr-TR"/>
        </w:rPr>
        <w:t xml:space="preserve">dahil olmak üzere belirli </w:t>
      </w:r>
      <w:r w:rsidR="00EA298C">
        <w:rPr>
          <w:lang w:val="tr-TR"/>
        </w:rPr>
        <w:t>niteliklere</w:t>
      </w:r>
      <w:r w:rsidRPr="00EF5558">
        <w:rPr>
          <w:lang w:val="tr-TR"/>
        </w:rPr>
        <w:t xml:space="preserve"> sahiptir:</w:t>
      </w:r>
    </w:p>
    <w:p w14:paraId="084CE8A0" w14:textId="26DFDBFF" w:rsidR="00EA298C" w:rsidRDefault="00EA298C" w:rsidP="00EA298C">
      <w:pPr>
        <w:pStyle w:val="ListeParagraf"/>
        <w:numPr>
          <w:ilvl w:val="0"/>
          <w:numId w:val="17"/>
        </w:numPr>
        <w:ind w:right="1134"/>
        <w:jc w:val="both"/>
        <w:rPr>
          <w:lang w:val="tr-TR"/>
        </w:rPr>
      </w:pPr>
      <w:r>
        <w:rPr>
          <w:lang w:val="tr-TR"/>
        </w:rPr>
        <w:t>Ağırlıklı olarak</w:t>
      </w:r>
      <w:r w:rsidRPr="00EA298C">
        <w:rPr>
          <w:lang w:val="tr-TR"/>
        </w:rPr>
        <w:t xml:space="preserve"> engelli</w:t>
      </w:r>
      <w:r>
        <w:rPr>
          <w:lang w:val="tr-TR"/>
        </w:rPr>
        <w:t xml:space="preserve">lerin </w:t>
      </w:r>
      <w:r w:rsidRPr="00EA298C">
        <w:rPr>
          <w:lang w:val="tr-TR"/>
        </w:rPr>
        <w:t>haklarını</w:t>
      </w:r>
      <w:r>
        <w:rPr>
          <w:lang w:val="tr-TR"/>
        </w:rPr>
        <w:t xml:space="preserve"> </w:t>
      </w:r>
      <w:r w:rsidRPr="00EA298C">
        <w:rPr>
          <w:lang w:val="tr-TR"/>
        </w:rPr>
        <w:t xml:space="preserve">kolektif olarak </w:t>
      </w:r>
      <w:r>
        <w:rPr>
          <w:lang w:val="tr-TR"/>
        </w:rPr>
        <w:t>temsil etmek</w:t>
      </w:r>
      <w:r w:rsidRPr="00EA298C">
        <w:rPr>
          <w:lang w:val="tr-TR"/>
        </w:rPr>
        <w:t xml:space="preserve">, ifade etmek, teşvik etmek, </w:t>
      </w:r>
      <w:r>
        <w:rPr>
          <w:lang w:val="tr-TR"/>
        </w:rPr>
        <w:t>takip etmek</w:t>
      </w:r>
      <w:r w:rsidRPr="00EA298C">
        <w:rPr>
          <w:lang w:val="tr-TR"/>
        </w:rPr>
        <w:t xml:space="preserve"> ve/veya savunmak amacıyla kurulmuşlardır ve genel olarak böyle tanınmalıdırlar</w:t>
      </w:r>
      <w:r>
        <w:rPr>
          <w:lang w:val="tr-TR"/>
        </w:rPr>
        <w:t>;</w:t>
      </w:r>
    </w:p>
    <w:p w14:paraId="67B686F6" w14:textId="6C26E5C9" w:rsidR="007D3924" w:rsidRPr="00B13366" w:rsidRDefault="00EA298C" w:rsidP="00125232">
      <w:pPr>
        <w:pStyle w:val="ListeParagraf"/>
        <w:numPr>
          <w:ilvl w:val="0"/>
          <w:numId w:val="17"/>
        </w:numPr>
        <w:ind w:right="1134"/>
        <w:jc w:val="both"/>
      </w:pPr>
      <w:r w:rsidRPr="00B13366">
        <w:rPr>
          <w:lang w:val="tr-TR"/>
        </w:rPr>
        <w:t>Engelliler kendileri</w:t>
      </w:r>
      <w:r w:rsidR="00B13366">
        <w:rPr>
          <w:lang w:val="tr-TR"/>
        </w:rPr>
        <w:t xml:space="preserve">ni </w:t>
      </w:r>
      <w:r w:rsidR="00927A21">
        <w:rPr>
          <w:lang w:val="tr-TR"/>
        </w:rPr>
        <w:t>istihdam eder</w:t>
      </w:r>
      <w:r w:rsidR="00B13366">
        <w:rPr>
          <w:lang w:val="tr-TR"/>
        </w:rPr>
        <w:t xml:space="preserve">, temsil eder, yetki verir </w:t>
      </w:r>
      <w:r w:rsidRPr="00B13366">
        <w:rPr>
          <w:lang w:val="tr-TR"/>
        </w:rPr>
        <w:t>veya</w:t>
      </w:r>
      <w:r w:rsidR="00B13366" w:rsidRPr="00B13366">
        <w:rPr>
          <w:lang w:val="tr-TR"/>
        </w:rPr>
        <w:t xml:space="preserve"> özel olarak </w:t>
      </w:r>
      <w:r w:rsidR="00927A21">
        <w:rPr>
          <w:lang w:val="tr-TR"/>
        </w:rPr>
        <w:t>yetkilendirir</w:t>
      </w:r>
      <w:r w:rsidR="00B13366" w:rsidRPr="00B13366">
        <w:rPr>
          <w:lang w:val="tr-TR"/>
        </w:rPr>
        <w:t>/görevlendirirler;</w:t>
      </w:r>
    </w:p>
    <w:p w14:paraId="2B2D77D3" w14:textId="3B425942" w:rsidR="00B13366" w:rsidRDefault="00B13366" w:rsidP="00125232">
      <w:pPr>
        <w:pStyle w:val="ListeParagraf"/>
        <w:numPr>
          <w:ilvl w:val="0"/>
          <w:numId w:val="17"/>
        </w:numPr>
        <w:ind w:right="1134"/>
        <w:jc w:val="both"/>
        <w:rPr>
          <w:lang w:val="tr-TR"/>
        </w:rPr>
      </w:pPr>
      <w:r w:rsidRPr="00B13366">
        <w:rPr>
          <w:lang w:val="tr-TR"/>
        </w:rPr>
        <w:t>Çoğu durumda, herhangi bir siyasi partiye bağlı değildirler ve</w:t>
      </w:r>
      <w:r w:rsidR="00F43C89">
        <w:rPr>
          <w:lang w:val="tr-TR"/>
        </w:rPr>
        <w:t xml:space="preserve"> parçası</w:t>
      </w:r>
      <w:r w:rsidR="00F43C89" w:rsidRPr="00B13366">
        <w:rPr>
          <w:lang w:val="tr-TR"/>
        </w:rPr>
        <w:t>/üye</w:t>
      </w:r>
      <w:r w:rsidR="00F43C89">
        <w:rPr>
          <w:lang w:val="tr-TR"/>
        </w:rPr>
        <w:t xml:space="preserve">si </w:t>
      </w:r>
      <w:r w:rsidR="00F43C89" w:rsidRPr="00B13366">
        <w:rPr>
          <w:lang w:val="tr-TR"/>
        </w:rPr>
        <w:t>olabilecekleri</w:t>
      </w:r>
      <w:r w:rsidRPr="00B13366">
        <w:rPr>
          <w:lang w:val="tr-TR"/>
        </w:rPr>
        <w:t xml:space="preserve"> kamu otoritelerinden ve diğer sivil toplum örgütlerinden bağımsızdırlar</w:t>
      </w:r>
      <w:r w:rsidR="00F43C89">
        <w:rPr>
          <w:lang w:val="tr-TR"/>
        </w:rPr>
        <w:t>;</w:t>
      </w:r>
    </w:p>
    <w:p w14:paraId="75EC6785" w14:textId="24017192" w:rsidR="00F43C89" w:rsidRDefault="00E7520D" w:rsidP="00125232">
      <w:pPr>
        <w:pStyle w:val="ListeParagraf"/>
        <w:numPr>
          <w:ilvl w:val="0"/>
          <w:numId w:val="17"/>
        </w:numPr>
        <w:ind w:right="1134"/>
        <w:jc w:val="both"/>
        <w:rPr>
          <w:lang w:val="tr-TR"/>
        </w:rPr>
      </w:pPr>
      <w:r>
        <w:rPr>
          <w:lang w:val="tr-TR"/>
        </w:rPr>
        <w:t>F</w:t>
      </w:r>
      <w:r w:rsidR="00F43C89" w:rsidRPr="00F43C89">
        <w:rPr>
          <w:lang w:val="tr-TR"/>
        </w:rPr>
        <w:t xml:space="preserve">iili veya algılanan </w:t>
      </w:r>
      <w:r>
        <w:rPr>
          <w:lang w:val="tr-TR"/>
        </w:rPr>
        <w:t xml:space="preserve">sakatlıklara </w:t>
      </w:r>
      <w:r w:rsidR="00F43C89" w:rsidRPr="00F43C89">
        <w:rPr>
          <w:lang w:val="tr-TR"/>
        </w:rPr>
        <w:t xml:space="preserve">dayalı bir veya daha fazla </w:t>
      </w:r>
      <w:r>
        <w:rPr>
          <w:lang w:val="tr-TR"/>
        </w:rPr>
        <w:t>destek grubunu temsil edebilirler veya tüm engellilerin üyeliğine açık olabilirler;</w:t>
      </w:r>
    </w:p>
    <w:p w14:paraId="666EA76F" w14:textId="06C5F3D7" w:rsidR="00E7520D" w:rsidRDefault="00927A21" w:rsidP="00125232">
      <w:pPr>
        <w:pStyle w:val="ListeParagraf"/>
        <w:numPr>
          <w:ilvl w:val="0"/>
          <w:numId w:val="17"/>
        </w:numPr>
        <w:ind w:right="1134"/>
        <w:jc w:val="both"/>
        <w:rPr>
          <w:lang w:val="tr-TR"/>
        </w:rPr>
      </w:pPr>
      <w:r>
        <w:rPr>
          <w:lang w:val="tr-TR"/>
        </w:rPr>
        <w:t xml:space="preserve">Kökenlerindeki </w:t>
      </w:r>
      <w:r w:rsidR="00E7520D" w:rsidRPr="00E7520D">
        <w:rPr>
          <w:lang w:val="tr-TR"/>
        </w:rPr>
        <w:t xml:space="preserve">çeşitliliği yansıtan </w:t>
      </w:r>
      <w:r w:rsidR="00995B7E">
        <w:rPr>
          <w:lang w:val="tr-TR"/>
        </w:rPr>
        <w:t xml:space="preserve">engelli gruplarını temsil ederler </w:t>
      </w:r>
      <w:r w:rsidR="00E7520D" w:rsidRPr="00E7520D">
        <w:rPr>
          <w:lang w:val="tr-TR"/>
        </w:rPr>
        <w:t xml:space="preserve">(örneğin cinsiyet, </w:t>
      </w:r>
      <w:r w:rsidR="00995B7E">
        <w:rPr>
          <w:lang w:val="tr-TR"/>
        </w:rPr>
        <w:t xml:space="preserve">toplumsal </w:t>
      </w:r>
      <w:r w:rsidR="00E7520D" w:rsidRPr="00E7520D">
        <w:rPr>
          <w:lang w:val="tr-TR"/>
        </w:rPr>
        <w:t xml:space="preserve">cinsiyet, ırk, yaş veya göçmen </w:t>
      </w:r>
      <w:r w:rsidR="00995B7E">
        <w:rPr>
          <w:lang w:val="tr-TR"/>
        </w:rPr>
        <w:t>ya da</w:t>
      </w:r>
      <w:r w:rsidR="00E7520D" w:rsidRPr="00E7520D">
        <w:rPr>
          <w:lang w:val="tr-TR"/>
        </w:rPr>
        <w:t xml:space="preserve"> mülteci statüsü</w:t>
      </w:r>
      <w:r w:rsidR="00995B7E">
        <w:rPr>
          <w:lang w:val="tr-TR"/>
        </w:rPr>
        <w:t xml:space="preserve"> açısından</w:t>
      </w:r>
      <w:r w:rsidR="00E7520D" w:rsidRPr="00E7520D">
        <w:rPr>
          <w:lang w:val="tr-TR"/>
        </w:rPr>
        <w:t xml:space="preserve">). </w:t>
      </w:r>
      <w:r w:rsidR="00995B7E">
        <w:rPr>
          <w:lang w:val="tr-TR"/>
        </w:rPr>
        <w:t>Çapraz</w:t>
      </w:r>
      <w:r w:rsidR="00E7520D" w:rsidRPr="00E7520D">
        <w:rPr>
          <w:lang w:val="tr-TR"/>
        </w:rPr>
        <w:t xml:space="preserve"> kimliklere</w:t>
      </w:r>
      <w:r w:rsidR="00995B7E">
        <w:rPr>
          <w:lang w:val="tr-TR"/>
        </w:rPr>
        <w:t xml:space="preserve"> dayanan destek gruplarını içerebilir</w:t>
      </w:r>
      <w:r w:rsidR="00E7520D" w:rsidRPr="00E7520D">
        <w:rPr>
          <w:lang w:val="tr-TR"/>
        </w:rPr>
        <w:t xml:space="preserve"> (örneğin, </w:t>
      </w:r>
      <w:r w:rsidR="00995B7E">
        <w:rPr>
          <w:lang w:val="tr-TR"/>
        </w:rPr>
        <w:t xml:space="preserve">engelli </w:t>
      </w:r>
      <w:r w:rsidR="00E7520D" w:rsidRPr="00E7520D">
        <w:rPr>
          <w:lang w:val="tr-TR"/>
        </w:rPr>
        <w:t>çocuklar, kadınlar veya yerl</w:t>
      </w:r>
      <w:r w:rsidR="00995B7E">
        <w:rPr>
          <w:lang w:val="tr-TR"/>
        </w:rPr>
        <w:t>ile</w:t>
      </w:r>
      <w:r w:rsidR="007A4F35">
        <w:rPr>
          <w:lang w:val="tr-TR"/>
        </w:rPr>
        <w:t>r</w:t>
      </w:r>
      <w:r w:rsidR="00E7520D" w:rsidRPr="00E7520D">
        <w:rPr>
          <w:lang w:val="tr-TR"/>
        </w:rPr>
        <w:t xml:space="preserve">) ve çeşitli </w:t>
      </w:r>
      <w:r w:rsidR="00995B7E">
        <w:rPr>
          <w:lang w:val="tr-TR"/>
        </w:rPr>
        <w:t>sakatlıkları olan</w:t>
      </w:r>
      <w:r w:rsidR="00E7520D" w:rsidRPr="00E7520D">
        <w:rPr>
          <w:lang w:val="tr-TR"/>
        </w:rPr>
        <w:t xml:space="preserve"> üyelerden </w:t>
      </w:r>
      <w:r w:rsidR="00995B7E">
        <w:rPr>
          <w:lang w:val="tr-TR"/>
        </w:rPr>
        <w:t>oluşabilirler</w:t>
      </w:r>
      <w:r w:rsidR="00E7520D" w:rsidRPr="00E7520D">
        <w:rPr>
          <w:lang w:val="tr-TR"/>
        </w:rPr>
        <w:t>;</w:t>
      </w:r>
    </w:p>
    <w:p w14:paraId="596D667B" w14:textId="5FE485AC" w:rsidR="007A4F35" w:rsidRDefault="007A4F35" w:rsidP="00125232">
      <w:pPr>
        <w:pStyle w:val="ListeParagraf"/>
        <w:numPr>
          <w:ilvl w:val="0"/>
          <w:numId w:val="17"/>
        </w:numPr>
        <w:ind w:right="1134"/>
        <w:jc w:val="both"/>
        <w:rPr>
          <w:lang w:val="tr-TR"/>
        </w:rPr>
      </w:pPr>
      <w:r>
        <w:rPr>
          <w:lang w:val="tr-TR"/>
        </w:rPr>
        <w:t>Y</w:t>
      </w:r>
      <w:r w:rsidRPr="007A4F35">
        <w:rPr>
          <w:lang w:val="tr-TR"/>
        </w:rPr>
        <w:t>erel, ulusal, bölgesel veya uluslararası</w:t>
      </w:r>
      <w:r>
        <w:rPr>
          <w:lang w:val="tr-TR"/>
        </w:rPr>
        <w:t xml:space="preserve"> kapsamda olabilirler;</w:t>
      </w:r>
    </w:p>
    <w:p w14:paraId="7CE4635D" w14:textId="4F3E9A2D" w:rsidR="00B13366" w:rsidRPr="00FB2C5E" w:rsidRDefault="00B171E5" w:rsidP="00125232">
      <w:pPr>
        <w:pStyle w:val="ListeParagraf"/>
        <w:numPr>
          <w:ilvl w:val="0"/>
          <w:numId w:val="17"/>
        </w:numPr>
        <w:ind w:right="1134"/>
        <w:jc w:val="both"/>
        <w:rPr>
          <w:lang w:val="tr-TR"/>
        </w:rPr>
      </w:pPr>
      <w:r w:rsidRPr="00FB2C5E">
        <w:rPr>
          <w:lang w:val="tr-TR"/>
        </w:rPr>
        <w:t>Engellilerin, d</w:t>
      </w:r>
      <w:r w:rsidR="006C44A9" w:rsidRPr="00FB2C5E">
        <w:rPr>
          <w:lang w:val="tr-TR"/>
        </w:rPr>
        <w:t xml:space="preserve">iğerleri arasında, kamu otoriteleri, </w:t>
      </w:r>
      <w:r w:rsidR="007A4F35" w:rsidRPr="00FB2C5E">
        <w:rPr>
          <w:lang w:val="tr-TR"/>
        </w:rPr>
        <w:t>uluslararası kuruluşlar ve özel kuruluşlarla etkileşimlerinde</w:t>
      </w:r>
      <w:r w:rsidRPr="00FB2C5E">
        <w:rPr>
          <w:lang w:val="tr-TR"/>
        </w:rPr>
        <w:t xml:space="preserve"> onlar</w:t>
      </w:r>
      <w:r w:rsidR="006C44A9" w:rsidRPr="00FB2C5E">
        <w:rPr>
          <w:lang w:val="tr-TR"/>
        </w:rPr>
        <w:t xml:space="preserve"> </w:t>
      </w:r>
      <w:r w:rsidR="007A4F35" w:rsidRPr="00FB2C5E">
        <w:rPr>
          <w:lang w:val="tr-TR"/>
        </w:rPr>
        <w:t xml:space="preserve">için </w:t>
      </w:r>
      <w:r w:rsidR="006C44A9" w:rsidRPr="00FB2C5E">
        <w:rPr>
          <w:lang w:val="tr-TR"/>
        </w:rPr>
        <w:t>ortak</w:t>
      </w:r>
      <w:r w:rsidR="007A4F35" w:rsidRPr="00FB2C5E">
        <w:rPr>
          <w:lang w:val="tr-TR"/>
        </w:rPr>
        <w:t xml:space="preserve"> ve </w:t>
      </w:r>
      <w:r w:rsidR="006C44A9" w:rsidRPr="00FB2C5E">
        <w:rPr>
          <w:lang w:val="tr-TR"/>
        </w:rPr>
        <w:t>koordine</w:t>
      </w:r>
      <w:r w:rsidR="007A4F35" w:rsidRPr="00FB2C5E">
        <w:rPr>
          <w:lang w:val="tr-TR"/>
        </w:rPr>
        <w:t xml:space="preserve"> bir ses </w:t>
      </w:r>
      <w:r w:rsidR="006C44A9" w:rsidRPr="00FB2C5E">
        <w:rPr>
          <w:lang w:val="tr-TR"/>
        </w:rPr>
        <w:t>olma</w:t>
      </w:r>
      <w:r w:rsidRPr="00FB2C5E">
        <w:rPr>
          <w:lang w:val="tr-TR"/>
        </w:rPr>
        <w:t xml:space="preserve"> arayışındaki </w:t>
      </w:r>
      <w:r w:rsidR="007A4F35" w:rsidRPr="00FB2C5E">
        <w:rPr>
          <w:lang w:val="tr-TR"/>
        </w:rPr>
        <w:t xml:space="preserve">bireysel </w:t>
      </w:r>
      <w:r w:rsidR="006C44A9" w:rsidRPr="00FB2C5E">
        <w:rPr>
          <w:lang w:val="tr-TR"/>
        </w:rPr>
        <w:t>örgütler</w:t>
      </w:r>
      <w:r w:rsidR="007A4F35" w:rsidRPr="00FB2C5E">
        <w:rPr>
          <w:lang w:val="tr-TR"/>
        </w:rPr>
        <w:t xml:space="preserve">, koalisyonlar veya </w:t>
      </w:r>
      <w:r w:rsidR="00EE6AE4">
        <w:rPr>
          <w:lang w:val="tr-TR"/>
        </w:rPr>
        <w:t>çoklu</w:t>
      </w:r>
      <w:r w:rsidR="006C44A9" w:rsidRPr="00FB2C5E">
        <w:rPr>
          <w:lang w:val="tr-TR"/>
        </w:rPr>
        <w:t>-</w:t>
      </w:r>
      <w:r w:rsidR="007A4F35" w:rsidRPr="00FB2C5E">
        <w:rPr>
          <w:lang w:val="tr-TR"/>
        </w:rPr>
        <w:t>engell</w:t>
      </w:r>
      <w:r w:rsidRPr="00FB2C5E">
        <w:rPr>
          <w:lang w:val="tr-TR"/>
        </w:rPr>
        <w:t>ilik</w:t>
      </w:r>
      <w:r w:rsidR="007A4F35" w:rsidRPr="00FB2C5E">
        <w:rPr>
          <w:lang w:val="tr-TR"/>
        </w:rPr>
        <w:t xml:space="preserve"> </w:t>
      </w:r>
      <w:r w:rsidRPr="00FB2C5E">
        <w:rPr>
          <w:lang w:val="tr-TR"/>
        </w:rPr>
        <w:t>ya da</w:t>
      </w:r>
      <w:r w:rsidR="007A4F35" w:rsidRPr="00FB2C5E">
        <w:rPr>
          <w:lang w:val="tr-TR"/>
        </w:rPr>
        <w:t xml:space="preserve"> </w:t>
      </w:r>
      <w:r w:rsidR="003E0C46">
        <w:rPr>
          <w:lang w:val="tr-TR"/>
        </w:rPr>
        <w:t>çatı</w:t>
      </w:r>
      <w:r w:rsidR="007A4F35" w:rsidRPr="00FB2C5E">
        <w:rPr>
          <w:lang w:val="tr-TR"/>
        </w:rPr>
        <w:t xml:space="preserve"> örgütler</w:t>
      </w:r>
      <w:r w:rsidRPr="00FB2C5E">
        <w:rPr>
          <w:lang w:val="tr-TR"/>
        </w:rPr>
        <w:t xml:space="preserve">i </w:t>
      </w:r>
      <w:r w:rsidR="007A4F35" w:rsidRPr="00FB2C5E">
        <w:rPr>
          <w:lang w:val="tr-TR"/>
        </w:rPr>
        <w:t>olarak çalışabilirler.</w:t>
      </w:r>
    </w:p>
    <w:p w14:paraId="56027884" w14:textId="40BE4ED0" w:rsidR="00FB2C5E" w:rsidRDefault="00FB2C5E" w:rsidP="00FB2C5E">
      <w:pPr>
        <w:pStyle w:val="ListeParagraf"/>
        <w:numPr>
          <w:ilvl w:val="0"/>
          <w:numId w:val="14"/>
        </w:numPr>
        <w:ind w:right="1134"/>
        <w:jc w:val="both"/>
        <w:rPr>
          <w:lang w:val="tr-TR"/>
        </w:rPr>
      </w:pPr>
      <w:r w:rsidRPr="00FB2C5E">
        <w:rPr>
          <w:lang w:val="tr-TR"/>
        </w:rPr>
        <w:t>Komite</w:t>
      </w:r>
      <w:r w:rsidR="00EE6AE4">
        <w:rPr>
          <w:lang w:val="tr-TR"/>
        </w:rPr>
        <w:t>’</w:t>
      </w:r>
      <w:r w:rsidRPr="00FB2C5E">
        <w:rPr>
          <w:lang w:val="tr-TR"/>
        </w:rPr>
        <w:t xml:space="preserve">nin tespit ettiği farklı </w:t>
      </w:r>
      <w:r w:rsidR="00EE6AE4">
        <w:rPr>
          <w:lang w:val="tr-TR"/>
        </w:rPr>
        <w:t xml:space="preserve">engelli </w:t>
      </w:r>
      <w:r w:rsidRPr="00FB2C5E">
        <w:rPr>
          <w:lang w:val="tr-TR"/>
        </w:rPr>
        <w:t xml:space="preserve">örgütleri arasında şunlar </w:t>
      </w:r>
      <w:r>
        <w:rPr>
          <w:lang w:val="tr-TR"/>
        </w:rPr>
        <w:t>bulunmaktadır</w:t>
      </w:r>
      <w:r w:rsidRPr="00FB2C5E">
        <w:rPr>
          <w:lang w:val="tr-TR"/>
        </w:rPr>
        <w:t>:</w:t>
      </w:r>
    </w:p>
    <w:p w14:paraId="0CAA231C" w14:textId="10D23086" w:rsidR="00FB2C5E" w:rsidRDefault="00FB2C5E" w:rsidP="00FB2C5E">
      <w:pPr>
        <w:pStyle w:val="ListeParagraf"/>
        <w:numPr>
          <w:ilvl w:val="0"/>
          <w:numId w:val="18"/>
        </w:numPr>
        <w:ind w:right="1134"/>
        <w:jc w:val="both"/>
        <w:rPr>
          <w:lang w:val="tr-TR"/>
        </w:rPr>
      </w:pPr>
      <w:r w:rsidRPr="00FB2C5E">
        <w:rPr>
          <w:lang w:val="tr-TR"/>
        </w:rPr>
        <w:t>Engelli</w:t>
      </w:r>
      <w:r>
        <w:rPr>
          <w:lang w:val="tr-TR"/>
        </w:rPr>
        <w:t xml:space="preserve"> temsilci örgütlerinin koalisyonundan oluşan </w:t>
      </w:r>
      <w:r w:rsidRPr="00FB2C5E">
        <w:rPr>
          <w:lang w:val="tr-TR"/>
        </w:rPr>
        <w:t xml:space="preserve">engelli </w:t>
      </w:r>
      <w:r w:rsidR="003E0C46">
        <w:rPr>
          <w:lang w:val="tr-TR"/>
        </w:rPr>
        <w:t>çatı</w:t>
      </w:r>
      <w:r w:rsidRPr="00FB2C5E">
        <w:rPr>
          <w:lang w:val="tr-TR"/>
        </w:rPr>
        <w:t xml:space="preserve"> örgütleri. İdeal olarak, her bir karar verme </w:t>
      </w:r>
      <w:r>
        <w:rPr>
          <w:lang w:val="tr-TR"/>
        </w:rPr>
        <w:t>düzeyinde</w:t>
      </w:r>
      <w:r w:rsidRPr="00FB2C5E">
        <w:rPr>
          <w:lang w:val="tr-TR"/>
        </w:rPr>
        <w:t xml:space="preserve"> </w:t>
      </w:r>
      <w:r>
        <w:rPr>
          <w:lang w:val="tr-TR"/>
        </w:rPr>
        <w:t>yalnızca</w:t>
      </w:r>
      <w:r w:rsidRPr="00FB2C5E">
        <w:rPr>
          <w:lang w:val="tr-TR"/>
        </w:rPr>
        <w:t xml:space="preserve"> bir veya iki </w:t>
      </w:r>
      <w:r w:rsidR="003E0C46">
        <w:rPr>
          <w:lang w:val="tr-TR"/>
        </w:rPr>
        <w:t>çatı</w:t>
      </w:r>
      <w:r w:rsidRPr="00FB2C5E">
        <w:rPr>
          <w:lang w:val="tr-TR"/>
        </w:rPr>
        <w:t xml:space="preserve"> </w:t>
      </w:r>
      <w:r>
        <w:rPr>
          <w:lang w:val="tr-TR"/>
        </w:rPr>
        <w:t>örgüt</w:t>
      </w:r>
      <w:r w:rsidRPr="00FB2C5E">
        <w:rPr>
          <w:lang w:val="tr-TR"/>
        </w:rPr>
        <w:t xml:space="preserve"> olmalıdır. Açık</w:t>
      </w:r>
      <w:r>
        <w:rPr>
          <w:lang w:val="tr-TR"/>
        </w:rPr>
        <w:t xml:space="preserve"> ve </w:t>
      </w:r>
      <w:r w:rsidRPr="00FB2C5E">
        <w:rPr>
          <w:lang w:val="tr-TR"/>
        </w:rPr>
        <w:t xml:space="preserve">demokratik </w:t>
      </w:r>
      <w:r>
        <w:rPr>
          <w:lang w:val="tr-TR"/>
        </w:rPr>
        <w:t>olmak ve</w:t>
      </w:r>
      <w:r w:rsidRPr="00FB2C5E">
        <w:rPr>
          <w:lang w:val="tr-TR"/>
        </w:rPr>
        <w:t xml:space="preserve"> engelli bireylerin tam ve geniş</w:t>
      </w:r>
      <w:r>
        <w:rPr>
          <w:lang w:val="tr-TR"/>
        </w:rPr>
        <w:t xml:space="preserve"> çaplı </w:t>
      </w:r>
      <w:r w:rsidRPr="00FB2C5E">
        <w:rPr>
          <w:lang w:val="tr-TR"/>
        </w:rPr>
        <w:t>çeşitlili</w:t>
      </w:r>
      <w:r>
        <w:rPr>
          <w:lang w:val="tr-TR"/>
        </w:rPr>
        <w:t xml:space="preserve">klerini </w:t>
      </w:r>
      <w:r w:rsidRPr="00FB2C5E">
        <w:rPr>
          <w:lang w:val="tr-TR"/>
        </w:rPr>
        <w:t xml:space="preserve">temsil etmek </w:t>
      </w:r>
      <w:r>
        <w:rPr>
          <w:lang w:val="tr-TR"/>
        </w:rPr>
        <w:t>üzere</w:t>
      </w:r>
      <w:r w:rsidRPr="00FB2C5E">
        <w:rPr>
          <w:lang w:val="tr-TR"/>
        </w:rPr>
        <w:t xml:space="preserve">, tüm </w:t>
      </w:r>
      <w:r w:rsidR="00EE6AE4">
        <w:rPr>
          <w:lang w:val="tr-TR"/>
        </w:rPr>
        <w:t xml:space="preserve">engelli </w:t>
      </w:r>
      <w:r w:rsidRPr="00FB2C5E">
        <w:rPr>
          <w:lang w:val="tr-TR"/>
        </w:rPr>
        <w:t>örgütlerini üye olarak kabul etmelidirler. Engelli</w:t>
      </w:r>
      <w:r>
        <w:rPr>
          <w:lang w:val="tr-TR"/>
        </w:rPr>
        <w:t xml:space="preserve">ler </w:t>
      </w:r>
      <w:r w:rsidRPr="00FB2C5E">
        <w:rPr>
          <w:lang w:val="tr-TR"/>
        </w:rPr>
        <w:t xml:space="preserve">tarafından </w:t>
      </w:r>
      <w:r w:rsidR="00EE6AE4">
        <w:rPr>
          <w:lang w:val="tr-TR"/>
        </w:rPr>
        <w:t>örgütlenmeli</w:t>
      </w:r>
      <w:r w:rsidRPr="00FB2C5E">
        <w:rPr>
          <w:lang w:val="tr-TR"/>
        </w:rPr>
        <w:t>, yönlendirilmeli ve kontrol edilmelidir</w:t>
      </w:r>
      <w:r w:rsidR="00B66F99">
        <w:rPr>
          <w:lang w:val="tr-TR"/>
        </w:rPr>
        <w:t>ler</w:t>
      </w:r>
      <w:r w:rsidRPr="00FB2C5E">
        <w:rPr>
          <w:lang w:val="tr-TR"/>
        </w:rPr>
        <w:t>. Sadece üye örgütleri adına ve sadece karşılıklı çıkarlar</w:t>
      </w:r>
      <w:r w:rsidR="00B66F99">
        <w:rPr>
          <w:lang w:val="tr-TR"/>
        </w:rPr>
        <w:t>ı olan</w:t>
      </w:r>
      <w:r w:rsidRPr="00FB2C5E">
        <w:rPr>
          <w:lang w:val="tr-TR"/>
        </w:rPr>
        <w:t xml:space="preserve"> ve kolektif olarak kararlaştırılmış konularda </w:t>
      </w:r>
      <w:r w:rsidR="00B66F99">
        <w:rPr>
          <w:lang w:val="tr-TR"/>
        </w:rPr>
        <w:t>söz söylerler</w:t>
      </w:r>
      <w:r w:rsidRPr="00FB2C5E">
        <w:rPr>
          <w:lang w:val="tr-TR"/>
        </w:rPr>
        <w:t>. Bununla birlikte,</w:t>
      </w:r>
      <w:r w:rsidR="00B66F99">
        <w:rPr>
          <w:lang w:val="tr-TR"/>
        </w:rPr>
        <w:t xml:space="preserve"> </w:t>
      </w:r>
      <w:r w:rsidRPr="00FB2C5E">
        <w:rPr>
          <w:lang w:val="tr-TR"/>
        </w:rPr>
        <w:t>çoğu zaman kişisel arka plan</w:t>
      </w:r>
      <w:r w:rsidR="00B66F99">
        <w:rPr>
          <w:lang w:val="tr-TR"/>
        </w:rPr>
        <w:t>ları</w:t>
      </w:r>
      <w:r w:rsidRPr="00FB2C5E">
        <w:rPr>
          <w:lang w:val="tr-TR"/>
        </w:rPr>
        <w:t xml:space="preserve"> hakkında ayrıntılı bilgi sahibi </w:t>
      </w:r>
      <w:r w:rsidR="00B66F99">
        <w:rPr>
          <w:lang w:val="tr-TR"/>
        </w:rPr>
        <w:t xml:space="preserve">olmadıkları için </w:t>
      </w:r>
      <w:r w:rsidR="00B66F99" w:rsidRPr="00FB2C5E">
        <w:rPr>
          <w:lang w:val="tr-TR"/>
        </w:rPr>
        <w:t>engelli bireyleri temsil edemezler</w:t>
      </w:r>
      <w:r w:rsidRPr="00FB2C5E">
        <w:rPr>
          <w:lang w:val="tr-TR"/>
        </w:rPr>
        <w:t xml:space="preserve">. Belirli toplulukları temsil eden </w:t>
      </w:r>
      <w:r w:rsidR="00B66F99">
        <w:rPr>
          <w:lang w:val="tr-TR"/>
        </w:rPr>
        <w:t>münferit engelli örgütleri</w:t>
      </w:r>
      <w:r w:rsidRPr="00FB2C5E">
        <w:rPr>
          <w:lang w:val="tr-TR"/>
        </w:rPr>
        <w:t xml:space="preserve"> böyle bir rol </w:t>
      </w:r>
      <w:r w:rsidR="003E0C46">
        <w:rPr>
          <w:lang w:val="tr-TR"/>
        </w:rPr>
        <w:t>üstlenmek</w:t>
      </w:r>
      <w:r w:rsidRPr="00FB2C5E">
        <w:rPr>
          <w:lang w:val="tr-TR"/>
        </w:rPr>
        <w:t xml:space="preserve"> için daha </w:t>
      </w:r>
      <w:r w:rsidR="001148F0">
        <w:rPr>
          <w:lang w:val="tr-TR"/>
        </w:rPr>
        <w:t>uygundurlar</w:t>
      </w:r>
      <w:r w:rsidRPr="00FB2C5E">
        <w:rPr>
          <w:lang w:val="tr-TR"/>
        </w:rPr>
        <w:t>. Ancak, engelli</w:t>
      </w:r>
      <w:r w:rsidR="00B66F99">
        <w:rPr>
          <w:lang w:val="tr-TR"/>
        </w:rPr>
        <w:t xml:space="preserve">ler </w:t>
      </w:r>
      <w:r w:rsidRPr="00FB2C5E">
        <w:rPr>
          <w:lang w:val="tr-TR"/>
        </w:rPr>
        <w:t>hangi kurumlar</w:t>
      </w:r>
      <w:r w:rsidR="00480C85">
        <w:rPr>
          <w:lang w:val="tr-TR"/>
        </w:rPr>
        <w:t xml:space="preserve">ın </w:t>
      </w:r>
      <w:r w:rsidR="00A27BB0">
        <w:rPr>
          <w:lang w:val="tr-TR"/>
        </w:rPr>
        <w:t>onları</w:t>
      </w:r>
      <w:r w:rsidRPr="00FB2C5E">
        <w:rPr>
          <w:lang w:val="tr-TR"/>
        </w:rPr>
        <w:t xml:space="preserve"> temsil </w:t>
      </w:r>
      <w:r w:rsidR="00480C85">
        <w:rPr>
          <w:lang w:val="tr-TR"/>
        </w:rPr>
        <w:t>etmek</w:t>
      </w:r>
      <w:r w:rsidRPr="00FB2C5E">
        <w:rPr>
          <w:lang w:val="tr-TR"/>
        </w:rPr>
        <w:t xml:space="preserve"> </w:t>
      </w:r>
      <w:r w:rsidR="00A27BB0">
        <w:rPr>
          <w:lang w:val="tr-TR"/>
        </w:rPr>
        <w:t>istediğine</w:t>
      </w:r>
      <w:r w:rsidR="00B66F99">
        <w:rPr>
          <w:lang w:val="tr-TR"/>
        </w:rPr>
        <w:t xml:space="preserve"> </w:t>
      </w:r>
      <w:r w:rsidRPr="00FB2C5E">
        <w:rPr>
          <w:lang w:val="tr-TR"/>
        </w:rPr>
        <w:t>kendileri karar verebilmelidir</w:t>
      </w:r>
      <w:r w:rsidR="002409B8">
        <w:rPr>
          <w:lang w:val="tr-TR"/>
        </w:rPr>
        <w:t>ler</w:t>
      </w:r>
      <w:r w:rsidRPr="00FB2C5E">
        <w:rPr>
          <w:lang w:val="tr-TR"/>
        </w:rPr>
        <w:t xml:space="preserve">. Taraf Devletler içindeki </w:t>
      </w:r>
      <w:r w:rsidR="003E0C46">
        <w:rPr>
          <w:lang w:val="tr-TR"/>
        </w:rPr>
        <w:t>çatı</w:t>
      </w:r>
      <w:r w:rsidRPr="00FB2C5E">
        <w:rPr>
          <w:lang w:val="tr-TR"/>
        </w:rPr>
        <w:t xml:space="preserve"> örgütlerin varlığı, hiçbir koşulda, engelli </w:t>
      </w:r>
      <w:r w:rsidR="00B66F99">
        <w:rPr>
          <w:lang w:val="tr-TR"/>
        </w:rPr>
        <w:t>kişi veya</w:t>
      </w:r>
      <w:r w:rsidRPr="00FB2C5E">
        <w:rPr>
          <w:lang w:val="tr-TR"/>
        </w:rPr>
        <w:t xml:space="preserve"> kuruluşların, </w:t>
      </w:r>
      <w:r w:rsidR="00B66F99">
        <w:rPr>
          <w:lang w:val="tr-TR"/>
        </w:rPr>
        <w:t>danışma süreçlerine</w:t>
      </w:r>
      <w:r w:rsidRPr="00FB2C5E">
        <w:rPr>
          <w:lang w:val="tr-TR"/>
        </w:rPr>
        <w:t xml:space="preserve"> ya da engelli</w:t>
      </w:r>
      <w:r w:rsidR="00B66F99">
        <w:rPr>
          <w:lang w:val="tr-TR"/>
        </w:rPr>
        <w:t xml:space="preserve">lerin </w:t>
      </w:r>
      <w:r w:rsidRPr="00FB2C5E">
        <w:rPr>
          <w:lang w:val="tr-TR"/>
        </w:rPr>
        <w:t>çıkarlarını teşvik eden diğer biçimlere katılmalarını engellememelidir</w:t>
      </w:r>
      <w:r w:rsidR="002409B8">
        <w:rPr>
          <w:lang w:val="tr-TR"/>
        </w:rPr>
        <w:t>;</w:t>
      </w:r>
    </w:p>
    <w:p w14:paraId="073A5DD7" w14:textId="1304CAF5" w:rsidR="002409B8" w:rsidRDefault="00EE6AE4" w:rsidP="00FB2C5E">
      <w:pPr>
        <w:pStyle w:val="ListeParagraf"/>
        <w:numPr>
          <w:ilvl w:val="0"/>
          <w:numId w:val="18"/>
        </w:numPr>
        <w:ind w:right="1134"/>
        <w:jc w:val="both"/>
        <w:rPr>
          <w:lang w:val="tr-TR"/>
        </w:rPr>
      </w:pPr>
      <w:r>
        <w:rPr>
          <w:lang w:val="tr-TR"/>
        </w:rPr>
        <w:t>Çoklu</w:t>
      </w:r>
      <w:r w:rsidR="002409B8">
        <w:rPr>
          <w:lang w:val="tr-TR"/>
        </w:rPr>
        <w:t>-engellilik ö</w:t>
      </w:r>
      <w:r w:rsidR="002409B8" w:rsidRPr="002409B8">
        <w:rPr>
          <w:lang w:val="tr-TR"/>
        </w:rPr>
        <w:t>rgüt</w:t>
      </w:r>
      <w:r w:rsidR="00A27BB0">
        <w:rPr>
          <w:lang w:val="tr-TR"/>
        </w:rPr>
        <w:t>leri,</w:t>
      </w:r>
      <w:r w:rsidR="002409B8" w:rsidRPr="002409B8">
        <w:rPr>
          <w:lang w:val="tr-TR"/>
        </w:rPr>
        <w:t xml:space="preserve"> geniş bir çeşitlilikteki </w:t>
      </w:r>
      <w:r w:rsidR="002409B8">
        <w:rPr>
          <w:lang w:val="tr-TR"/>
        </w:rPr>
        <w:t>sakatlıkların</w:t>
      </w:r>
      <w:r w:rsidR="002409B8" w:rsidRPr="002409B8">
        <w:rPr>
          <w:lang w:val="tr-TR"/>
        </w:rPr>
        <w:t xml:space="preserve"> tümünü veya bir kısmını temsil eden kişilerden oluşur. En çok yerel ve/veya ulusal düzeyde örgütlenirler ancak bölgesel ve uluslararası düzeyde de bulunabilirler</w:t>
      </w:r>
      <w:r w:rsidR="002409B8">
        <w:rPr>
          <w:lang w:val="tr-TR"/>
        </w:rPr>
        <w:t>;</w:t>
      </w:r>
    </w:p>
    <w:p w14:paraId="14E27F14" w14:textId="78D6C2A6" w:rsidR="002409B8" w:rsidRDefault="002409B8" w:rsidP="00FB2C5E">
      <w:pPr>
        <w:pStyle w:val="ListeParagraf"/>
        <w:numPr>
          <w:ilvl w:val="0"/>
          <w:numId w:val="18"/>
        </w:numPr>
        <w:ind w:right="1134"/>
        <w:jc w:val="both"/>
        <w:rPr>
          <w:lang w:val="tr-TR"/>
        </w:rPr>
      </w:pPr>
      <w:r w:rsidRPr="002409B8">
        <w:rPr>
          <w:lang w:val="tr-TR"/>
        </w:rPr>
        <w:t xml:space="preserve">Farklı, </w:t>
      </w:r>
      <w:r w:rsidR="006A0AB9">
        <w:rPr>
          <w:lang w:val="tr-TR"/>
        </w:rPr>
        <w:t>çoğunlukla genel hatlarıyla</w:t>
      </w:r>
      <w:r>
        <w:rPr>
          <w:lang w:val="tr-TR"/>
        </w:rPr>
        <w:t xml:space="preserve"> </w:t>
      </w:r>
      <w:r w:rsidRPr="002409B8">
        <w:rPr>
          <w:lang w:val="tr-TR"/>
        </w:rPr>
        <w:t>ve/veya yerel olarak oluşturulmuş ağlar ve platformlarda engelli</w:t>
      </w:r>
      <w:r w:rsidR="001B54B8">
        <w:rPr>
          <w:lang w:val="tr-TR"/>
        </w:rPr>
        <w:t xml:space="preserve">leri </w:t>
      </w:r>
      <w:r w:rsidRPr="002409B8">
        <w:rPr>
          <w:lang w:val="tr-TR"/>
        </w:rPr>
        <w:t>temsil eden</w:t>
      </w:r>
      <w:r w:rsidR="001B54B8">
        <w:rPr>
          <w:lang w:val="tr-TR"/>
        </w:rPr>
        <w:t xml:space="preserve"> öz-savunma örgütleri</w:t>
      </w:r>
      <w:r w:rsidRPr="002409B8">
        <w:rPr>
          <w:lang w:val="tr-TR"/>
        </w:rPr>
        <w:t>. Engell</w:t>
      </w:r>
      <w:r w:rsidR="001B54B8">
        <w:rPr>
          <w:lang w:val="tr-TR"/>
        </w:rPr>
        <w:t>ilerin</w:t>
      </w:r>
      <w:r w:rsidRPr="002409B8">
        <w:rPr>
          <w:lang w:val="tr-TR"/>
        </w:rPr>
        <w:t>, özellikle</w:t>
      </w:r>
      <w:r w:rsidR="001B54B8">
        <w:rPr>
          <w:lang w:val="tr-TR"/>
        </w:rPr>
        <w:t xml:space="preserve"> de</w:t>
      </w:r>
      <w:r w:rsidRPr="002409B8">
        <w:rPr>
          <w:lang w:val="tr-TR"/>
        </w:rPr>
        <w:t xml:space="preserve"> zihinsel engelli kişilerin haklarını savunurlar. Üyelerinin görüşlerini ifade etmelerini sağlamak için </w:t>
      </w:r>
      <w:r w:rsidR="001B54B8">
        <w:rPr>
          <w:lang w:val="tr-TR"/>
        </w:rPr>
        <w:t>gerekli</w:t>
      </w:r>
      <w:r w:rsidRPr="002409B8">
        <w:rPr>
          <w:lang w:val="tr-TR"/>
        </w:rPr>
        <w:t xml:space="preserve">, bazen kapsamlı bir destekle </w:t>
      </w:r>
      <w:r w:rsidR="001B54B8">
        <w:rPr>
          <w:lang w:val="tr-TR"/>
        </w:rPr>
        <w:t>kurulmaları</w:t>
      </w:r>
      <w:r w:rsidRPr="002409B8">
        <w:rPr>
          <w:lang w:val="tr-TR"/>
        </w:rPr>
        <w:t>, politik katılım ve karar alma, izleme ve uygulama süreçlerine katılım açısından temel öneme sahiptir. Bu</w:t>
      </w:r>
      <w:r w:rsidR="006A0AB9">
        <w:rPr>
          <w:lang w:val="tr-TR"/>
        </w:rPr>
        <w:t xml:space="preserve">, </w:t>
      </w:r>
      <w:r w:rsidRPr="002409B8">
        <w:rPr>
          <w:lang w:val="tr-TR"/>
        </w:rPr>
        <w:t xml:space="preserve">özellikle, </w:t>
      </w:r>
      <w:r w:rsidR="001B54B8">
        <w:rPr>
          <w:lang w:val="tr-TR"/>
        </w:rPr>
        <w:t>hak ehliyetini</w:t>
      </w:r>
      <w:r w:rsidRPr="002409B8">
        <w:rPr>
          <w:lang w:val="tr-TR"/>
        </w:rPr>
        <w:t xml:space="preserve"> kullanma</w:t>
      </w:r>
      <w:r w:rsidR="001B54B8">
        <w:rPr>
          <w:lang w:val="tr-TR"/>
        </w:rPr>
        <w:t xml:space="preserve">sı engellenmiş, akıl hastanesine yatırılmış </w:t>
      </w:r>
      <w:r w:rsidRPr="002409B8">
        <w:rPr>
          <w:lang w:val="tr-TR"/>
        </w:rPr>
        <w:t xml:space="preserve">ve/veya oy kullanma hakkından mahrum </w:t>
      </w:r>
      <w:r w:rsidR="001B54B8">
        <w:rPr>
          <w:lang w:val="tr-TR"/>
        </w:rPr>
        <w:t>bırakılmış</w:t>
      </w:r>
      <w:r w:rsidRPr="002409B8">
        <w:rPr>
          <w:lang w:val="tr-TR"/>
        </w:rPr>
        <w:t xml:space="preserve"> kişiler için önemlidir. Birçok ülkede, öz-savunma örgütleri, üyelerinin </w:t>
      </w:r>
      <w:r w:rsidR="001B54B8">
        <w:rPr>
          <w:lang w:val="tr-TR"/>
        </w:rPr>
        <w:t xml:space="preserve">hak ehliyetini </w:t>
      </w:r>
      <w:r w:rsidRPr="002409B8">
        <w:rPr>
          <w:lang w:val="tr-TR"/>
        </w:rPr>
        <w:t xml:space="preserve">reddeden yasalar ve yönetmelikler nedeniyle </w:t>
      </w:r>
      <w:r w:rsidR="001B54B8">
        <w:rPr>
          <w:lang w:val="tr-TR"/>
        </w:rPr>
        <w:t>hukuki</w:t>
      </w:r>
      <w:r w:rsidRPr="002409B8">
        <w:rPr>
          <w:lang w:val="tr-TR"/>
        </w:rPr>
        <w:t xml:space="preserve"> statü</w:t>
      </w:r>
      <w:r w:rsidR="001B54B8">
        <w:rPr>
          <w:lang w:val="tr-TR"/>
        </w:rPr>
        <w:t>lerinin</w:t>
      </w:r>
      <w:r w:rsidRPr="002409B8">
        <w:rPr>
          <w:lang w:val="tr-TR"/>
        </w:rPr>
        <w:t xml:space="preserve"> </w:t>
      </w:r>
      <w:r w:rsidR="001B54B8">
        <w:rPr>
          <w:lang w:val="tr-TR"/>
        </w:rPr>
        <w:t xml:space="preserve">kabul edilmemesi </w:t>
      </w:r>
      <w:r w:rsidR="003F2B5B">
        <w:rPr>
          <w:lang w:val="tr-TR"/>
        </w:rPr>
        <w:t>yüzünden</w:t>
      </w:r>
      <w:r w:rsidRPr="002409B8">
        <w:rPr>
          <w:lang w:val="tr-TR"/>
        </w:rPr>
        <w:t xml:space="preserve"> ayrımcılığa </w:t>
      </w:r>
      <w:r w:rsidR="001B54B8">
        <w:rPr>
          <w:lang w:val="tr-TR"/>
        </w:rPr>
        <w:t>uğramaktadır</w:t>
      </w:r>
      <w:r w:rsidRPr="002409B8">
        <w:rPr>
          <w:lang w:val="tr-TR"/>
        </w:rPr>
        <w:t>.</w:t>
      </w:r>
    </w:p>
    <w:p w14:paraId="0A392B77" w14:textId="74EFF43D" w:rsidR="002A65C4" w:rsidRDefault="00A27BB0" w:rsidP="00FB2C5E">
      <w:pPr>
        <w:pStyle w:val="ListeParagraf"/>
        <w:numPr>
          <w:ilvl w:val="0"/>
          <w:numId w:val="18"/>
        </w:numPr>
        <w:ind w:right="1134"/>
        <w:jc w:val="both"/>
        <w:rPr>
          <w:lang w:val="tr-TR"/>
        </w:rPr>
      </w:pPr>
      <w:r>
        <w:rPr>
          <w:lang w:val="tr-TR"/>
        </w:rPr>
        <w:t>E</w:t>
      </w:r>
      <w:r w:rsidR="002A65C4">
        <w:rPr>
          <w:lang w:val="tr-TR"/>
        </w:rPr>
        <w:t xml:space="preserve">ngellilerin </w:t>
      </w:r>
      <w:r w:rsidR="002A65C4" w:rsidRPr="002A65C4">
        <w:rPr>
          <w:lang w:val="tr-TR"/>
        </w:rPr>
        <w:t xml:space="preserve">aile bireyleri ve/veya yakınlarını içeren </w:t>
      </w:r>
      <w:r w:rsidR="002A65C4">
        <w:rPr>
          <w:lang w:val="tr-TR"/>
        </w:rPr>
        <w:t>örgütler</w:t>
      </w:r>
      <w:r w:rsidR="009D059B">
        <w:rPr>
          <w:lang w:val="tr-TR"/>
        </w:rPr>
        <w:t xml:space="preserve">; </w:t>
      </w:r>
      <w:r w:rsidR="002A65C4" w:rsidRPr="002A65C4">
        <w:rPr>
          <w:lang w:val="tr-TR"/>
        </w:rPr>
        <w:t>zihinsel engell</w:t>
      </w:r>
      <w:r w:rsidR="002A65C4">
        <w:rPr>
          <w:lang w:val="tr-TR"/>
        </w:rPr>
        <w:t>i, akıl hastası ve/</w:t>
      </w:r>
      <w:r w:rsidR="00993FB9">
        <w:rPr>
          <w:lang w:val="tr-TR"/>
        </w:rPr>
        <w:t>v</w:t>
      </w:r>
      <w:r w:rsidR="002A65C4">
        <w:rPr>
          <w:lang w:val="tr-TR"/>
        </w:rPr>
        <w:t>eya engelli çocukların akrabalarının</w:t>
      </w:r>
      <w:r w:rsidR="002A65C4" w:rsidRPr="002A65C4">
        <w:rPr>
          <w:lang w:val="tr-TR"/>
        </w:rPr>
        <w:t xml:space="preserve"> çıkarları</w:t>
      </w:r>
      <w:r w:rsidR="002A65C4">
        <w:rPr>
          <w:lang w:val="tr-TR"/>
        </w:rPr>
        <w:t>nı</w:t>
      </w:r>
      <w:r w:rsidR="002A65C4" w:rsidRPr="002A65C4">
        <w:rPr>
          <w:lang w:val="tr-TR"/>
        </w:rPr>
        <w:t xml:space="preserve"> kolaylaştırmak, teşvik etmek ve güvenceye almak</w:t>
      </w:r>
      <w:r w:rsidR="002A65C4">
        <w:rPr>
          <w:lang w:val="tr-TR"/>
        </w:rPr>
        <w:t xml:space="preserve"> ile özerkliklerini ve aktif katılımlarını </w:t>
      </w:r>
      <w:r w:rsidR="002A65C4" w:rsidRPr="002A65C4">
        <w:rPr>
          <w:lang w:val="tr-TR"/>
        </w:rPr>
        <w:t xml:space="preserve">desteklemek </w:t>
      </w:r>
      <w:r w:rsidR="006A0AB9">
        <w:rPr>
          <w:lang w:val="tr-TR"/>
        </w:rPr>
        <w:t>için</w:t>
      </w:r>
      <w:r w:rsidR="009D059B">
        <w:rPr>
          <w:lang w:val="tr-TR"/>
        </w:rPr>
        <w:t>, bu</w:t>
      </w:r>
      <w:r w:rsidR="009D059B" w:rsidRPr="002A65C4">
        <w:rPr>
          <w:lang w:val="tr-TR"/>
        </w:rPr>
        <w:t xml:space="preserve"> engelli grupları </w:t>
      </w:r>
      <w:r>
        <w:rPr>
          <w:lang w:val="tr-TR"/>
        </w:rPr>
        <w:t xml:space="preserve">birleşmiş ağlar veya örgütler olarak aileleri </w:t>
      </w:r>
      <w:r w:rsidR="009D059B" w:rsidRPr="002A65C4">
        <w:rPr>
          <w:lang w:val="tr-TR"/>
        </w:rPr>
        <w:t xml:space="preserve">tarafından </w:t>
      </w:r>
      <w:r>
        <w:rPr>
          <w:lang w:val="tr-TR"/>
        </w:rPr>
        <w:t xml:space="preserve">desteklenmek istediği </w:t>
      </w:r>
      <w:r w:rsidR="006A0AB9">
        <w:rPr>
          <w:lang w:val="tr-TR"/>
        </w:rPr>
        <w:t>takdirde</w:t>
      </w:r>
      <w:r w:rsidR="009D059B">
        <w:rPr>
          <w:lang w:val="tr-TR"/>
        </w:rPr>
        <w:t>,</w:t>
      </w:r>
      <w:r w:rsidR="009D059B" w:rsidRPr="002A65C4">
        <w:rPr>
          <w:lang w:val="tr-TR"/>
        </w:rPr>
        <w:t xml:space="preserve"> </w:t>
      </w:r>
      <w:r w:rsidR="002A65C4" w:rsidRPr="002A65C4">
        <w:rPr>
          <w:lang w:val="tr-TR"/>
        </w:rPr>
        <w:t xml:space="preserve">çok önemlidir. Bu gibi durumlarda, bu </w:t>
      </w:r>
      <w:r w:rsidR="009D059B">
        <w:rPr>
          <w:lang w:val="tr-TR"/>
        </w:rPr>
        <w:t>örgütler</w:t>
      </w:r>
      <w:r w:rsidR="002A65C4" w:rsidRPr="002A65C4">
        <w:rPr>
          <w:lang w:val="tr-TR"/>
        </w:rPr>
        <w:t xml:space="preserve"> danışma, karar verme ve izleme süreçlerine dahil edilmelidir. Ebeveynlerin, akrabaların ve bakıcıların bu tür </w:t>
      </w:r>
      <w:r w:rsidR="009D059B">
        <w:rPr>
          <w:lang w:val="tr-TR"/>
        </w:rPr>
        <w:t>örgütlerdeki</w:t>
      </w:r>
      <w:r w:rsidR="002A65C4" w:rsidRPr="002A65C4">
        <w:rPr>
          <w:lang w:val="tr-TR"/>
        </w:rPr>
        <w:t xml:space="preserve"> rolü, engelli</w:t>
      </w:r>
      <w:r w:rsidR="009D059B">
        <w:rPr>
          <w:lang w:val="tr-TR"/>
        </w:rPr>
        <w:t>lerin söz</w:t>
      </w:r>
      <w:r w:rsidR="002A65C4" w:rsidRPr="002A65C4">
        <w:rPr>
          <w:lang w:val="tr-TR"/>
        </w:rPr>
        <w:t xml:space="preserve"> sahibi olmalarına ve kendi yaşamlarını tam </w:t>
      </w:r>
      <w:r w:rsidR="009D059B">
        <w:rPr>
          <w:lang w:val="tr-TR"/>
        </w:rPr>
        <w:t xml:space="preserve">olarak </w:t>
      </w:r>
      <w:r w:rsidR="002A65C4" w:rsidRPr="002A65C4">
        <w:rPr>
          <w:lang w:val="tr-TR"/>
        </w:rPr>
        <w:t xml:space="preserve">kontrol altına almalarına yardımcı olmak ve </w:t>
      </w:r>
      <w:r w:rsidR="009D059B">
        <w:rPr>
          <w:lang w:val="tr-TR"/>
        </w:rPr>
        <w:t xml:space="preserve">onları </w:t>
      </w:r>
      <w:r w:rsidR="002A65C4" w:rsidRPr="002A65C4">
        <w:rPr>
          <w:lang w:val="tr-TR"/>
        </w:rPr>
        <w:t>güçlendirmek olmalıdır. Bu tür örgütler, engelli</w:t>
      </w:r>
      <w:r w:rsidR="009D059B">
        <w:rPr>
          <w:lang w:val="tr-TR"/>
        </w:rPr>
        <w:t xml:space="preserve">lerin kendilerine danışılma </w:t>
      </w:r>
      <w:r w:rsidR="002A65C4" w:rsidRPr="002A65C4">
        <w:rPr>
          <w:lang w:val="tr-TR"/>
        </w:rPr>
        <w:t xml:space="preserve">ve kendi görüşlerini ifade </w:t>
      </w:r>
      <w:r w:rsidR="009D059B">
        <w:rPr>
          <w:lang w:val="tr-TR"/>
        </w:rPr>
        <w:t>et</w:t>
      </w:r>
      <w:r>
        <w:rPr>
          <w:lang w:val="tr-TR"/>
        </w:rPr>
        <w:t xml:space="preserve">me haklarını garanti altına almak ve bu haklarına saygı göstermek </w:t>
      </w:r>
      <w:r w:rsidR="009D059B">
        <w:rPr>
          <w:lang w:val="tr-TR"/>
        </w:rPr>
        <w:t>üzere</w:t>
      </w:r>
      <w:r w:rsidR="002A65C4" w:rsidRPr="002A65C4">
        <w:rPr>
          <w:lang w:val="tr-TR"/>
        </w:rPr>
        <w:t xml:space="preserve"> desteklenen karar alma süreçlerini teşvik etmek ve kullanmak için aktif olarak çalışmalıdır.</w:t>
      </w:r>
    </w:p>
    <w:p w14:paraId="1EB06954" w14:textId="3E0C0722" w:rsidR="009D059B" w:rsidRDefault="009D059B" w:rsidP="00AC5F72">
      <w:pPr>
        <w:pStyle w:val="ListeParagraf"/>
        <w:numPr>
          <w:ilvl w:val="0"/>
          <w:numId w:val="18"/>
        </w:numPr>
        <w:ind w:right="1134"/>
        <w:jc w:val="both"/>
        <w:rPr>
          <w:lang w:val="tr-TR"/>
        </w:rPr>
      </w:pPr>
      <w:r>
        <w:rPr>
          <w:lang w:val="tr-TR"/>
        </w:rPr>
        <w:t>Heterojen bir grup olarak e</w:t>
      </w:r>
      <w:r w:rsidRPr="009D059B">
        <w:rPr>
          <w:lang w:val="tr-TR"/>
        </w:rPr>
        <w:t xml:space="preserve">ngelli kadın ve </w:t>
      </w:r>
      <w:r>
        <w:rPr>
          <w:lang w:val="tr-TR"/>
        </w:rPr>
        <w:t xml:space="preserve">kız çocuklarını temsil eden </w:t>
      </w:r>
      <w:r w:rsidRPr="009D059B">
        <w:rPr>
          <w:lang w:val="tr-TR"/>
        </w:rPr>
        <w:t>engelli kadın ve kız çocukları</w:t>
      </w:r>
      <w:r>
        <w:rPr>
          <w:lang w:val="tr-TR"/>
        </w:rPr>
        <w:t>nın örgütleri</w:t>
      </w:r>
      <w:r w:rsidRPr="009D059B">
        <w:rPr>
          <w:lang w:val="tr-TR"/>
        </w:rPr>
        <w:t xml:space="preserve">. Engelli kadın ve kız çocuklarının çeşitliliği </w:t>
      </w:r>
      <w:r>
        <w:rPr>
          <w:lang w:val="tr-TR"/>
        </w:rPr>
        <w:t>tüm sakatlık biçimlerini</w:t>
      </w:r>
      <w:r w:rsidRPr="009D059B">
        <w:rPr>
          <w:lang w:val="tr-TR"/>
        </w:rPr>
        <w:t xml:space="preserve"> içermelidir.</w:t>
      </w:r>
      <w:r w:rsidR="00AC5F72" w:rsidRPr="00CD15F5">
        <w:rPr>
          <w:rStyle w:val="DipnotBavurusu"/>
        </w:rPr>
        <w:footnoteReference w:id="7"/>
      </w:r>
      <w:r w:rsidR="00AC5F72">
        <w:rPr>
          <w:lang w:val="tr-TR"/>
        </w:rPr>
        <w:t xml:space="preserve"> </w:t>
      </w:r>
      <w:r w:rsidR="00A67D9A">
        <w:rPr>
          <w:lang w:val="tr-TR"/>
        </w:rPr>
        <w:t>Ö</w:t>
      </w:r>
      <w:r w:rsidR="00AC5F72">
        <w:rPr>
          <w:lang w:val="tr-TR"/>
        </w:rPr>
        <w:t xml:space="preserve">zellikle veya orantısız bir şekilde engelli kadın ve kız çocuklarını ele alan danışma süreçlerinde </w:t>
      </w:r>
      <w:r w:rsidR="00A67D9A">
        <w:rPr>
          <w:lang w:val="tr-TR"/>
        </w:rPr>
        <w:t xml:space="preserve">ve toplumsal cinsiyet eşitliği politikaları gibi genel olarak kadın ve kız çocuklarını ilgilendiren konularda </w:t>
      </w:r>
      <w:r w:rsidRPr="00AC5F72">
        <w:rPr>
          <w:lang w:val="tr-TR"/>
        </w:rPr>
        <w:t>engelli kadın ve kız çocuklarının katılımının sağlanması vazgeçilmezdir.</w:t>
      </w:r>
    </w:p>
    <w:p w14:paraId="5E4DFF49" w14:textId="6C97B51C" w:rsidR="00AC5F72" w:rsidRPr="00AC5F72" w:rsidRDefault="00AC5F72" w:rsidP="00AC5F72">
      <w:pPr>
        <w:pStyle w:val="ListeParagraf"/>
        <w:numPr>
          <w:ilvl w:val="0"/>
          <w:numId w:val="18"/>
        </w:numPr>
        <w:ind w:right="1134"/>
        <w:jc w:val="both"/>
        <w:rPr>
          <w:lang w:val="tr-TR"/>
        </w:rPr>
      </w:pPr>
      <w:r>
        <w:rPr>
          <w:lang w:val="tr-TR"/>
        </w:rPr>
        <w:t>Engelli ç</w:t>
      </w:r>
      <w:r w:rsidRPr="00AC5F72">
        <w:rPr>
          <w:lang w:val="tr-TR"/>
        </w:rPr>
        <w:t>ocuk ve gençlerin kamu</w:t>
      </w:r>
      <w:r>
        <w:rPr>
          <w:lang w:val="tr-TR"/>
        </w:rPr>
        <w:t>sal</w:t>
      </w:r>
      <w:r w:rsidRPr="00AC5F72">
        <w:rPr>
          <w:lang w:val="tr-TR"/>
        </w:rPr>
        <w:t xml:space="preserve"> ve toplum </w:t>
      </w:r>
      <w:r>
        <w:rPr>
          <w:lang w:val="tr-TR"/>
        </w:rPr>
        <w:t>yaşama</w:t>
      </w:r>
      <w:r w:rsidRPr="00AC5F72">
        <w:rPr>
          <w:lang w:val="tr-TR"/>
        </w:rPr>
        <w:t xml:space="preserve"> katı</w:t>
      </w:r>
      <w:r w:rsidR="00F72B2F">
        <w:rPr>
          <w:lang w:val="tr-TR"/>
        </w:rPr>
        <w:t>lma</w:t>
      </w:r>
      <w:r>
        <w:rPr>
          <w:lang w:val="tr-TR"/>
        </w:rPr>
        <w:t>lar</w:t>
      </w:r>
      <w:r w:rsidRPr="00AC5F72">
        <w:rPr>
          <w:lang w:val="tr-TR"/>
        </w:rPr>
        <w:t xml:space="preserve">ı, </w:t>
      </w:r>
      <w:r w:rsidR="00194B6C">
        <w:rPr>
          <w:lang w:val="tr-TR"/>
        </w:rPr>
        <w:t>ses</w:t>
      </w:r>
      <w:r w:rsidR="006A0AB9">
        <w:rPr>
          <w:lang w:val="tr-TR"/>
        </w:rPr>
        <w:t>leri</w:t>
      </w:r>
      <w:r w:rsidR="00194B6C">
        <w:rPr>
          <w:lang w:val="tr-TR"/>
        </w:rPr>
        <w:t>ni duyurma</w:t>
      </w:r>
      <w:r w:rsidRPr="00AC5F72">
        <w:rPr>
          <w:lang w:val="tr-TR"/>
        </w:rPr>
        <w:t xml:space="preserve"> hakları </w:t>
      </w:r>
      <w:r w:rsidR="00F72B2F">
        <w:rPr>
          <w:lang w:val="tr-TR"/>
        </w:rPr>
        <w:t>ile</w:t>
      </w:r>
      <w:r w:rsidRPr="00AC5F72">
        <w:rPr>
          <w:lang w:val="tr-TR"/>
        </w:rPr>
        <w:t xml:space="preserve"> ifade ve örgütlenme özgürlü</w:t>
      </w:r>
      <w:r>
        <w:rPr>
          <w:lang w:val="tr-TR"/>
        </w:rPr>
        <w:t>kleri</w:t>
      </w:r>
      <w:r w:rsidRPr="00AC5F72">
        <w:rPr>
          <w:lang w:val="tr-TR"/>
        </w:rPr>
        <w:t xml:space="preserve"> için </w:t>
      </w:r>
      <w:r>
        <w:rPr>
          <w:lang w:val="tr-TR"/>
        </w:rPr>
        <w:t>gerekli örgüt</w:t>
      </w:r>
      <w:r w:rsidRPr="00AC5F72">
        <w:rPr>
          <w:lang w:val="tr-TR"/>
        </w:rPr>
        <w:t xml:space="preserve"> ve girişimler. Yetişkinler</w:t>
      </w:r>
      <w:r w:rsidR="003E0C46">
        <w:rPr>
          <w:lang w:val="tr-TR"/>
        </w:rPr>
        <w:t>in</w:t>
      </w:r>
      <w:r w:rsidRPr="00AC5F72">
        <w:rPr>
          <w:lang w:val="tr-TR"/>
        </w:rPr>
        <w:t xml:space="preserve">, engelli çocuk ve gençlerin, yetişkinler ve diğer çocuklar ve gençler ile işbirliği yoluyla kendi örgütleri ve girişimleri </w:t>
      </w:r>
      <w:r w:rsidR="00F72B2F">
        <w:rPr>
          <w:lang w:val="tr-TR"/>
        </w:rPr>
        <w:t>içinde</w:t>
      </w:r>
      <w:r w:rsidRPr="00AC5F72">
        <w:rPr>
          <w:lang w:val="tr-TR"/>
        </w:rPr>
        <w:t xml:space="preserve"> resmi veya gayri resmi olarak örgütlenme ve harekete geçmelerini sağlayan bir ortamın desteklenmesinde </w:t>
      </w:r>
      <w:r w:rsidR="003E0C46">
        <w:rPr>
          <w:lang w:val="tr-TR"/>
        </w:rPr>
        <w:t>üstlenmeleri</w:t>
      </w:r>
      <w:r w:rsidR="00F72B2F">
        <w:rPr>
          <w:lang w:val="tr-TR"/>
        </w:rPr>
        <w:t xml:space="preserve"> beklenen </w:t>
      </w:r>
      <w:r w:rsidR="006A0AB9">
        <w:rPr>
          <w:lang w:val="tr-TR"/>
        </w:rPr>
        <w:t>önemli</w:t>
      </w:r>
      <w:r w:rsidRPr="00AC5F72">
        <w:rPr>
          <w:lang w:val="tr-TR"/>
        </w:rPr>
        <w:t xml:space="preserve"> ve destekleyici </w:t>
      </w:r>
      <w:r w:rsidR="006A0AB9">
        <w:rPr>
          <w:lang w:val="tr-TR"/>
        </w:rPr>
        <w:t>bir görevi</w:t>
      </w:r>
      <w:r w:rsidR="003E0C46">
        <w:rPr>
          <w:lang w:val="tr-TR"/>
        </w:rPr>
        <w:t xml:space="preserve"> vardır</w:t>
      </w:r>
      <w:r w:rsidRPr="00AC5F72">
        <w:rPr>
          <w:lang w:val="tr-TR"/>
        </w:rPr>
        <w:t xml:space="preserve">. </w:t>
      </w:r>
    </w:p>
    <w:p w14:paraId="1D3AEFF9" w14:textId="2EEAF074" w:rsidR="00F72B2F" w:rsidRPr="00F72B2F" w:rsidRDefault="00CD15F5" w:rsidP="00EB7E9A">
      <w:pPr>
        <w:pStyle w:val="H1G"/>
        <w:rPr>
          <w:lang w:val="tr-TR"/>
        </w:rPr>
      </w:pPr>
      <w:r w:rsidRPr="00150402">
        <w:tab/>
      </w:r>
      <w:bookmarkStart w:id="4" w:name="_Toc519771590"/>
      <w:r w:rsidRPr="00150402">
        <w:t>B.</w:t>
      </w:r>
      <w:r w:rsidRPr="00150402">
        <w:tab/>
      </w:r>
      <w:r w:rsidR="00F72B2F" w:rsidRPr="00F72B2F">
        <w:rPr>
          <w:lang w:val="tr-TR"/>
        </w:rPr>
        <w:t>Engelli örgütleri ve diğer sivil toplum örgütleri arasındaki ayrım</w:t>
      </w:r>
    </w:p>
    <w:bookmarkEnd w:id="4"/>
    <w:p w14:paraId="1179F342" w14:textId="448BE975" w:rsidR="00CD15F5" w:rsidRPr="00A914F5" w:rsidRDefault="00A914F5" w:rsidP="00A914F5">
      <w:pPr>
        <w:pStyle w:val="SingleTxtG"/>
        <w:numPr>
          <w:ilvl w:val="0"/>
          <w:numId w:val="14"/>
        </w:numPr>
        <w:rPr>
          <w:lang w:val="tr-TR"/>
        </w:rPr>
      </w:pPr>
      <w:r w:rsidRPr="00A914F5">
        <w:rPr>
          <w:lang w:val="tr-TR"/>
        </w:rPr>
        <w:t>Engelli örgütleri, engelli</w:t>
      </w:r>
      <w:r>
        <w:rPr>
          <w:lang w:val="tr-TR"/>
        </w:rPr>
        <w:t xml:space="preserve">ler </w:t>
      </w:r>
      <w:r w:rsidRPr="00A914F5">
        <w:rPr>
          <w:lang w:val="tr-TR"/>
        </w:rPr>
        <w:t xml:space="preserve">için hizmet </w:t>
      </w:r>
      <w:r>
        <w:rPr>
          <w:lang w:val="tr-TR"/>
        </w:rPr>
        <w:t xml:space="preserve">sağlayan </w:t>
      </w:r>
      <w:r w:rsidRPr="00A914F5">
        <w:rPr>
          <w:lang w:val="tr-TR"/>
        </w:rPr>
        <w:t xml:space="preserve">ve/veya savunuculuk yapan engelli kişiler </w:t>
      </w:r>
      <w:r>
        <w:rPr>
          <w:lang w:val="tr-TR"/>
        </w:rPr>
        <w:t>“</w:t>
      </w:r>
      <w:r w:rsidRPr="00A914F5">
        <w:rPr>
          <w:lang w:val="tr-TR"/>
        </w:rPr>
        <w:t>için</w:t>
      </w:r>
      <w:r>
        <w:rPr>
          <w:lang w:val="tr-TR"/>
        </w:rPr>
        <w:t>” kurulan</w:t>
      </w:r>
      <w:r w:rsidRPr="00A914F5">
        <w:rPr>
          <w:lang w:val="tr-TR"/>
        </w:rPr>
        <w:t xml:space="preserve"> </w:t>
      </w:r>
      <w:r>
        <w:rPr>
          <w:lang w:val="tr-TR"/>
        </w:rPr>
        <w:t>örgütlerden</w:t>
      </w:r>
      <w:r w:rsidRPr="00A914F5">
        <w:rPr>
          <w:lang w:val="tr-TR"/>
        </w:rPr>
        <w:t xml:space="preserve"> ay</w:t>
      </w:r>
      <w:r w:rsidR="006A0AB9">
        <w:rPr>
          <w:lang w:val="tr-TR"/>
        </w:rPr>
        <w:t xml:space="preserve">rılmalıdır. </w:t>
      </w:r>
      <w:r w:rsidR="00F22660">
        <w:rPr>
          <w:lang w:val="tr-TR"/>
        </w:rPr>
        <w:t>Bu durum, u</w:t>
      </w:r>
      <w:r w:rsidRPr="00A914F5">
        <w:rPr>
          <w:lang w:val="tr-TR"/>
        </w:rPr>
        <w:t>ygulamada</w:t>
      </w:r>
      <w:r>
        <w:rPr>
          <w:lang w:val="tr-TR"/>
        </w:rPr>
        <w:t>,</w:t>
      </w:r>
      <w:r w:rsidRPr="00A914F5">
        <w:rPr>
          <w:lang w:val="tr-TR"/>
        </w:rPr>
        <w:t xml:space="preserve"> engelli hakları konusunda özel kuruluşlar olarak</w:t>
      </w:r>
      <w:r w:rsidR="006A0AB9">
        <w:rPr>
          <w:lang w:val="tr-TR"/>
        </w:rPr>
        <w:t xml:space="preserve"> </w:t>
      </w:r>
      <w:r w:rsidR="006A0AB9" w:rsidRPr="00A914F5">
        <w:rPr>
          <w:lang w:val="tr-TR"/>
        </w:rPr>
        <w:t>söz konusu kuruluşların</w:t>
      </w:r>
      <w:r w:rsidR="006A0AB9">
        <w:rPr>
          <w:lang w:val="tr-TR"/>
        </w:rPr>
        <w:t xml:space="preserve"> </w:t>
      </w:r>
      <w:r>
        <w:rPr>
          <w:lang w:val="tr-TR"/>
        </w:rPr>
        <w:t xml:space="preserve">engellilerin haklarındansa kendi </w:t>
      </w:r>
      <w:r w:rsidRPr="00A914F5">
        <w:rPr>
          <w:lang w:val="tr-TR"/>
        </w:rPr>
        <w:t>amaçlarına öncelik verdikleri bir çıkar çatışması</w:t>
      </w:r>
      <w:r w:rsidR="00F22660">
        <w:rPr>
          <w:lang w:val="tr-TR"/>
        </w:rPr>
        <w:t>na yol açabilir</w:t>
      </w:r>
      <w:r w:rsidRPr="00A914F5">
        <w:rPr>
          <w:lang w:val="tr-TR"/>
        </w:rPr>
        <w:t>.</w:t>
      </w:r>
      <w:r>
        <w:rPr>
          <w:lang w:val="tr-TR"/>
        </w:rPr>
        <w:t xml:space="preserve"> </w:t>
      </w:r>
      <w:r w:rsidRPr="00A914F5">
        <w:rPr>
          <w:lang w:val="tr-TR"/>
        </w:rPr>
        <w:t>Taraf Devletler, temsilci örgütleri aracılığıyla engelli</w:t>
      </w:r>
      <w:r>
        <w:rPr>
          <w:lang w:val="tr-TR"/>
        </w:rPr>
        <w:t xml:space="preserve">lerin </w:t>
      </w:r>
      <w:r w:rsidRPr="00A914F5">
        <w:rPr>
          <w:lang w:val="tr-TR"/>
        </w:rPr>
        <w:t xml:space="preserve">görüşlerine özel önem vermeli, bu tür örgütlerin kapasitesini ve güçlendirilmesini desteklemeli ve karar </w:t>
      </w:r>
      <w:r>
        <w:rPr>
          <w:lang w:val="tr-TR"/>
        </w:rPr>
        <w:t>alma</w:t>
      </w:r>
      <w:r w:rsidRPr="00A914F5">
        <w:rPr>
          <w:lang w:val="tr-TR"/>
        </w:rPr>
        <w:t xml:space="preserve"> süreçlerinde görüşlerini </w:t>
      </w:r>
      <w:r w:rsidR="006A0AB9">
        <w:rPr>
          <w:lang w:val="tr-TR"/>
        </w:rPr>
        <w:t>doğru anlamaya</w:t>
      </w:r>
      <w:r w:rsidRPr="00A914F5">
        <w:rPr>
          <w:lang w:val="tr-TR"/>
        </w:rPr>
        <w:t xml:space="preserve"> öncelik verilmesini sağlamalıdır.</w:t>
      </w:r>
      <w:r w:rsidR="00CD15F5" w:rsidRPr="00CD15F5">
        <w:rPr>
          <w:rStyle w:val="DipnotBavurusu"/>
        </w:rPr>
        <w:footnoteReference w:id="8"/>
      </w:r>
      <w:r w:rsidR="00CD15F5" w:rsidRPr="00150402">
        <w:t xml:space="preserve"> </w:t>
      </w:r>
    </w:p>
    <w:p w14:paraId="402DE50F" w14:textId="7F81ED0D" w:rsidR="00A914F5" w:rsidRPr="004E66B5" w:rsidRDefault="00A914F5" w:rsidP="004E66B5">
      <w:pPr>
        <w:pStyle w:val="SingleTxtG"/>
        <w:numPr>
          <w:ilvl w:val="0"/>
          <w:numId w:val="14"/>
        </w:numPr>
        <w:rPr>
          <w:lang w:val="tr-TR"/>
        </w:rPr>
      </w:pPr>
      <w:r w:rsidRPr="00A914F5">
        <w:rPr>
          <w:lang w:val="tr-TR"/>
        </w:rPr>
        <w:t xml:space="preserve">Engelli </w:t>
      </w:r>
      <w:r>
        <w:rPr>
          <w:lang w:val="tr-TR"/>
        </w:rPr>
        <w:t>örgütleri ile</w:t>
      </w:r>
      <w:r w:rsidRPr="00A914F5">
        <w:rPr>
          <w:lang w:val="tr-TR"/>
        </w:rPr>
        <w:t xml:space="preserve"> sivil toplum örgütleri arasında da bir ayrım yapılmalıdır. “Sivil toplum örgütü” terimi, araştırma kuruluşları/enstitüleri, </w:t>
      </w:r>
      <w:r w:rsidR="00F22660" w:rsidRPr="00A914F5">
        <w:rPr>
          <w:lang w:val="tr-TR"/>
        </w:rPr>
        <w:t xml:space="preserve">hizmet </w:t>
      </w:r>
      <w:r w:rsidR="00F22660">
        <w:rPr>
          <w:lang w:val="tr-TR"/>
        </w:rPr>
        <w:t>sağlayıcı kuruluşlar</w:t>
      </w:r>
      <w:r w:rsidRPr="00A914F5">
        <w:rPr>
          <w:lang w:val="tr-TR"/>
        </w:rPr>
        <w:t xml:space="preserve"> ve diğer özel paydaşlar</w:t>
      </w:r>
      <w:r w:rsidR="00993FB9">
        <w:rPr>
          <w:lang w:val="tr-TR"/>
        </w:rPr>
        <w:t>ı kapsayan</w:t>
      </w:r>
      <w:r w:rsidRPr="00A914F5">
        <w:rPr>
          <w:lang w:val="tr-TR"/>
        </w:rPr>
        <w:t xml:space="preserve"> farklı türlerde </w:t>
      </w:r>
      <w:r>
        <w:rPr>
          <w:lang w:val="tr-TR"/>
        </w:rPr>
        <w:t>örgütlenmelerden</w:t>
      </w:r>
      <w:r w:rsidRPr="00A914F5">
        <w:rPr>
          <w:lang w:val="tr-TR"/>
        </w:rPr>
        <w:t xml:space="preserve"> oluşmaktadır. Engelli örgütleri </w:t>
      </w:r>
      <w:r w:rsidR="003E0C46">
        <w:rPr>
          <w:lang w:val="tr-TR"/>
        </w:rPr>
        <w:t>özel</w:t>
      </w:r>
      <w:r w:rsidRPr="00A914F5">
        <w:rPr>
          <w:lang w:val="tr-TR"/>
        </w:rPr>
        <w:t xml:space="preserve"> bir sivil toplum </w:t>
      </w:r>
      <w:r w:rsidR="003E0C46">
        <w:rPr>
          <w:lang w:val="tr-TR"/>
        </w:rPr>
        <w:t>örgütü türüdür</w:t>
      </w:r>
      <w:r w:rsidRPr="00A914F5">
        <w:rPr>
          <w:lang w:val="tr-TR"/>
        </w:rPr>
        <w:t xml:space="preserve">. </w:t>
      </w:r>
      <w:r w:rsidR="003E0C46">
        <w:rPr>
          <w:lang w:val="tr-TR"/>
        </w:rPr>
        <w:t>Ö</w:t>
      </w:r>
      <w:r w:rsidRPr="00A914F5">
        <w:rPr>
          <w:lang w:val="tr-TR"/>
        </w:rPr>
        <w:t xml:space="preserve">zellikle engelli hakları için </w:t>
      </w:r>
      <w:r w:rsidR="003E0C46">
        <w:rPr>
          <w:lang w:val="tr-TR"/>
        </w:rPr>
        <w:t>savunuculuk yapmayan</w:t>
      </w:r>
      <w:r w:rsidRPr="00A914F5">
        <w:rPr>
          <w:lang w:val="tr-TR"/>
        </w:rPr>
        <w:t xml:space="preserve"> ancak insan hakları gündemin</w:t>
      </w:r>
      <w:r w:rsidR="003E0C46">
        <w:rPr>
          <w:lang w:val="tr-TR"/>
        </w:rPr>
        <w:t>d</w:t>
      </w:r>
      <w:r w:rsidRPr="00A914F5">
        <w:rPr>
          <w:lang w:val="tr-TR"/>
        </w:rPr>
        <w:t>e</w:t>
      </w:r>
      <w:r w:rsidR="003E0C46">
        <w:rPr>
          <w:lang w:val="tr-TR"/>
        </w:rPr>
        <w:t xml:space="preserve"> engelli</w:t>
      </w:r>
      <w:r w:rsidRPr="00A914F5">
        <w:rPr>
          <w:lang w:val="tr-TR"/>
        </w:rPr>
        <w:t xml:space="preserve"> haklarını</w:t>
      </w:r>
      <w:r w:rsidR="003E0C46">
        <w:rPr>
          <w:lang w:val="tr-TR"/>
        </w:rPr>
        <w:t>n</w:t>
      </w:r>
      <w:r w:rsidRPr="00A914F5">
        <w:rPr>
          <w:lang w:val="tr-TR"/>
        </w:rPr>
        <w:t xml:space="preserve"> yaygınlaştır</w:t>
      </w:r>
      <w:r w:rsidR="00993FB9">
        <w:rPr>
          <w:lang w:val="tr-TR"/>
        </w:rPr>
        <w:t>ıl</w:t>
      </w:r>
      <w:r w:rsidRPr="00A914F5">
        <w:rPr>
          <w:lang w:val="tr-TR"/>
        </w:rPr>
        <w:t>ma</w:t>
      </w:r>
      <w:r w:rsidR="003E0C46">
        <w:rPr>
          <w:lang w:val="tr-TR"/>
        </w:rPr>
        <w:t>sı için</w:t>
      </w:r>
      <w:r w:rsidRPr="00A914F5">
        <w:rPr>
          <w:lang w:val="tr-TR"/>
        </w:rPr>
        <w:t xml:space="preserve"> destek olabilecek bir ana akım </w:t>
      </w:r>
      <w:r w:rsidR="003E0C46">
        <w:rPr>
          <w:lang w:val="tr-TR"/>
        </w:rPr>
        <w:t>çatı</w:t>
      </w:r>
      <w:r w:rsidRPr="00A914F5">
        <w:rPr>
          <w:lang w:val="tr-TR"/>
        </w:rPr>
        <w:t xml:space="preserve"> sivil toplum örgütünün ve/veya koalisyonun bir parçası </w:t>
      </w:r>
      <w:r w:rsidR="00993FB9">
        <w:rPr>
          <w:lang w:val="tr-TR"/>
        </w:rPr>
        <w:t xml:space="preserve">da </w:t>
      </w:r>
      <w:r w:rsidRPr="00A914F5">
        <w:rPr>
          <w:lang w:val="tr-TR"/>
        </w:rPr>
        <w:t>olabilirler.</w:t>
      </w:r>
      <w:r w:rsidR="003E0C46">
        <w:rPr>
          <w:lang w:val="tr-TR"/>
        </w:rPr>
        <w:t xml:space="preserve"> Sözleşme’nin</w:t>
      </w:r>
      <w:r w:rsidRPr="00A914F5">
        <w:rPr>
          <w:lang w:val="tr-TR"/>
        </w:rPr>
        <w:t xml:space="preserve"> 33 (3) maddesi uyarınca, engelli örgütleri de dahil olmak üzere tüm sivil toplum örgütlerinin Sözleşme</w:t>
      </w:r>
      <w:r w:rsidR="003E0C46">
        <w:rPr>
          <w:lang w:val="tr-TR"/>
        </w:rPr>
        <w:t>’</w:t>
      </w:r>
      <w:r w:rsidRPr="00A914F5">
        <w:rPr>
          <w:lang w:val="tr-TR"/>
        </w:rPr>
        <w:t xml:space="preserve">nin izlenmesinde </w:t>
      </w:r>
      <w:r w:rsidR="003E0C46">
        <w:rPr>
          <w:lang w:val="tr-TR"/>
        </w:rPr>
        <w:t>üstleneceği</w:t>
      </w:r>
      <w:r w:rsidRPr="00A914F5">
        <w:rPr>
          <w:lang w:val="tr-TR"/>
        </w:rPr>
        <w:t xml:space="preserve"> bir rol vardır. Taraf Devletler</w:t>
      </w:r>
      <w:r w:rsidR="003E0C46">
        <w:rPr>
          <w:lang w:val="tr-TR"/>
        </w:rPr>
        <w:t xml:space="preserve">, </w:t>
      </w:r>
      <w:r w:rsidRPr="00A914F5">
        <w:rPr>
          <w:lang w:val="tr-TR"/>
        </w:rPr>
        <w:t>engelli</w:t>
      </w:r>
      <w:r w:rsidR="003E0C46">
        <w:rPr>
          <w:lang w:val="tr-TR"/>
        </w:rPr>
        <w:t xml:space="preserve">lerle </w:t>
      </w:r>
      <w:r w:rsidRPr="00A914F5">
        <w:rPr>
          <w:lang w:val="tr-TR"/>
        </w:rPr>
        <w:t xml:space="preserve">ilgili konuları ele alırken engelli örgütlerinin görüşlerine öncelik </w:t>
      </w:r>
      <w:r w:rsidRPr="004E66B5">
        <w:rPr>
          <w:lang w:val="tr-TR"/>
        </w:rPr>
        <w:t xml:space="preserve">vermeli ve sivil toplum </w:t>
      </w:r>
      <w:r w:rsidR="003E0C46" w:rsidRPr="004E66B5">
        <w:rPr>
          <w:lang w:val="tr-TR"/>
        </w:rPr>
        <w:t>örgütlerinin</w:t>
      </w:r>
      <w:r w:rsidRPr="004E66B5">
        <w:rPr>
          <w:lang w:val="tr-TR"/>
        </w:rPr>
        <w:t xml:space="preserve"> ve diğer paydaşların </w:t>
      </w:r>
      <w:r w:rsidR="004E66B5" w:rsidRPr="004E66B5">
        <w:rPr>
          <w:lang w:val="tr-TR"/>
        </w:rPr>
        <w:t xml:space="preserve">Sözleşme’de belirtilen engelli </w:t>
      </w:r>
      <w:r w:rsidRPr="004E66B5">
        <w:rPr>
          <w:lang w:val="tr-TR"/>
        </w:rPr>
        <w:t>haklar</w:t>
      </w:r>
      <w:r w:rsidR="004E66B5" w:rsidRPr="004E66B5">
        <w:rPr>
          <w:lang w:val="tr-TR"/>
        </w:rPr>
        <w:t>ı ve ayrımcılık yasağı, barış ve çevre hakları gibi diğer konularla</w:t>
      </w:r>
      <w:r w:rsidRPr="004E66B5">
        <w:rPr>
          <w:lang w:val="tr-TR"/>
        </w:rPr>
        <w:t xml:space="preserve"> ilgili çalışmalarında engelli örgütlerine danış</w:t>
      </w:r>
      <w:r w:rsidR="004E66B5" w:rsidRPr="004E66B5">
        <w:rPr>
          <w:lang w:val="tr-TR"/>
        </w:rPr>
        <w:t>mak</w:t>
      </w:r>
      <w:r w:rsidRPr="004E66B5">
        <w:rPr>
          <w:lang w:val="tr-TR"/>
        </w:rPr>
        <w:t xml:space="preserve"> ve </w:t>
      </w:r>
      <w:r w:rsidR="00993FB9">
        <w:rPr>
          <w:lang w:val="tr-TR"/>
        </w:rPr>
        <w:t>onları sürece dahil etmeyi talep etmek</w:t>
      </w:r>
      <w:r w:rsidR="004E66B5" w:rsidRPr="004E66B5">
        <w:rPr>
          <w:lang w:val="tr-TR"/>
        </w:rPr>
        <w:t xml:space="preserve"> </w:t>
      </w:r>
      <w:r w:rsidR="00993FB9">
        <w:rPr>
          <w:lang w:val="tr-TR"/>
        </w:rPr>
        <w:t>için</w:t>
      </w:r>
      <w:r w:rsidRPr="004E66B5">
        <w:rPr>
          <w:lang w:val="tr-TR"/>
        </w:rPr>
        <w:t xml:space="preserve"> çerçeveler geliştirmelidir. </w:t>
      </w:r>
    </w:p>
    <w:p w14:paraId="5A8D9DB1" w14:textId="3424B91D" w:rsidR="00CD15F5" w:rsidRPr="004E66B5" w:rsidRDefault="00CD15F5" w:rsidP="000A0545">
      <w:pPr>
        <w:pStyle w:val="H1G"/>
        <w:outlineLvl w:val="0"/>
        <w:rPr>
          <w:lang w:val="tr-TR"/>
        </w:rPr>
      </w:pPr>
      <w:r w:rsidRPr="004E66B5">
        <w:rPr>
          <w:lang w:val="tr-TR"/>
        </w:rPr>
        <w:tab/>
      </w:r>
      <w:bookmarkStart w:id="8" w:name="_Toc519771591"/>
      <w:r w:rsidRPr="004E66B5">
        <w:rPr>
          <w:lang w:val="tr-TR"/>
        </w:rPr>
        <w:t>C.</w:t>
      </w:r>
      <w:r w:rsidRPr="004E66B5">
        <w:rPr>
          <w:lang w:val="tr-TR"/>
        </w:rPr>
        <w:tab/>
      </w:r>
      <w:r w:rsidR="004E66B5">
        <w:rPr>
          <w:lang w:val="tr-TR"/>
        </w:rPr>
        <w:t xml:space="preserve">Madde </w:t>
      </w:r>
      <w:r w:rsidR="004E66B5" w:rsidRPr="004E66B5">
        <w:rPr>
          <w:lang w:val="tr-TR"/>
        </w:rPr>
        <w:t>4 (3)</w:t>
      </w:r>
      <w:r w:rsidR="004E66B5">
        <w:rPr>
          <w:lang w:val="tr-TR"/>
        </w:rPr>
        <w:t xml:space="preserve">’ün </w:t>
      </w:r>
      <w:r w:rsidR="004E66B5" w:rsidRPr="004E66B5">
        <w:rPr>
          <w:lang w:val="tr-TR"/>
        </w:rPr>
        <w:t xml:space="preserve">kapsamı </w:t>
      </w:r>
      <w:bookmarkEnd w:id="8"/>
    </w:p>
    <w:p w14:paraId="21F74413" w14:textId="73A15E3C" w:rsidR="004E66B5" w:rsidRDefault="00CD1A66" w:rsidP="004E66B5">
      <w:pPr>
        <w:pStyle w:val="ListeParagraf"/>
        <w:numPr>
          <w:ilvl w:val="0"/>
          <w:numId w:val="14"/>
        </w:numPr>
        <w:ind w:left="1491" w:right="1134" w:hanging="357"/>
        <w:jc w:val="both"/>
        <w:rPr>
          <w:lang w:val="tr-TR"/>
        </w:rPr>
      </w:pPr>
      <w:r>
        <w:rPr>
          <w:lang w:val="tr-TR"/>
        </w:rPr>
        <w:t xml:space="preserve">Taraf Devletler’in, Madde </w:t>
      </w:r>
      <w:r w:rsidR="004E66B5" w:rsidRPr="004E66B5">
        <w:rPr>
          <w:lang w:val="tr-TR"/>
        </w:rPr>
        <w:t>4 (3)</w:t>
      </w:r>
      <w:r>
        <w:rPr>
          <w:lang w:val="tr-TR"/>
        </w:rPr>
        <w:t xml:space="preserve"> altındaki yükümlülüklerini </w:t>
      </w:r>
      <w:r w:rsidR="004E66B5" w:rsidRPr="004E66B5">
        <w:rPr>
          <w:lang w:val="tr-TR"/>
        </w:rPr>
        <w:t>yerine getirmek için, engell</w:t>
      </w:r>
      <w:r>
        <w:rPr>
          <w:lang w:val="tr-TR"/>
        </w:rPr>
        <w:t>ilere</w:t>
      </w:r>
      <w:r w:rsidR="004E66B5" w:rsidRPr="004E66B5">
        <w:rPr>
          <w:lang w:val="tr-TR"/>
        </w:rPr>
        <w:t>, kendi örgütleri aracılığıyla, Hükümet</w:t>
      </w:r>
      <w:r>
        <w:rPr>
          <w:lang w:val="tr-TR"/>
        </w:rPr>
        <w:t>’</w:t>
      </w:r>
      <w:r w:rsidR="004E66B5" w:rsidRPr="004E66B5">
        <w:rPr>
          <w:lang w:val="tr-TR"/>
        </w:rPr>
        <w:t xml:space="preserve">in her düzeyindeki ve </w:t>
      </w:r>
      <w:r>
        <w:rPr>
          <w:lang w:val="tr-TR"/>
        </w:rPr>
        <w:t>faaliyet alanındaki</w:t>
      </w:r>
      <w:r w:rsidR="004E66B5" w:rsidRPr="004E66B5">
        <w:rPr>
          <w:lang w:val="tr-TR"/>
        </w:rPr>
        <w:t xml:space="preserve"> </w:t>
      </w:r>
      <w:r>
        <w:rPr>
          <w:lang w:val="tr-TR"/>
        </w:rPr>
        <w:t>hukuki</w:t>
      </w:r>
      <w:r w:rsidR="004E66B5" w:rsidRPr="004E66B5">
        <w:rPr>
          <w:lang w:val="tr-TR"/>
        </w:rPr>
        <w:t xml:space="preserve"> ve düzenleyici çerçeveler </w:t>
      </w:r>
      <w:r>
        <w:rPr>
          <w:lang w:val="tr-TR"/>
        </w:rPr>
        <w:t>ile</w:t>
      </w:r>
      <w:r w:rsidR="004E66B5" w:rsidRPr="004E66B5">
        <w:rPr>
          <w:lang w:val="tr-TR"/>
        </w:rPr>
        <w:t xml:space="preserve"> prosedürler konusunda </w:t>
      </w:r>
      <w:r>
        <w:rPr>
          <w:lang w:val="tr-TR"/>
        </w:rPr>
        <w:t xml:space="preserve">sürekli </w:t>
      </w:r>
      <w:r w:rsidR="004E66B5" w:rsidRPr="004E66B5">
        <w:rPr>
          <w:lang w:val="tr-TR"/>
        </w:rPr>
        <w:t>danışma</w:t>
      </w:r>
      <w:r>
        <w:rPr>
          <w:lang w:val="tr-TR"/>
        </w:rPr>
        <w:t>k</w:t>
      </w:r>
      <w:r w:rsidR="004E66B5" w:rsidRPr="004E66B5">
        <w:rPr>
          <w:lang w:val="tr-TR"/>
        </w:rPr>
        <w:t xml:space="preserve"> ve</w:t>
      </w:r>
      <w:r>
        <w:rPr>
          <w:lang w:val="tr-TR"/>
        </w:rPr>
        <w:t xml:space="preserve"> </w:t>
      </w:r>
      <w:r w:rsidR="004E66B5" w:rsidRPr="004E66B5">
        <w:rPr>
          <w:lang w:val="tr-TR"/>
        </w:rPr>
        <w:t>aktif</w:t>
      </w:r>
      <w:r>
        <w:rPr>
          <w:lang w:val="tr-TR"/>
        </w:rPr>
        <w:t xml:space="preserve"> bir şekilde sürece dahil etmek</w:t>
      </w:r>
      <w:r w:rsidR="004E66B5" w:rsidRPr="004E66B5">
        <w:rPr>
          <w:lang w:val="tr-TR"/>
        </w:rPr>
        <w:t xml:space="preserve"> </w:t>
      </w:r>
      <w:r>
        <w:rPr>
          <w:lang w:val="tr-TR"/>
        </w:rPr>
        <w:t>zorunluluğu bulunmaktadır</w:t>
      </w:r>
      <w:r w:rsidR="004E66B5" w:rsidRPr="004E66B5">
        <w:rPr>
          <w:lang w:val="tr-TR"/>
        </w:rPr>
        <w:t xml:space="preserve">. Taraf </w:t>
      </w:r>
      <w:r w:rsidR="00172CDD">
        <w:rPr>
          <w:lang w:val="tr-TR"/>
        </w:rPr>
        <w:t>D</w:t>
      </w:r>
      <w:r w:rsidR="004E66B5" w:rsidRPr="004E66B5">
        <w:rPr>
          <w:lang w:val="tr-TR"/>
        </w:rPr>
        <w:t>evletler</w:t>
      </w:r>
      <w:r w:rsidR="00172CDD">
        <w:rPr>
          <w:lang w:val="tr-TR"/>
        </w:rPr>
        <w:t>,</w:t>
      </w:r>
      <w:r w:rsidR="004E66B5" w:rsidRPr="004E66B5">
        <w:rPr>
          <w:lang w:val="tr-TR"/>
        </w:rPr>
        <w:t xml:space="preserve"> ayrıca, </w:t>
      </w:r>
      <w:r w:rsidR="00993FB9">
        <w:rPr>
          <w:lang w:val="tr-TR"/>
        </w:rPr>
        <w:t xml:space="preserve">genel </w:t>
      </w:r>
      <w:r w:rsidR="004E66B5" w:rsidRPr="004E66B5">
        <w:rPr>
          <w:lang w:val="tr-TR"/>
        </w:rPr>
        <w:t xml:space="preserve">veya engelliliğe özgü olsun, </w:t>
      </w:r>
      <w:r w:rsidR="00172CDD">
        <w:rPr>
          <w:lang w:val="tr-TR"/>
        </w:rPr>
        <w:t>kanun</w:t>
      </w:r>
      <w:r w:rsidR="004E66B5" w:rsidRPr="004E66B5">
        <w:rPr>
          <w:lang w:val="tr-TR"/>
        </w:rPr>
        <w:t>, yönetmelik ve politikaların onaylanmasından önce engelli</w:t>
      </w:r>
      <w:r w:rsidR="00172CDD">
        <w:rPr>
          <w:lang w:val="tr-TR"/>
        </w:rPr>
        <w:t xml:space="preserve">lere danışmayı </w:t>
      </w:r>
      <w:r w:rsidR="004E66B5" w:rsidRPr="004E66B5">
        <w:rPr>
          <w:lang w:val="tr-TR"/>
        </w:rPr>
        <w:t xml:space="preserve">ve </w:t>
      </w:r>
      <w:r w:rsidR="00172CDD">
        <w:rPr>
          <w:lang w:val="tr-TR"/>
        </w:rPr>
        <w:t>aktif katılımlarını</w:t>
      </w:r>
      <w:r w:rsidR="004E66B5" w:rsidRPr="004E66B5">
        <w:rPr>
          <w:lang w:val="tr-TR"/>
        </w:rPr>
        <w:t xml:space="preserve"> zorunlu bir adım olarak görmelidir. Bu nedenle, </w:t>
      </w:r>
      <w:r w:rsidR="00172CDD">
        <w:rPr>
          <w:lang w:val="tr-TR"/>
        </w:rPr>
        <w:t>danışma süreçleri</w:t>
      </w:r>
      <w:r w:rsidR="004E66B5" w:rsidRPr="004E66B5">
        <w:rPr>
          <w:lang w:val="tr-TR"/>
        </w:rPr>
        <w:t xml:space="preserve"> ilk aşama</w:t>
      </w:r>
      <w:r w:rsidR="00172CDD">
        <w:rPr>
          <w:lang w:val="tr-TR"/>
        </w:rPr>
        <w:t>lar</w:t>
      </w:r>
      <w:r w:rsidR="004E66B5" w:rsidRPr="004E66B5">
        <w:rPr>
          <w:lang w:val="tr-TR"/>
        </w:rPr>
        <w:t xml:space="preserve">da başlamalı ve tüm karar </w:t>
      </w:r>
      <w:r w:rsidR="00172CDD">
        <w:rPr>
          <w:lang w:val="tr-TR"/>
        </w:rPr>
        <w:t>alma</w:t>
      </w:r>
      <w:r w:rsidR="004E66B5" w:rsidRPr="004E66B5">
        <w:rPr>
          <w:lang w:val="tr-TR"/>
        </w:rPr>
        <w:t xml:space="preserve"> süreçlerinde nihai ürüne bir </w:t>
      </w:r>
      <w:r w:rsidR="002A7F7B">
        <w:rPr>
          <w:lang w:val="tr-TR"/>
        </w:rPr>
        <w:t>veri</w:t>
      </w:r>
      <w:r w:rsidR="004E66B5" w:rsidRPr="004E66B5">
        <w:rPr>
          <w:lang w:val="tr-TR"/>
        </w:rPr>
        <w:t xml:space="preserve"> sağlamalıdır. </w:t>
      </w:r>
      <w:r w:rsidR="00172CDD">
        <w:rPr>
          <w:lang w:val="tr-TR"/>
        </w:rPr>
        <w:t>Danışma süreçleri</w:t>
      </w:r>
      <w:r w:rsidR="004E66B5" w:rsidRPr="004E66B5">
        <w:rPr>
          <w:lang w:val="tr-TR"/>
        </w:rPr>
        <w:t xml:space="preserve">, </w:t>
      </w:r>
      <w:r w:rsidR="00172CDD" w:rsidRPr="004E66B5">
        <w:rPr>
          <w:lang w:val="tr-TR"/>
        </w:rPr>
        <w:t xml:space="preserve">yerel, ulusal, bölgesel ve uluslararası düzeylerde </w:t>
      </w:r>
      <w:r w:rsidR="004E66B5" w:rsidRPr="004E66B5">
        <w:rPr>
          <w:lang w:val="tr-TR"/>
        </w:rPr>
        <w:t>engelli</w:t>
      </w:r>
      <w:r w:rsidR="00172CDD">
        <w:rPr>
          <w:lang w:val="tr-TR"/>
        </w:rPr>
        <w:t xml:space="preserve">lerin </w:t>
      </w:r>
      <w:r w:rsidR="004E66B5" w:rsidRPr="004E66B5">
        <w:rPr>
          <w:lang w:val="tr-TR"/>
        </w:rPr>
        <w:t xml:space="preserve">geniş </w:t>
      </w:r>
      <w:r w:rsidR="00172CDD">
        <w:rPr>
          <w:lang w:val="tr-TR"/>
        </w:rPr>
        <w:t xml:space="preserve">çaplı </w:t>
      </w:r>
      <w:r w:rsidR="004E66B5" w:rsidRPr="004E66B5">
        <w:rPr>
          <w:lang w:val="tr-TR"/>
        </w:rPr>
        <w:t>çeşitlili</w:t>
      </w:r>
      <w:r w:rsidR="00172CDD">
        <w:rPr>
          <w:lang w:val="tr-TR"/>
        </w:rPr>
        <w:t>kler</w:t>
      </w:r>
      <w:r w:rsidR="004E66B5" w:rsidRPr="004E66B5">
        <w:rPr>
          <w:lang w:val="tr-TR"/>
        </w:rPr>
        <w:t>ini temsil eden</w:t>
      </w:r>
      <w:r w:rsidR="00172CDD">
        <w:rPr>
          <w:lang w:val="tr-TR"/>
        </w:rPr>
        <w:t xml:space="preserve"> örgütleri</w:t>
      </w:r>
      <w:r w:rsidR="004E66B5" w:rsidRPr="004E66B5">
        <w:rPr>
          <w:lang w:val="tr-TR"/>
        </w:rPr>
        <w:t xml:space="preserve"> </w:t>
      </w:r>
      <w:r w:rsidR="00172CDD">
        <w:rPr>
          <w:lang w:val="tr-TR"/>
        </w:rPr>
        <w:t>kapsamalıdır</w:t>
      </w:r>
      <w:r w:rsidR="004E66B5" w:rsidRPr="004E66B5">
        <w:rPr>
          <w:lang w:val="tr-TR"/>
        </w:rPr>
        <w:t>.</w:t>
      </w:r>
    </w:p>
    <w:p w14:paraId="26B2B97D" w14:textId="76409DC3" w:rsidR="00E5244E" w:rsidRDefault="00276A35" w:rsidP="00E5244E">
      <w:pPr>
        <w:pStyle w:val="ListeParagraf"/>
        <w:numPr>
          <w:ilvl w:val="0"/>
          <w:numId w:val="14"/>
        </w:numPr>
        <w:ind w:left="1491" w:right="1134" w:hanging="357"/>
        <w:jc w:val="both"/>
        <w:rPr>
          <w:lang w:val="tr-TR"/>
        </w:rPr>
      </w:pPr>
      <w:r w:rsidRPr="00E5244E">
        <w:rPr>
          <w:lang w:val="tr-TR"/>
        </w:rPr>
        <w:t>Tüm engelliler</w:t>
      </w:r>
      <w:r w:rsidR="00093412" w:rsidRPr="00E5244E">
        <w:rPr>
          <w:lang w:val="tr-TR"/>
        </w:rPr>
        <w:t>, psikososyal veya zihinsel engelli</w:t>
      </w:r>
      <w:r w:rsidR="00ED3FBA" w:rsidRPr="00E5244E">
        <w:rPr>
          <w:lang w:val="tr-TR"/>
        </w:rPr>
        <w:t xml:space="preserve">ler </w:t>
      </w:r>
      <w:r w:rsidR="00093412" w:rsidRPr="00E5244E">
        <w:rPr>
          <w:lang w:val="tr-TR"/>
        </w:rPr>
        <w:t xml:space="preserve">gibi </w:t>
      </w:r>
      <w:r w:rsidR="00ED3FBA" w:rsidRPr="00E5244E">
        <w:rPr>
          <w:lang w:val="tr-TR"/>
        </w:rPr>
        <w:t xml:space="preserve">sakatlıkları yüzünden herhangi bir dışlanmaya </w:t>
      </w:r>
      <w:r w:rsidR="00093412" w:rsidRPr="00E5244E">
        <w:rPr>
          <w:lang w:val="tr-TR"/>
        </w:rPr>
        <w:t xml:space="preserve">maruz kalmadan, başkalarıyla eşit bir şekilde ayrımcılık </w:t>
      </w:r>
      <w:r w:rsidR="00ED3FBA" w:rsidRPr="00E5244E">
        <w:rPr>
          <w:lang w:val="tr-TR"/>
        </w:rPr>
        <w:t>olmaksızın</w:t>
      </w:r>
      <w:r w:rsidR="00093412" w:rsidRPr="00E5244E">
        <w:rPr>
          <w:lang w:val="tr-TR"/>
        </w:rPr>
        <w:t xml:space="preserve"> etkin ve tam olarak katılabilirler.</w:t>
      </w:r>
      <w:r w:rsidR="00D358DD" w:rsidRPr="00CD15F5">
        <w:rPr>
          <w:rStyle w:val="DipnotBavurusu"/>
        </w:rPr>
        <w:footnoteReference w:id="9"/>
      </w:r>
      <w:r w:rsidR="00ED3FBA">
        <w:t xml:space="preserve"> </w:t>
      </w:r>
      <w:r w:rsidR="00ED3FBA" w:rsidRPr="00E5244E">
        <w:rPr>
          <w:lang w:val="tr-TR"/>
        </w:rPr>
        <w:t>Danışma süreçlerine</w:t>
      </w:r>
      <w:r w:rsidR="009A05A8">
        <w:rPr>
          <w:lang w:val="tr-TR"/>
        </w:rPr>
        <w:t xml:space="preserve"> temsilci örgütleri aracılığıyla</w:t>
      </w:r>
      <w:r w:rsidR="009F1E64" w:rsidRPr="00E5244E">
        <w:rPr>
          <w:lang w:val="tr-TR"/>
        </w:rPr>
        <w:t xml:space="preserve"> </w:t>
      </w:r>
      <w:r w:rsidR="00093412" w:rsidRPr="00E5244E">
        <w:rPr>
          <w:lang w:val="tr-TR"/>
        </w:rPr>
        <w:t xml:space="preserve">katılma hakkı, örneğin cinsel yönelim ve </w:t>
      </w:r>
      <w:r w:rsidR="00E5244E" w:rsidRPr="00E5244E">
        <w:rPr>
          <w:lang w:val="tr-TR"/>
        </w:rPr>
        <w:t xml:space="preserve">toplumsal </w:t>
      </w:r>
      <w:r w:rsidR="00093412" w:rsidRPr="00E5244E">
        <w:rPr>
          <w:lang w:val="tr-TR"/>
        </w:rPr>
        <w:t xml:space="preserve">cinsiyet kimliğine bakılmaksızın, </w:t>
      </w:r>
      <w:r w:rsidR="00E5244E" w:rsidRPr="00E5244E">
        <w:rPr>
          <w:lang w:val="tr-TR"/>
        </w:rPr>
        <w:t xml:space="preserve">tüm </w:t>
      </w:r>
      <w:r w:rsidR="00093412" w:rsidRPr="00E5244E">
        <w:rPr>
          <w:lang w:val="tr-TR"/>
        </w:rPr>
        <w:t>engelli</w:t>
      </w:r>
      <w:r w:rsidR="00E5244E" w:rsidRPr="00E5244E">
        <w:rPr>
          <w:lang w:val="tr-TR"/>
        </w:rPr>
        <w:t xml:space="preserve">ler </w:t>
      </w:r>
      <w:r w:rsidR="00093412" w:rsidRPr="00E5244E">
        <w:rPr>
          <w:lang w:val="tr-TR"/>
        </w:rPr>
        <w:t xml:space="preserve">için </w:t>
      </w:r>
      <w:r w:rsidR="00E5244E" w:rsidRPr="00E5244E">
        <w:rPr>
          <w:lang w:val="tr-TR"/>
        </w:rPr>
        <w:t xml:space="preserve">başkalarıyla </w:t>
      </w:r>
      <w:r w:rsidR="00093412" w:rsidRPr="00E5244E">
        <w:rPr>
          <w:lang w:val="tr-TR"/>
        </w:rPr>
        <w:t xml:space="preserve">eşit </w:t>
      </w:r>
      <w:r w:rsidR="00E5244E" w:rsidRPr="00E5244E">
        <w:rPr>
          <w:lang w:val="tr-TR"/>
        </w:rPr>
        <w:t xml:space="preserve">bir şekilde </w:t>
      </w:r>
      <w:r w:rsidR="00093412" w:rsidRPr="00E5244E">
        <w:rPr>
          <w:lang w:val="tr-TR"/>
        </w:rPr>
        <w:t xml:space="preserve">tanınmalıdır. Taraf Devletler, engellilerin tüm haklarını ve temel özgürlüklerini sağlamak </w:t>
      </w:r>
      <w:r w:rsidR="00993FB9">
        <w:rPr>
          <w:lang w:val="tr-TR"/>
        </w:rPr>
        <w:t>üzere</w:t>
      </w:r>
      <w:r w:rsidR="00093412" w:rsidRPr="00E5244E">
        <w:rPr>
          <w:lang w:val="tr-TR"/>
        </w:rPr>
        <w:t xml:space="preserve"> kapsamlı bir ayrımcılık karşıtı çerçeve benimsemeli ve bireyleri</w:t>
      </w:r>
      <w:r w:rsidR="009A05A8">
        <w:rPr>
          <w:lang w:val="tr-TR"/>
        </w:rPr>
        <w:t xml:space="preserve"> veya engelli </w:t>
      </w:r>
      <w:r w:rsidR="00093412" w:rsidRPr="00E5244E">
        <w:rPr>
          <w:lang w:val="tr-TR"/>
        </w:rPr>
        <w:t xml:space="preserve">örgütlerini cinsiyet, </w:t>
      </w:r>
      <w:r w:rsidR="00E5244E" w:rsidRPr="00E5244E">
        <w:rPr>
          <w:lang w:val="tr-TR"/>
        </w:rPr>
        <w:t xml:space="preserve">toplumsal </w:t>
      </w:r>
      <w:r w:rsidR="00093412" w:rsidRPr="00E5244E">
        <w:rPr>
          <w:lang w:val="tr-TR"/>
        </w:rPr>
        <w:t xml:space="preserve">cinsiyet veya üyelerinin </w:t>
      </w:r>
      <w:r w:rsidR="00E5244E" w:rsidRPr="00E5244E">
        <w:rPr>
          <w:lang w:val="tr-TR"/>
        </w:rPr>
        <w:t>toplumsal</w:t>
      </w:r>
      <w:r w:rsidR="00093412" w:rsidRPr="00E5244E">
        <w:rPr>
          <w:lang w:val="tr-TR"/>
        </w:rPr>
        <w:t xml:space="preserve"> statüleri temelinde suç haline getiren</w:t>
      </w:r>
      <w:r w:rsidR="00E5244E">
        <w:rPr>
          <w:lang w:val="tr-TR"/>
        </w:rPr>
        <w:t xml:space="preserve"> </w:t>
      </w:r>
      <w:r w:rsidR="00E5244E" w:rsidRPr="009F1E64">
        <w:rPr>
          <w:lang w:val="tr-TR"/>
        </w:rPr>
        <w:t xml:space="preserve">ve kamusal ve siyasal </w:t>
      </w:r>
      <w:r w:rsidR="00E5244E">
        <w:rPr>
          <w:lang w:val="tr-TR"/>
        </w:rPr>
        <w:t>hayata</w:t>
      </w:r>
      <w:r w:rsidR="00E5244E" w:rsidRPr="009F1E64">
        <w:rPr>
          <w:lang w:val="tr-TR"/>
        </w:rPr>
        <w:t xml:space="preserve"> katılma haklarını </w:t>
      </w:r>
      <w:r w:rsidR="00E5244E">
        <w:rPr>
          <w:lang w:val="tr-TR"/>
        </w:rPr>
        <w:t>reddeden</w:t>
      </w:r>
      <w:r w:rsidR="00093412" w:rsidRPr="00E5244E">
        <w:rPr>
          <w:lang w:val="tr-TR"/>
        </w:rPr>
        <w:t xml:space="preserve"> yasaları </w:t>
      </w:r>
      <w:r w:rsidR="00E5244E" w:rsidRPr="00E5244E">
        <w:rPr>
          <w:lang w:val="tr-TR"/>
        </w:rPr>
        <w:t>geri çekmeli</w:t>
      </w:r>
      <w:r w:rsidR="00E5244E">
        <w:rPr>
          <w:lang w:val="tr-TR"/>
        </w:rPr>
        <w:t>dir.</w:t>
      </w:r>
      <w:r w:rsidR="00093412" w:rsidRPr="00E5244E">
        <w:rPr>
          <w:lang w:val="tr-TR"/>
        </w:rPr>
        <w:t xml:space="preserve"> </w:t>
      </w:r>
    </w:p>
    <w:p w14:paraId="524C5E8C" w14:textId="27F133A8" w:rsidR="004E66B5" w:rsidRPr="0066192D" w:rsidRDefault="00E5244E" w:rsidP="0066192D">
      <w:pPr>
        <w:pStyle w:val="ListeParagraf"/>
        <w:numPr>
          <w:ilvl w:val="0"/>
          <w:numId w:val="14"/>
        </w:numPr>
        <w:ind w:left="1491" w:right="1134" w:hanging="357"/>
        <w:jc w:val="both"/>
        <w:rPr>
          <w:lang w:val="tr-TR"/>
        </w:rPr>
      </w:pPr>
      <w:r w:rsidRPr="0066192D">
        <w:rPr>
          <w:lang w:val="tr-TR"/>
        </w:rPr>
        <w:t xml:space="preserve">Taraf </w:t>
      </w:r>
      <w:proofErr w:type="spellStart"/>
      <w:r w:rsidRPr="0066192D">
        <w:rPr>
          <w:lang w:val="tr-TR"/>
        </w:rPr>
        <w:t>Devletler</w:t>
      </w:r>
      <w:r w:rsidR="00993FB9">
        <w:rPr>
          <w:lang w:val="tr-TR"/>
        </w:rPr>
        <w:t>’</w:t>
      </w:r>
      <w:r w:rsidRPr="0066192D">
        <w:rPr>
          <w:lang w:val="tr-TR"/>
        </w:rPr>
        <w:t>in</w:t>
      </w:r>
      <w:proofErr w:type="spellEnd"/>
      <w:r w:rsidRPr="0066192D">
        <w:rPr>
          <w:lang w:val="tr-TR"/>
        </w:rPr>
        <w:t xml:space="preserve"> engelli örgütleri ile </w:t>
      </w:r>
      <w:r w:rsidR="005819CB" w:rsidRPr="0066192D">
        <w:rPr>
          <w:lang w:val="tr-TR"/>
        </w:rPr>
        <w:t>danışma süreçlerinde</w:t>
      </w:r>
      <w:r w:rsidRPr="0066192D">
        <w:rPr>
          <w:lang w:val="tr-TR"/>
        </w:rPr>
        <w:t xml:space="preserve"> bulunmalarını sağlamaya yönelik yasal zorunluluk, kamusal karar alma alanlarına ve diğer araştırma alanlarına, evrensel tasarıma, ortaklıklara, delege edilmiş yetkilere ve vatandaş kontrolüne erişimi kapsamaktadır</w:t>
      </w:r>
      <w:r w:rsidR="005819CB" w:rsidRPr="0066192D">
        <w:rPr>
          <w:lang w:val="tr-TR"/>
        </w:rPr>
        <w:t>.</w:t>
      </w:r>
      <w:r w:rsidRPr="00CD15F5">
        <w:rPr>
          <w:rStyle w:val="DipnotBavurusu"/>
        </w:rPr>
        <w:footnoteReference w:id="10"/>
      </w:r>
      <w:r w:rsidR="005819CB" w:rsidRPr="0066192D">
        <w:rPr>
          <w:lang w:val="tr-TR"/>
        </w:rPr>
        <w:t xml:space="preserve"> Üstelik, bu, </w:t>
      </w:r>
      <w:r w:rsidRPr="0066192D">
        <w:rPr>
          <w:lang w:val="tr-TR"/>
        </w:rPr>
        <w:t>engelli</w:t>
      </w:r>
      <w:r w:rsidR="005819CB" w:rsidRPr="0066192D">
        <w:rPr>
          <w:lang w:val="tr-TR"/>
        </w:rPr>
        <w:t>lerin</w:t>
      </w:r>
      <w:r w:rsidRPr="0066192D">
        <w:rPr>
          <w:lang w:val="tr-TR"/>
        </w:rPr>
        <w:t xml:space="preserve"> küresel ve</w:t>
      </w:r>
      <w:r w:rsidR="005819CB" w:rsidRPr="0066192D">
        <w:rPr>
          <w:lang w:val="tr-TR"/>
        </w:rPr>
        <w:t>/</w:t>
      </w:r>
      <w:r w:rsidRPr="0066192D">
        <w:rPr>
          <w:lang w:val="tr-TR"/>
        </w:rPr>
        <w:t>veya bölgesel örgütlerini içeren bir zorunluluktur.</w:t>
      </w:r>
    </w:p>
    <w:p w14:paraId="7AB43F33" w14:textId="6D2F0BBB" w:rsidR="00CD15F5" w:rsidRPr="0066192D" w:rsidRDefault="00CD15F5" w:rsidP="005819CB">
      <w:pPr>
        <w:pStyle w:val="H23G"/>
        <w:ind w:left="0" w:firstLine="0"/>
        <w:outlineLvl w:val="0"/>
        <w:rPr>
          <w:lang w:val="tr-TR"/>
        </w:rPr>
      </w:pPr>
      <w:r w:rsidRPr="0066192D">
        <w:rPr>
          <w:lang w:val="tr-TR"/>
        </w:rPr>
        <w:tab/>
      </w:r>
      <w:bookmarkStart w:id="9" w:name="_Toc519771592"/>
      <w:r w:rsidRPr="0066192D">
        <w:rPr>
          <w:lang w:val="tr-TR"/>
        </w:rPr>
        <w:t>1.</w:t>
      </w:r>
      <w:r w:rsidRPr="0066192D">
        <w:rPr>
          <w:lang w:val="tr-TR"/>
        </w:rPr>
        <w:tab/>
      </w:r>
      <w:r w:rsidR="005819CB" w:rsidRPr="0066192D">
        <w:rPr>
          <w:lang w:val="tr-TR"/>
        </w:rPr>
        <w:t xml:space="preserve">Engellilere ilişkin </w:t>
      </w:r>
      <w:r w:rsidR="0066192D">
        <w:rPr>
          <w:lang w:val="tr-TR"/>
        </w:rPr>
        <w:t>karar alma süreçler</w:t>
      </w:r>
      <w:r w:rsidR="00C6239A">
        <w:rPr>
          <w:lang w:val="tr-TR"/>
        </w:rPr>
        <w:t>i</w:t>
      </w:r>
      <w:r w:rsidR="005819CB" w:rsidRPr="0066192D">
        <w:rPr>
          <w:lang w:val="tr-TR"/>
        </w:rPr>
        <w:t xml:space="preserve"> </w:t>
      </w:r>
      <w:bookmarkEnd w:id="9"/>
    </w:p>
    <w:p w14:paraId="6FE97CF0" w14:textId="45E322F0" w:rsidR="00CD15F5" w:rsidRDefault="0066192D" w:rsidP="004703CE">
      <w:pPr>
        <w:pStyle w:val="ListeParagraf"/>
        <w:numPr>
          <w:ilvl w:val="0"/>
          <w:numId w:val="14"/>
        </w:numPr>
        <w:ind w:left="1491" w:right="1134" w:hanging="357"/>
        <w:jc w:val="both"/>
        <w:rPr>
          <w:lang w:val="tr-TR"/>
        </w:rPr>
      </w:pPr>
      <w:r w:rsidRPr="0066192D">
        <w:rPr>
          <w:lang w:val="tr-TR"/>
        </w:rPr>
        <w:t>Madde 4 (3)</w:t>
      </w:r>
      <w:r>
        <w:rPr>
          <w:lang w:val="tr-TR"/>
        </w:rPr>
        <w:t>’</w:t>
      </w:r>
      <w:r w:rsidRPr="0066192D">
        <w:rPr>
          <w:lang w:val="tr-TR"/>
        </w:rPr>
        <w:t xml:space="preserve">te belirtildiği </w:t>
      </w:r>
      <w:r w:rsidR="00C6239A">
        <w:rPr>
          <w:lang w:val="tr-TR"/>
        </w:rPr>
        <w:t>şekliyle</w:t>
      </w:r>
      <w:r w:rsidRPr="0066192D">
        <w:rPr>
          <w:lang w:val="tr-TR"/>
        </w:rPr>
        <w:t>, “engell</w:t>
      </w:r>
      <w:r>
        <w:rPr>
          <w:lang w:val="tr-TR"/>
        </w:rPr>
        <w:t>ilere ilişkin karar alma süreçleri</w:t>
      </w:r>
      <w:r w:rsidRPr="0066192D">
        <w:rPr>
          <w:lang w:val="tr-TR"/>
        </w:rPr>
        <w:t>” ifadesi, engelli</w:t>
      </w:r>
      <w:r w:rsidR="00C6239A">
        <w:rPr>
          <w:lang w:val="tr-TR"/>
        </w:rPr>
        <w:t xml:space="preserve">lerin </w:t>
      </w:r>
      <w:r w:rsidRPr="0066192D">
        <w:rPr>
          <w:lang w:val="tr-TR"/>
        </w:rPr>
        <w:t>haklarını doğrudan veya dolaylı olarak etkileyebilecek tüm yasal, idari ve diğer tedbirleri kapsamaktadır. Engelli</w:t>
      </w:r>
      <w:r w:rsidR="00C6239A">
        <w:rPr>
          <w:lang w:val="tr-TR"/>
        </w:rPr>
        <w:t xml:space="preserve">lerle </w:t>
      </w:r>
      <w:r w:rsidRPr="0066192D">
        <w:rPr>
          <w:lang w:val="tr-TR"/>
        </w:rPr>
        <w:t>ilgili konuların geniş bir şekilde yorumlanması, Taraf Devletler</w:t>
      </w:r>
      <w:r w:rsidR="00C6239A">
        <w:rPr>
          <w:lang w:val="tr-TR"/>
        </w:rPr>
        <w:t>’</w:t>
      </w:r>
      <w:r w:rsidRPr="0066192D">
        <w:rPr>
          <w:lang w:val="tr-TR"/>
        </w:rPr>
        <w:t>in engelli</w:t>
      </w:r>
      <w:r w:rsidR="00C6239A">
        <w:rPr>
          <w:lang w:val="tr-TR"/>
        </w:rPr>
        <w:t xml:space="preserve">lerin başkalarıyla </w:t>
      </w:r>
      <w:r w:rsidRPr="0066192D">
        <w:rPr>
          <w:lang w:val="tr-TR"/>
        </w:rPr>
        <w:t xml:space="preserve">eşit </w:t>
      </w:r>
      <w:r w:rsidR="00C6239A">
        <w:rPr>
          <w:lang w:val="tr-TR"/>
        </w:rPr>
        <w:t>koşullar altında</w:t>
      </w:r>
      <w:r w:rsidRPr="0066192D">
        <w:rPr>
          <w:lang w:val="tr-TR"/>
        </w:rPr>
        <w:t xml:space="preserve"> değerlendirilmesini sağlaya</w:t>
      </w:r>
      <w:r w:rsidR="00C6239A">
        <w:rPr>
          <w:lang w:val="tr-TR"/>
        </w:rPr>
        <w:t>ca</w:t>
      </w:r>
      <w:r w:rsidRPr="0066192D">
        <w:rPr>
          <w:lang w:val="tr-TR"/>
        </w:rPr>
        <w:t xml:space="preserve">k </w:t>
      </w:r>
      <w:r w:rsidR="00C6239A">
        <w:rPr>
          <w:lang w:val="tr-TR"/>
        </w:rPr>
        <w:t xml:space="preserve">kapsayıcı politikalarla </w:t>
      </w:r>
      <w:r w:rsidRPr="0066192D">
        <w:rPr>
          <w:lang w:val="tr-TR"/>
        </w:rPr>
        <w:t xml:space="preserve">engelliliğin </w:t>
      </w:r>
      <w:r w:rsidR="00C6239A">
        <w:rPr>
          <w:lang w:val="tr-TR"/>
        </w:rPr>
        <w:t>politikalara yaygınlaştırılmasını</w:t>
      </w:r>
      <w:r w:rsidRPr="0066192D">
        <w:rPr>
          <w:lang w:val="tr-TR"/>
        </w:rPr>
        <w:t xml:space="preserve"> sağlar. Ayrıca, yeni yasal, idari ve diğer </w:t>
      </w:r>
      <w:r w:rsidR="00C6239A">
        <w:rPr>
          <w:lang w:val="tr-TR"/>
        </w:rPr>
        <w:t>tedbirlere</w:t>
      </w:r>
      <w:r w:rsidRPr="0066192D">
        <w:rPr>
          <w:lang w:val="tr-TR"/>
        </w:rPr>
        <w:t xml:space="preserve"> karar verirken engelli</w:t>
      </w:r>
      <w:r w:rsidR="00C6239A">
        <w:rPr>
          <w:lang w:val="tr-TR"/>
        </w:rPr>
        <w:t xml:space="preserve">lerin </w:t>
      </w:r>
      <w:r w:rsidRPr="0066192D">
        <w:rPr>
          <w:lang w:val="tr-TR"/>
        </w:rPr>
        <w:t xml:space="preserve">bilgi ve yaşam deneyimlerinin dikkate alınmasını da sağlar. Bu, genel yasalar ve kamu bütçesi </w:t>
      </w:r>
      <w:r w:rsidR="00DB16DA">
        <w:rPr>
          <w:lang w:val="tr-TR"/>
        </w:rPr>
        <w:t xml:space="preserve">veya </w:t>
      </w:r>
      <w:r w:rsidR="004703CE">
        <w:rPr>
          <w:lang w:val="tr-TR"/>
        </w:rPr>
        <w:t xml:space="preserve">engelliliğe özel yasalar gibi engellilerin </w:t>
      </w:r>
      <w:r w:rsidRPr="0066192D">
        <w:rPr>
          <w:lang w:val="tr-TR"/>
        </w:rPr>
        <w:t xml:space="preserve">hayatlarına etki edebilecek karar </w:t>
      </w:r>
      <w:r w:rsidR="004703CE">
        <w:rPr>
          <w:lang w:val="tr-TR"/>
        </w:rPr>
        <w:t>alma</w:t>
      </w:r>
      <w:r w:rsidRPr="0066192D">
        <w:rPr>
          <w:lang w:val="tr-TR"/>
        </w:rPr>
        <w:t xml:space="preserve"> süreçlerini </w:t>
      </w:r>
      <w:bookmarkStart w:id="10" w:name="_Hlk505084677"/>
      <w:r w:rsidR="00993FB9">
        <w:rPr>
          <w:lang w:val="tr-TR"/>
        </w:rPr>
        <w:t>içermektedir</w:t>
      </w:r>
      <w:r w:rsidR="004703CE">
        <w:rPr>
          <w:lang w:val="tr-TR"/>
        </w:rPr>
        <w:t>.</w:t>
      </w:r>
      <w:r w:rsidR="00CD15F5" w:rsidRPr="00CD15F5">
        <w:rPr>
          <w:rStyle w:val="DipnotBavurusu"/>
        </w:rPr>
        <w:footnoteReference w:id="11"/>
      </w:r>
    </w:p>
    <w:p w14:paraId="6F9B674C" w14:textId="35C023FC" w:rsidR="0010201C" w:rsidRDefault="0010201C" w:rsidP="004703CE">
      <w:pPr>
        <w:pStyle w:val="ListeParagraf"/>
        <w:numPr>
          <w:ilvl w:val="0"/>
          <w:numId w:val="14"/>
        </w:numPr>
        <w:ind w:left="1491" w:right="1134" w:hanging="357"/>
        <w:jc w:val="both"/>
        <w:rPr>
          <w:lang w:val="tr-TR"/>
        </w:rPr>
      </w:pPr>
      <w:r w:rsidRPr="0010201C">
        <w:rPr>
          <w:lang w:val="tr-TR"/>
        </w:rPr>
        <w:t>Madde 4 (3)</w:t>
      </w:r>
      <w:r>
        <w:rPr>
          <w:lang w:val="tr-TR"/>
        </w:rPr>
        <w:t>’e göre</w:t>
      </w:r>
      <w:r w:rsidRPr="0010201C">
        <w:rPr>
          <w:lang w:val="tr-TR"/>
        </w:rPr>
        <w:t xml:space="preserve"> yapılan </w:t>
      </w:r>
      <w:r>
        <w:rPr>
          <w:lang w:val="tr-TR"/>
        </w:rPr>
        <w:t>danışma süreçleri</w:t>
      </w:r>
      <w:r w:rsidRPr="0010201C">
        <w:rPr>
          <w:lang w:val="tr-TR"/>
        </w:rPr>
        <w:t>, Taraf Devletler</w:t>
      </w:r>
      <w:r>
        <w:rPr>
          <w:lang w:val="tr-TR"/>
        </w:rPr>
        <w:t>’</w:t>
      </w:r>
      <w:r w:rsidRPr="0010201C">
        <w:rPr>
          <w:lang w:val="tr-TR"/>
        </w:rPr>
        <w:t>in Sözleşme ve engelli</w:t>
      </w:r>
      <w:r>
        <w:rPr>
          <w:lang w:val="tr-TR"/>
        </w:rPr>
        <w:t xml:space="preserve"> </w:t>
      </w:r>
      <w:r w:rsidRPr="0010201C">
        <w:rPr>
          <w:lang w:val="tr-TR"/>
        </w:rPr>
        <w:t xml:space="preserve">hakları ile çelişebilecek herhangi bir eylemde </w:t>
      </w:r>
      <w:r>
        <w:rPr>
          <w:lang w:val="tr-TR"/>
        </w:rPr>
        <w:t xml:space="preserve">veya uygulamada </w:t>
      </w:r>
      <w:r w:rsidRPr="0010201C">
        <w:rPr>
          <w:lang w:val="tr-TR"/>
        </w:rPr>
        <w:t xml:space="preserve">bulunmalarını engellemektedir. </w:t>
      </w:r>
      <w:r>
        <w:rPr>
          <w:lang w:val="tr-TR"/>
        </w:rPr>
        <w:t>Görüşülmekte olan</w:t>
      </w:r>
      <w:r w:rsidRPr="0010201C">
        <w:rPr>
          <w:lang w:val="tr-TR"/>
        </w:rPr>
        <w:t xml:space="preserve"> tedbirlerin doğrudan veya dolaylı etkisi ile ilgili </w:t>
      </w:r>
      <w:r>
        <w:rPr>
          <w:lang w:val="tr-TR"/>
        </w:rPr>
        <w:t>anlaşmazlık</w:t>
      </w:r>
      <w:r w:rsidRPr="0010201C">
        <w:rPr>
          <w:lang w:val="tr-TR"/>
        </w:rPr>
        <w:t xml:space="preserve"> durumlarında, </w:t>
      </w:r>
      <w:r>
        <w:rPr>
          <w:lang w:val="tr-TR"/>
        </w:rPr>
        <w:t>görüşülmekte olan</w:t>
      </w:r>
      <w:r w:rsidRPr="0010201C">
        <w:rPr>
          <w:lang w:val="tr-TR"/>
        </w:rPr>
        <w:t xml:space="preserve"> konuların engelli</w:t>
      </w:r>
      <w:r>
        <w:rPr>
          <w:lang w:val="tr-TR"/>
        </w:rPr>
        <w:t xml:space="preserve">ler </w:t>
      </w:r>
      <w:r w:rsidRPr="0010201C">
        <w:rPr>
          <w:lang w:val="tr-TR"/>
        </w:rPr>
        <w:t xml:space="preserve">üzerinde orantısız bir etkiye sahip olmadığını ve bu nedenle de herhangi bir </w:t>
      </w:r>
      <w:r>
        <w:rPr>
          <w:lang w:val="tr-TR"/>
        </w:rPr>
        <w:t>danışma sürecinin gerekli</w:t>
      </w:r>
      <w:r w:rsidRPr="0010201C">
        <w:rPr>
          <w:lang w:val="tr-TR"/>
        </w:rPr>
        <w:t xml:space="preserve"> olmadığını kanıtlamak Taraf Devletler</w:t>
      </w:r>
      <w:r>
        <w:rPr>
          <w:lang w:val="tr-TR"/>
        </w:rPr>
        <w:t>’</w:t>
      </w:r>
      <w:r w:rsidRPr="0010201C">
        <w:rPr>
          <w:lang w:val="tr-TR"/>
        </w:rPr>
        <w:t xml:space="preserve">in kamu </w:t>
      </w:r>
      <w:r>
        <w:rPr>
          <w:lang w:val="tr-TR"/>
        </w:rPr>
        <w:t>otoritelerine</w:t>
      </w:r>
      <w:r w:rsidRPr="0010201C">
        <w:rPr>
          <w:lang w:val="tr-TR"/>
        </w:rPr>
        <w:t xml:space="preserve"> düşmektedir.</w:t>
      </w:r>
    </w:p>
    <w:p w14:paraId="5035103B" w14:textId="4EC2E1F6" w:rsidR="005B4C0D" w:rsidRPr="005B4C0D" w:rsidRDefault="005B4C0D" w:rsidP="005B4C0D">
      <w:pPr>
        <w:pStyle w:val="ListeParagraf"/>
        <w:numPr>
          <w:ilvl w:val="0"/>
          <w:numId w:val="14"/>
        </w:numPr>
        <w:ind w:left="1491" w:right="1134" w:hanging="357"/>
        <w:jc w:val="both"/>
        <w:rPr>
          <w:lang w:val="tr-TR"/>
        </w:rPr>
      </w:pPr>
      <w:r w:rsidRPr="005B4C0D">
        <w:rPr>
          <w:lang w:val="tr-TR"/>
        </w:rPr>
        <w:t xml:space="preserve">Engellileri doğrudan etkileyen konulara örnek olarak, kapalı kurumlar dışına çıkarılmış destek hizmetleri,  sosyal sigorta ve engelli maaşları, kişisel yardım, erişilebilirlik şartları </w:t>
      </w:r>
      <w:r w:rsidR="009A05A8">
        <w:rPr>
          <w:lang w:val="tr-TR"/>
        </w:rPr>
        <w:t>ve</w:t>
      </w:r>
      <w:r w:rsidRPr="005B4C0D">
        <w:rPr>
          <w:lang w:val="tr-TR"/>
        </w:rPr>
        <w:t xml:space="preserve"> makul düzenleme politikaları verilebilir. Engellileri dolaylı olarak etkileyen tedbirler ise </w:t>
      </w:r>
      <w:r w:rsidR="009A05A8">
        <w:rPr>
          <w:lang w:val="tr-TR"/>
        </w:rPr>
        <w:t xml:space="preserve">anayasa hukuku, </w:t>
      </w:r>
      <w:r w:rsidRPr="005B4C0D">
        <w:rPr>
          <w:lang w:val="tr-TR"/>
        </w:rPr>
        <w:t>seçim hakları, adalet erişim, engelliliğe özgü politikaların yöneti</w:t>
      </w:r>
      <w:r w:rsidR="009A05A8">
        <w:rPr>
          <w:lang w:val="tr-TR"/>
        </w:rPr>
        <w:t>mine</w:t>
      </w:r>
      <w:r w:rsidRPr="005B4C0D">
        <w:rPr>
          <w:lang w:val="tr-TR"/>
        </w:rPr>
        <w:t xml:space="preserve"> atanan idari makamlar</w:t>
      </w:r>
      <w:r w:rsidR="009A05A8">
        <w:rPr>
          <w:lang w:val="tr-TR"/>
        </w:rPr>
        <w:t xml:space="preserve"> veya </w:t>
      </w:r>
      <w:r w:rsidRPr="005B4C0D">
        <w:rPr>
          <w:lang w:val="tr-TR"/>
        </w:rPr>
        <w:t>eğitim, sağlık, iş ve istihdam alanlarındaki kamu politikaları ile ilgili olabilir.</w:t>
      </w:r>
    </w:p>
    <w:bookmarkEnd w:id="10"/>
    <w:p w14:paraId="215A3016" w14:textId="1619A68F" w:rsidR="00D02D38" w:rsidRPr="0007159E" w:rsidRDefault="00CD15F5" w:rsidP="00D02D38">
      <w:pPr>
        <w:pStyle w:val="H23G"/>
        <w:outlineLvl w:val="0"/>
        <w:rPr>
          <w:lang w:val="tr-TR"/>
        </w:rPr>
      </w:pPr>
      <w:r w:rsidRPr="0007159E">
        <w:rPr>
          <w:lang w:val="tr-TR"/>
        </w:rPr>
        <w:tab/>
      </w:r>
      <w:bookmarkStart w:id="11" w:name="_Toc519771593"/>
      <w:r w:rsidRPr="0007159E">
        <w:rPr>
          <w:lang w:val="tr-TR"/>
        </w:rPr>
        <w:t>2.</w:t>
      </w:r>
      <w:r w:rsidRPr="0007159E">
        <w:rPr>
          <w:lang w:val="tr-TR"/>
        </w:rPr>
        <w:tab/>
      </w:r>
      <w:r w:rsidR="00BF4178" w:rsidRPr="0007159E">
        <w:rPr>
          <w:lang w:val="tr-TR"/>
        </w:rPr>
        <w:t>“</w:t>
      </w:r>
      <w:r w:rsidR="00021B2E" w:rsidRPr="0007159E">
        <w:rPr>
          <w:lang w:val="tr-TR"/>
        </w:rPr>
        <w:t xml:space="preserve">Sürekli danışmak ve aktif bir şekilde sürece dahil etmek” </w:t>
      </w:r>
      <w:bookmarkEnd w:id="11"/>
    </w:p>
    <w:p w14:paraId="71176981" w14:textId="11F15FFF" w:rsidR="00D02D38" w:rsidRDefault="0007159E" w:rsidP="00434AF1">
      <w:pPr>
        <w:pStyle w:val="ListeParagraf"/>
        <w:numPr>
          <w:ilvl w:val="0"/>
          <w:numId w:val="14"/>
        </w:numPr>
        <w:ind w:left="1491" w:right="1134" w:hanging="357"/>
        <w:jc w:val="both"/>
        <w:rPr>
          <w:lang w:val="tr-TR"/>
        </w:rPr>
      </w:pPr>
      <w:r>
        <w:rPr>
          <w:lang w:val="tr-TR"/>
        </w:rPr>
        <w:t>Engellilere t</w:t>
      </w:r>
      <w:r w:rsidR="00CC3198" w:rsidRPr="0007159E">
        <w:rPr>
          <w:lang w:val="tr-TR"/>
        </w:rPr>
        <w:t>emsilci örgütleri aracılığıyla “</w:t>
      </w:r>
      <w:r>
        <w:rPr>
          <w:lang w:val="tr-TR"/>
        </w:rPr>
        <w:t>sürekli</w:t>
      </w:r>
      <w:r w:rsidR="00CC3198" w:rsidRPr="0007159E">
        <w:rPr>
          <w:lang w:val="tr-TR"/>
        </w:rPr>
        <w:t xml:space="preserve"> danışmak ve aktif </w:t>
      </w:r>
      <w:r>
        <w:rPr>
          <w:lang w:val="tr-TR"/>
        </w:rPr>
        <w:t>bir şekilde sürece dahil etmek</w:t>
      </w:r>
      <w:r w:rsidR="00CC3198" w:rsidRPr="0007159E">
        <w:rPr>
          <w:lang w:val="tr-TR"/>
        </w:rPr>
        <w:t>”, uluslararası insan hakları hukuku kapsamında, her bireyin</w:t>
      </w:r>
      <w:r>
        <w:rPr>
          <w:lang w:val="tr-TR"/>
        </w:rPr>
        <w:t xml:space="preserve"> </w:t>
      </w:r>
      <w:r w:rsidR="00CC3198" w:rsidRPr="0007159E">
        <w:rPr>
          <w:lang w:val="tr-TR"/>
        </w:rPr>
        <w:t>kişisel özerkli</w:t>
      </w:r>
      <w:r>
        <w:rPr>
          <w:lang w:val="tr-TR"/>
        </w:rPr>
        <w:t>ği</w:t>
      </w:r>
      <w:r w:rsidR="00CC3198" w:rsidRPr="0007159E">
        <w:rPr>
          <w:lang w:val="tr-TR"/>
        </w:rPr>
        <w:t xml:space="preserve"> ve </w:t>
      </w:r>
      <w:r>
        <w:rPr>
          <w:lang w:val="tr-TR"/>
        </w:rPr>
        <w:t>hür iradesi temelinde karar alma süreçlerinde yer alması</w:t>
      </w:r>
      <w:r w:rsidR="00434AF1">
        <w:rPr>
          <w:lang w:val="tr-TR"/>
        </w:rPr>
        <w:t xml:space="preserve"> için </w:t>
      </w:r>
      <w:r w:rsidRPr="00434AF1">
        <w:rPr>
          <w:lang w:val="tr-TR"/>
        </w:rPr>
        <w:t xml:space="preserve">hak ehliyetinin </w:t>
      </w:r>
      <w:r w:rsidR="00CC3198" w:rsidRPr="00434AF1">
        <w:rPr>
          <w:lang w:val="tr-TR"/>
        </w:rPr>
        <w:t>tanınmasını gerektiren bir yükümlülüktür. Sözleşme</w:t>
      </w:r>
      <w:r w:rsidR="00434AF1">
        <w:rPr>
          <w:lang w:val="tr-TR"/>
        </w:rPr>
        <w:t>’</w:t>
      </w:r>
      <w:r w:rsidR="00A201A0">
        <w:rPr>
          <w:lang w:val="tr-TR"/>
        </w:rPr>
        <w:t xml:space="preserve">nin uygulanması için </w:t>
      </w:r>
      <w:r w:rsidR="00CC3198" w:rsidRPr="00434AF1">
        <w:rPr>
          <w:lang w:val="tr-TR"/>
        </w:rPr>
        <w:t>karar alma süreçleri</w:t>
      </w:r>
      <w:r w:rsidR="002E53F6">
        <w:rPr>
          <w:lang w:val="tr-TR"/>
        </w:rPr>
        <w:t xml:space="preserve"> ile </w:t>
      </w:r>
      <w:r w:rsidR="00CC3198" w:rsidRPr="00434AF1">
        <w:rPr>
          <w:lang w:val="tr-TR"/>
        </w:rPr>
        <w:t xml:space="preserve">diğer karar </w:t>
      </w:r>
      <w:r w:rsidR="00434AF1">
        <w:rPr>
          <w:lang w:val="tr-TR"/>
        </w:rPr>
        <w:t>alma</w:t>
      </w:r>
      <w:r w:rsidR="00CC3198" w:rsidRPr="00434AF1">
        <w:rPr>
          <w:lang w:val="tr-TR"/>
        </w:rPr>
        <w:t xml:space="preserve"> süreçlerin</w:t>
      </w:r>
      <w:r w:rsidR="00434AF1">
        <w:rPr>
          <w:lang w:val="tr-TR"/>
        </w:rPr>
        <w:t>d</w:t>
      </w:r>
      <w:r w:rsidR="00CC3198" w:rsidRPr="00434AF1">
        <w:rPr>
          <w:lang w:val="tr-TR"/>
        </w:rPr>
        <w:t xml:space="preserve">e </w:t>
      </w:r>
      <w:r w:rsidR="00434AF1">
        <w:rPr>
          <w:lang w:val="tr-TR"/>
        </w:rPr>
        <w:t xml:space="preserve">danışma süreci ve </w:t>
      </w:r>
      <w:r w:rsidR="00CC3198" w:rsidRPr="00434AF1">
        <w:rPr>
          <w:lang w:val="tr-TR"/>
        </w:rPr>
        <w:t>katılım</w:t>
      </w:r>
      <w:r w:rsidR="00434AF1">
        <w:rPr>
          <w:lang w:val="tr-TR"/>
        </w:rPr>
        <w:t>, tüm engellileri</w:t>
      </w:r>
      <w:r w:rsidR="00CC3198" w:rsidRPr="00434AF1">
        <w:rPr>
          <w:lang w:val="tr-TR"/>
        </w:rPr>
        <w:t xml:space="preserve"> </w:t>
      </w:r>
      <w:r w:rsidR="003C6798">
        <w:rPr>
          <w:lang w:val="tr-TR"/>
        </w:rPr>
        <w:t xml:space="preserve">ve </w:t>
      </w:r>
      <w:r w:rsidR="003C6798" w:rsidRPr="00434AF1">
        <w:rPr>
          <w:lang w:val="tr-TR"/>
        </w:rPr>
        <w:t>gerektiğinde destekleyici karar alma rejimleri</w:t>
      </w:r>
      <w:r w:rsidR="003C6798">
        <w:rPr>
          <w:lang w:val="tr-TR"/>
        </w:rPr>
        <w:t>ni</w:t>
      </w:r>
      <w:r w:rsidR="003C6798" w:rsidRPr="00434AF1">
        <w:rPr>
          <w:lang w:val="tr-TR"/>
        </w:rPr>
        <w:t xml:space="preserve"> </w:t>
      </w:r>
      <w:r w:rsidR="003C6798">
        <w:rPr>
          <w:lang w:val="tr-TR"/>
        </w:rPr>
        <w:t>kapsamalıdır</w:t>
      </w:r>
      <w:r w:rsidR="00CC3198" w:rsidRPr="00434AF1">
        <w:rPr>
          <w:lang w:val="tr-TR"/>
        </w:rPr>
        <w:t>.</w:t>
      </w:r>
    </w:p>
    <w:p w14:paraId="4BD2D47B" w14:textId="5C81834B" w:rsidR="00E646E2" w:rsidRDefault="002E53F6" w:rsidP="00434AF1">
      <w:pPr>
        <w:pStyle w:val="ListeParagraf"/>
        <w:numPr>
          <w:ilvl w:val="0"/>
          <w:numId w:val="14"/>
        </w:numPr>
        <w:ind w:left="1491" w:right="1134" w:hanging="357"/>
        <w:jc w:val="both"/>
        <w:rPr>
          <w:lang w:val="tr-TR"/>
        </w:rPr>
      </w:pPr>
      <w:r w:rsidRPr="002E53F6">
        <w:rPr>
          <w:lang w:val="tr-TR"/>
        </w:rPr>
        <w:t xml:space="preserve">Taraf Devletler, engelli örgütlerine sistematik ve açık bir şekilde, anlamlı ve zamanında </w:t>
      </w:r>
      <w:r w:rsidR="000F19B0">
        <w:rPr>
          <w:lang w:val="tr-TR"/>
        </w:rPr>
        <w:t>başvurmalı</w:t>
      </w:r>
      <w:r w:rsidRPr="002E53F6">
        <w:rPr>
          <w:lang w:val="tr-TR"/>
        </w:rPr>
        <w:t xml:space="preserve">, danışmalı ve </w:t>
      </w:r>
      <w:r>
        <w:rPr>
          <w:lang w:val="tr-TR"/>
        </w:rPr>
        <w:t>sürece dahil etmelidir</w:t>
      </w:r>
      <w:r w:rsidRPr="002E53F6">
        <w:rPr>
          <w:lang w:val="tr-TR"/>
        </w:rPr>
        <w:t xml:space="preserve">. Bu, </w:t>
      </w:r>
      <w:r>
        <w:rPr>
          <w:lang w:val="tr-TR"/>
        </w:rPr>
        <w:t>kamu kuruluşlarının</w:t>
      </w:r>
      <w:r w:rsidRPr="002E53F6">
        <w:rPr>
          <w:lang w:val="tr-TR"/>
        </w:rPr>
        <w:t xml:space="preserve"> web </w:t>
      </w:r>
      <w:r w:rsidR="000F19B0">
        <w:rPr>
          <w:lang w:val="tr-TR"/>
        </w:rPr>
        <w:t>sayfaları</w:t>
      </w:r>
      <w:r w:rsidRPr="002E53F6">
        <w:rPr>
          <w:lang w:val="tr-TR"/>
        </w:rPr>
        <w:t xml:space="preserve"> d</w:t>
      </w:r>
      <w:r w:rsidR="003C6798">
        <w:rPr>
          <w:lang w:val="tr-TR"/>
        </w:rPr>
        <w:t>a</w:t>
      </w:r>
      <w:r w:rsidRPr="002E53F6">
        <w:rPr>
          <w:lang w:val="tr-TR"/>
        </w:rPr>
        <w:t xml:space="preserve"> dahil olmak üzere, erişilebilir dijital formatlar ve gerektiğinde, işaret dili tercümanları, Kolay</w:t>
      </w:r>
      <w:r>
        <w:rPr>
          <w:lang w:val="tr-TR"/>
        </w:rPr>
        <w:t xml:space="preserve">-Okunabilen </w:t>
      </w:r>
      <w:r w:rsidRPr="002E53F6">
        <w:rPr>
          <w:lang w:val="tr-TR"/>
        </w:rPr>
        <w:t>metin</w:t>
      </w:r>
      <w:r w:rsidR="000F19B0">
        <w:rPr>
          <w:lang w:val="tr-TR"/>
        </w:rPr>
        <w:t xml:space="preserve"> ve </w:t>
      </w:r>
      <w:r w:rsidR="0063099F">
        <w:rPr>
          <w:lang w:val="tr-TR"/>
        </w:rPr>
        <w:t>yalın</w:t>
      </w:r>
      <w:r w:rsidR="003C6798">
        <w:rPr>
          <w:lang w:val="tr-TR"/>
        </w:rPr>
        <w:t xml:space="preserve"> bir dil</w:t>
      </w:r>
      <w:r w:rsidRPr="002E53F6">
        <w:rPr>
          <w:lang w:val="tr-TR"/>
        </w:rPr>
        <w:t>, Braille</w:t>
      </w:r>
      <w:r>
        <w:rPr>
          <w:lang w:val="tr-TR"/>
        </w:rPr>
        <w:t xml:space="preserve"> alfabesi</w:t>
      </w:r>
      <w:r w:rsidRPr="002E53F6">
        <w:rPr>
          <w:lang w:val="tr-TR"/>
        </w:rPr>
        <w:t xml:space="preserve"> ve </w:t>
      </w:r>
      <w:r>
        <w:rPr>
          <w:lang w:val="tr-TR"/>
        </w:rPr>
        <w:t>dokunarak</w:t>
      </w:r>
      <w:r w:rsidRPr="002E53F6">
        <w:rPr>
          <w:lang w:val="tr-TR"/>
        </w:rPr>
        <w:t xml:space="preserve"> iletişimin sağlanması gibi makul </w:t>
      </w:r>
      <w:r>
        <w:rPr>
          <w:lang w:val="tr-TR"/>
        </w:rPr>
        <w:t xml:space="preserve">düzenleme </w:t>
      </w:r>
      <w:r w:rsidRPr="002E53F6">
        <w:rPr>
          <w:lang w:val="tr-TR"/>
        </w:rPr>
        <w:t>ile ilgili tüm bilgilere erişim</w:t>
      </w:r>
      <w:r>
        <w:rPr>
          <w:lang w:val="tr-TR"/>
        </w:rPr>
        <w:t>i</w:t>
      </w:r>
      <w:r w:rsidRPr="002E53F6">
        <w:rPr>
          <w:lang w:val="tr-TR"/>
        </w:rPr>
        <w:t xml:space="preserve"> gerektirir. Açık </w:t>
      </w:r>
      <w:r>
        <w:rPr>
          <w:lang w:val="tr-TR"/>
        </w:rPr>
        <w:t>danışma süreçleri</w:t>
      </w:r>
      <w:r w:rsidRPr="002E53F6">
        <w:rPr>
          <w:lang w:val="tr-TR"/>
        </w:rPr>
        <w:t>, engelli</w:t>
      </w:r>
      <w:r>
        <w:rPr>
          <w:lang w:val="tr-TR"/>
        </w:rPr>
        <w:t>lere</w:t>
      </w:r>
      <w:r w:rsidRPr="002E53F6">
        <w:rPr>
          <w:lang w:val="tr-TR"/>
        </w:rPr>
        <w:t>, ulusal fonlar ve Sözleşme</w:t>
      </w:r>
      <w:r>
        <w:rPr>
          <w:lang w:val="tr-TR"/>
        </w:rPr>
        <w:t>’</w:t>
      </w:r>
      <w:r w:rsidRPr="002E53F6">
        <w:rPr>
          <w:lang w:val="tr-TR"/>
        </w:rPr>
        <w:t xml:space="preserve">nin uygulanması ve izlenmesi ile </w:t>
      </w:r>
      <w:r>
        <w:rPr>
          <w:lang w:val="tr-TR"/>
        </w:rPr>
        <w:t>bağlantılı</w:t>
      </w:r>
      <w:r w:rsidRPr="002E53F6">
        <w:rPr>
          <w:lang w:val="tr-TR"/>
        </w:rPr>
        <w:t xml:space="preserve"> tüm ilgili kamu</w:t>
      </w:r>
      <w:r>
        <w:rPr>
          <w:lang w:val="tr-TR"/>
        </w:rPr>
        <w:t>sal</w:t>
      </w:r>
      <w:r w:rsidRPr="002E53F6">
        <w:rPr>
          <w:lang w:val="tr-TR"/>
        </w:rPr>
        <w:t xml:space="preserve"> karar </w:t>
      </w:r>
      <w:r>
        <w:rPr>
          <w:lang w:val="tr-TR"/>
        </w:rPr>
        <w:t>alma</w:t>
      </w:r>
      <w:r w:rsidRPr="002E53F6">
        <w:rPr>
          <w:lang w:val="tr-TR"/>
        </w:rPr>
        <w:t xml:space="preserve"> organları dahil olmak üzere, kamuya açık karar </w:t>
      </w:r>
      <w:r>
        <w:rPr>
          <w:lang w:val="tr-TR"/>
        </w:rPr>
        <w:t>alma</w:t>
      </w:r>
      <w:r w:rsidRPr="002E53F6">
        <w:rPr>
          <w:lang w:val="tr-TR"/>
        </w:rPr>
        <w:t xml:space="preserve"> alanlarının tümüne </w:t>
      </w:r>
      <w:r>
        <w:rPr>
          <w:lang w:val="tr-TR"/>
        </w:rPr>
        <w:t>başkalarıyla</w:t>
      </w:r>
      <w:r w:rsidRPr="002E53F6">
        <w:rPr>
          <w:lang w:val="tr-TR"/>
        </w:rPr>
        <w:t xml:space="preserve"> eşit bir şekilde erişim </w:t>
      </w:r>
      <w:r w:rsidR="000F19B0">
        <w:rPr>
          <w:lang w:val="tr-TR"/>
        </w:rPr>
        <w:t>sağlamaktadır</w:t>
      </w:r>
      <w:r w:rsidRPr="002E53F6">
        <w:rPr>
          <w:lang w:val="tr-TR"/>
        </w:rPr>
        <w:t>.</w:t>
      </w:r>
    </w:p>
    <w:p w14:paraId="4B58CBBA" w14:textId="516EC6DB" w:rsidR="00D02D38" w:rsidRPr="000F19B0" w:rsidRDefault="002E53F6" w:rsidP="00D02D38">
      <w:pPr>
        <w:pStyle w:val="ListeParagraf"/>
        <w:numPr>
          <w:ilvl w:val="0"/>
          <w:numId w:val="14"/>
        </w:numPr>
        <w:ind w:left="1491" w:right="1134" w:hanging="357"/>
        <w:jc w:val="both"/>
        <w:rPr>
          <w:lang w:val="tr-TR"/>
        </w:rPr>
      </w:pPr>
      <w:r w:rsidRPr="002E53F6">
        <w:rPr>
          <w:lang w:val="tr-TR"/>
        </w:rPr>
        <w:t xml:space="preserve">Kamu </w:t>
      </w:r>
      <w:r>
        <w:rPr>
          <w:lang w:val="tr-TR"/>
        </w:rPr>
        <w:t>otoriteleri</w:t>
      </w:r>
      <w:r w:rsidRPr="002E53F6">
        <w:rPr>
          <w:lang w:val="tr-TR"/>
        </w:rPr>
        <w:t>, engelli</w:t>
      </w:r>
      <w:r>
        <w:rPr>
          <w:lang w:val="tr-TR"/>
        </w:rPr>
        <w:t xml:space="preserve">lerle </w:t>
      </w:r>
      <w:r w:rsidRPr="002E53F6">
        <w:rPr>
          <w:lang w:val="tr-TR"/>
        </w:rPr>
        <w:t xml:space="preserve">doğrudan ilgili meseleleri ele alırken, engelli örgütlerinin görüş ve düşüncelerine gereken önemi ve önceliği vermelidir. Karar </w:t>
      </w:r>
      <w:r>
        <w:rPr>
          <w:lang w:val="tr-TR"/>
        </w:rPr>
        <w:t>alma</w:t>
      </w:r>
      <w:r w:rsidRPr="002E53F6">
        <w:rPr>
          <w:lang w:val="tr-TR"/>
        </w:rPr>
        <w:t xml:space="preserve"> süreçlerine öncülük eden kamu otoritelerinin, bu tür süreçlerin sonuçlarının engelli kuruluşlarını, bulguların anlaşılabilir bir biçiminde açık</w:t>
      </w:r>
      <w:r>
        <w:rPr>
          <w:lang w:val="tr-TR"/>
        </w:rPr>
        <w:t>lanması</w:t>
      </w:r>
      <w:r w:rsidRPr="002E53F6">
        <w:rPr>
          <w:lang w:val="tr-TR"/>
        </w:rPr>
        <w:t xml:space="preserve">, görüşlerinin nasıl dikkate alındığına dair kararların gerekçeleri ve </w:t>
      </w:r>
      <w:r>
        <w:rPr>
          <w:lang w:val="tr-TR"/>
        </w:rPr>
        <w:t>mantığı</w:t>
      </w:r>
      <w:r w:rsidRPr="002E53F6">
        <w:rPr>
          <w:lang w:val="tr-TR"/>
        </w:rPr>
        <w:t xml:space="preserve"> d</w:t>
      </w:r>
      <w:r>
        <w:rPr>
          <w:lang w:val="tr-TR"/>
        </w:rPr>
        <w:t xml:space="preserve">a </w:t>
      </w:r>
      <w:r w:rsidRPr="002E53F6">
        <w:rPr>
          <w:lang w:val="tr-TR"/>
        </w:rPr>
        <w:t>d</w:t>
      </w:r>
      <w:r w:rsidR="000F19B0">
        <w:rPr>
          <w:lang w:val="tr-TR"/>
        </w:rPr>
        <w:t>â</w:t>
      </w:r>
      <w:r w:rsidRPr="002E53F6">
        <w:rPr>
          <w:lang w:val="tr-TR"/>
        </w:rPr>
        <w:t>hil olmak üzere bilgilendirmekle yükümlüdürler.</w:t>
      </w:r>
    </w:p>
    <w:p w14:paraId="19FE1881" w14:textId="7296CDED" w:rsidR="00CD15F5" w:rsidRPr="002E53F6" w:rsidRDefault="00CD15F5" w:rsidP="000A0545">
      <w:pPr>
        <w:pStyle w:val="H23G"/>
        <w:outlineLvl w:val="0"/>
        <w:rPr>
          <w:lang w:val="tr-TR"/>
        </w:rPr>
      </w:pPr>
      <w:r w:rsidRPr="002E53F6">
        <w:rPr>
          <w:lang w:val="tr-TR"/>
        </w:rPr>
        <w:tab/>
      </w:r>
      <w:bookmarkStart w:id="12" w:name="_Toc519771594"/>
      <w:r w:rsidRPr="002E53F6">
        <w:rPr>
          <w:lang w:val="tr-TR"/>
        </w:rPr>
        <w:t>3.</w:t>
      </w:r>
      <w:r w:rsidRPr="002E53F6">
        <w:rPr>
          <w:lang w:val="tr-TR"/>
        </w:rPr>
        <w:tab/>
      </w:r>
      <w:r w:rsidR="00696FC3">
        <w:rPr>
          <w:lang w:val="tr-TR"/>
        </w:rPr>
        <w:t>Engelli ç</w:t>
      </w:r>
      <w:r w:rsidR="002E53F6" w:rsidRPr="002E53F6">
        <w:rPr>
          <w:lang w:val="tr-TR"/>
        </w:rPr>
        <w:t>ocukları d</w:t>
      </w:r>
      <w:r w:rsidR="002761D6">
        <w:rPr>
          <w:lang w:val="tr-TR"/>
        </w:rPr>
        <w:t>â</w:t>
      </w:r>
      <w:r w:rsidR="002E53F6" w:rsidRPr="002E53F6">
        <w:rPr>
          <w:lang w:val="tr-TR"/>
        </w:rPr>
        <w:t>hil etmek</w:t>
      </w:r>
      <w:bookmarkEnd w:id="12"/>
    </w:p>
    <w:p w14:paraId="634C9F9B" w14:textId="203F6D27" w:rsidR="002E53F6" w:rsidRDefault="002E53F6" w:rsidP="004E438D">
      <w:pPr>
        <w:pStyle w:val="ListeParagraf"/>
        <w:numPr>
          <w:ilvl w:val="0"/>
          <w:numId w:val="14"/>
        </w:numPr>
        <w:ind w:left="1491" w:right="1134" w:hanging="357"/>
        <w:jc w:val="both"/>
        <w:rPr>
          <w:lang w:val="tr-TR"/>
        </w:rPr>
      </w:pPr>
      <w:r w:rsidRPr="002E53F6">
        <w:rPr>
          <w:lang w:val="tr-TR"/>
        </w:rPr>
        <w:t>Madde 4 (3), engelli çocuk</w:t>
      </w:r>
      <w:r w:rsidR="00696FC3">
        <w:rPr>
          <w:lang w:val="tr-TR"/>
        </w:rPr>
        <w:t xml:space="preserve"> örgütleri aracılığıyla </w:t>
      </w:r>
      <w:r w:rsidRPr="002E53F6">
        <w:rPr>
          <w:lang w:val="tr-TR"/>
        </w:rPr>
        <w:t xml:space="preserve">veya </w:t>
      </w:r>
      <w:r w:rsidR="00696FC3">
        <w:rPr>
          <w:lang w:val="tr-TR"/>
        </w:rPr>
        <w:t xml:space="preserve">engelli çocukları destekleyerek </w:t>
      </w:r>
      <w:r w:rsidRPr="002E53F6">
        <w:rPr>
          <w:lang w:val="tr-TR"/>
        </w:rPr>
        <w:t>Sözleşme</w:t>
      </w:r>
      <w:r w:rsidR="004E438D">
        <w:rPr>
          <w:lang w:val="tr-TR"/>
        </w:rPr>
        <w:t xml:space="preserve"> </w:t>
      </w:r>
      <w:r w:rsidRPr="004E438D">
        <w:rPr>
          <w:lang w:val="tr-TR"/>
        </w:rPr>
        <w:t xml:space="preserve">ve diğer karar </w:t>
      </w:r>
      <w:r w:rsidR="004E438D" w:rsidRPr="004E438D">
        <w:rPr>
          <w:lang w:val="tr-TR"/>
        </w:rPr>
        <w:t>alma</w:t>
      </w:r>
      <w:r w:rsidRPr="004E438D">
        <w:rPr>
          <w:lang w:val="tr-TR"/>
        </w:rPr>
        <w:t xml:space="preserve"> süreçlerin</w:t>
      </w:r>
      <w:r w:rsidR="004E438D">
        <w:rPr>
          <w:lang w:val="tr-TR"/>
        </w:rPr>
        <w:t>i yürürlüğe koyacak</w:t>
      </w:r>
      <w:r w:rsidRPr="004E438D">
        <w:rPr>
          <w:lang w:val="tr-TR"/>
        </w:rPr>
        <w:t xml:space="preserve"> mevzuat ve politikaların geliştirilmesi ve uygulanmasında sistematik olarak “engelli çocukları d</w:t>
      </w:r>
      <w:r w:rsidR="00F31A3A">
        <w:rPr>
          <w:lang w:val="tr-TR"/>
        </w:rPr>
        <w:t>â</w:t>
      </w:r>
      <w:r w:rsidRPr="004E438D">
        <w:rPr>
          <w:lang w:val="tr-TR"/>
        </w:rPr>
        <w:t>hil</w:t>
      </w:r>
      <w:r w:rsidR="00696FC3" w:rsidRPr="004E438D">
        <w:rPr>
          <w:lang w:val="tr-TR"/>
        </w:rPr>
        <w:t xml:space="preserve"> etmenin</w:t>
      </w:r>
      <w:r w:rsidRPr="004E438D">
        <w:rPr>
          <w:lang w:val="tr-TR"/>
        </w:rPr>
        <w:t>” önemini kabul eder. Bu örgütler, bireysel özerkliği ve engelli çocukların aktif katılımını kolaylaştırmak, teşvik etmek ve güvence altına almanın anahtarıdır. Taraf Devletler, destek için uygun kaynaklar dahil olmak üzere</w:t>
      </w:r>
      <w:r w:rsidR="004E438D">
        <w:rPr>
          <w:lang w:val="tr-TR"/>
        </w:rPr>
        <w:t xml:space="preserve"> </w:t>
      </w:r>
      <w:r w:rsidRPr="004E438D">
        <w:rPr>
          <w:lang w:val="tr-TR"/>
        </w:rPr>
        <w:t>örgütlenme özgürlüğü hakkını koruma yükümlülü</w:t>
      </w:r>
      <w:r w:rsidR="004E438D">
        <w:rPr>
          <w:lang w:val="tr-TR"/>
        </w:rPr>
        <w:t>klerini</w:t>
      </w:r>
      <w:r w:rsidRPr="004E438D">
        <w:rPr>
          <w:lang w:val="tr-TR"/>
        </w:rPr>
        <w:t>n bir parçası olarak engelli çocukların temsilci örgütlerinin kurulması</w:t>
      </w:r>
      <w:r w:rsidR="004E438D">
        <w:rPr>
          <w:lang w:val="tr-TR"/>
        </w:rPr>
        <w:t>na</w:t>
      </w:r>
      <w:r w:rsidRPr="004E438D">
        <w:rPr>
          <w:lang w:val="tr-TR"/>
        </w:rPr>
        <w:t xml:space="preserve"> ve işleyişi</w:t>
      </w:r>
      <w:r w:rsidR="004E438D">
        <w:rPr>
          <w:lang w:val="tr-TR"/>
        </w:rPr>
        <w:t>ne imk</w:t>
      </w:r>
      <w:r w:rsidR="006B72FC">
        <w:rPr>
          <w:lang w:val="tr-TR"/>
        </w:rPr>
        <w:t>â</w:t>
      </w:r>
      <w:r w:rsidR="004E438D">
        <w:rPr>
          <w:lang w:val="tr-TR"/>
        </w:rPr>
        <w:t xml:space="preserve">n sağlayan bir </w:t>
      </w:r>
      <w:r w:rsidRPr="004E438D">
        <w:rPr>
          <w:lang w:val="tr-TR"/>
        </w:rPr>
        <w:t>ortam yaratmalıdır.</w:t>
      </w:r>
    </w:p>
    <w:p w14:paraId="725F5522" w14:textId="6A1172B3" w:rsidR="004E438D" w:rsidRDefault="004E438D" w:rsidP="002A7F7B">
      <w:pPr>
        <w:pStyle w:val="ListeParagraf"/>
        <w:numPr>
          <w:ilvl w:val="0"/>
          <w:numId w:val="14"/>
        </w:numPr>
        <w:ind w:left="1491" w:right="1134" w:hanging="357"/>
        <w:jc w:val="both"/>
        <w:rPr>
          <w:lang w:val="tr-TR"/>
        </w:rPr>
      </w:pPr>
      <w:r w:rsidRPr="004E438D">
        <w:rPr>
          <w:lang w:val="tr-TR"/>
        </w:rPr>
        <w:t>Taraf Devletler</w:t>
      </w:r>
      <w:r w:rsidR="006B72FC">
        <w:rPr>
          <w:lang w:val="tr-TR"/>
        </w:rPr>
        <w:t>’</w:t>
      </w:r>
      <w:r w:rsidRPr="004E438D">
        <w:rPr>
          <w:lang w:val="tr-TR"/>
        </w:rPr>
        <w:t>in, herkesin kendi istek ve tercihlerini anlaması</w:t>
      </w:r>
      <w:r w:rsidR="002761D6">
        <w:rPr>
          <w:lang w:val="tr-TR"/>
        </w:rPr>
        <w:t xml:space="preserve"> ile </w:t>
      </w:r>
      <w:r w:rsidRPr="004E438D">
        <w:rPr>
          <w:lang w:val="tr-TR"/>
        </w:rPr>
        <w:t xml:space="preserve">bunlara saygı duymasını ve kişisel gelişim kapasitelerini her zaman göz önünde bulundurmasını sağlamak için </w:t>
      </w:r>
      <w:r w:rsidR="002A7F7B">
        <w:rPr>
          <w:lang w:val="tr-TR"/>
        </w:rPr>
        <w:t>yasa</w:t>
      </w:r>
      <w:r w:rsidR="00BA525D">
        <w:rPr>
          <w:lang w:val="tr-TR"/>
        </w:rPr>
        <w:t xml:space="preserve"> ve </w:t>
      </w:r>
      <w:r w:rsidR="002761D6">
        <w:rPr>
          <w:lang w:val="tr-TR"/>
        </w:rPr>
        <w:t>yönetmelik</w:t>
      </w:r>
      <w:r w:rsidR="002A7F7B">
        <w:rPr>
          <w:lang w:val="tr-TR"/>
        </w:rPr>
        <w:t>ler çıkarmal</w:t>
      </w:r>
      <w:r w:rsidR="006B72FC">
        <w:rPr>
          <w:lang w:val="tr-TR"/>
        </w:rPr>
        <w:t>arı</w:t>
      </w:r>
      <w:r w:rsidRPr="004E438D">
        <w:rPr>
          <w:lang w:val="tr-TR"/>
        </w:rPr>
        <w:t xml:space="preserve"> ve program</w:t>
      </w:r>
      <w:r w:rsidR="002A7F7B">
        <w:rPr>
          <w:lang w:val="tr-TR"/>
        </w:rPr>
        <w:t>lar</w:t>
      </w:r>
      <w:r w:rsidRPr="004E438D">
        <w:rPr>
          <w:lang w:val="tr-TR"/>
        </w:rPr>
        <w:t xml:space="preserve"> geliştirmeleri gerekmektedir. Bireysel özerklik hakkının tanınması ve teşvik edilmesi, çocuklar da dâhil olmak üzere </w:t>
      </w:r>
      <w:r w:rsidR="002761D6">
        <w:rPr>
          <w:lang w:val="tr-TR"/>
        </w:rPr>
        <w:t xml:space="preserve">tüm </w:t>
      </w:r>
      <w:r w:rsidRPr="004E438D">
        <w:rPr>
          <w:lang w:val="tr-TR"/>
        </w:rPr>
        <w:t>engelli</w:t>
      </w:r>
      <w:r w:rsidR="002761D6">
        <w:rPr>
          <w:lang w:val="tr-TR"/>
        </w:rPr>
        <w:t xml:space="preserve">lerin </w:t>
      </w:r>
      <w:r w:rsidRPr="004E438D">
        <w:rPr>
          <w:lang w:val="tr-TR"/>
        </w:rPr>
        <w:t>hak sahipleri olarak saygı görmesi bakımından büyük önem taşımaktadı</w:t>
      </w:r>
      <w:r w:rsidR="006B72FC">
        <w:rPr>
          <w:lang w:val="tr-TR"/>
        </w:rPr>
        <w:t>r.</w:t>
      </w:r>
      <w:r w:rsidRPr="00CD15F5">
        <w:rPr>
          <w:rStyle w:val="DipnotBavurusu"/>
        </w:rPr>
        <w:footnoteReference w:id="12"/>
      </w:r>
      <w:r w:rsidRPr="002A7F7B">
        <w:rPr>
          <w:lang w:val="tr-TR"/>
        </w:rPr>
        <w:t xml:space="preserve"> Engelli çocuklar</w:t>
      </w:r>
      <w:r w:rsidR="00FB7B6E">
        <w:rPr>
          <w:lang w:val="tr-TR"/>
        </w:rPr>
        <w:t>ın kendileri</w:t>
      </w:r>
      <w:r w:rsidRPr="002A7F7B">
        <w:rPr>
          <w:lang w:val="tr-TR"/>
        </w:rPr>
        <w:t>, Sözleşme uyarınca uygun mevzuat</w:t>
      </w:r>
      <w:r w:rsidR="003C6798">
        <w:rPr>
          <w:lang w:val="tr-TR"/>
        </w:rPr>
        <w:t xml:space="preserve"> </w:t>
      </w:r>
      <w:r w:rsidRPr="002A7F7B">
        <w:rPr>
          <w:lang w:val="tr-TR"/>
        </w:rPr>
        <w:t xml:space="preserve">ve programların geliştirilmesinde gerekli olan kendi gereksinimlerini ve deneyimlerini ifade etmek için en iyi </w:t>
      </w:r>
      <w:r w:rsidR="00FB7B6E">
        <w:rPr>
          <w:lang w:val="tr-TR"/>
        </w:rPr>
        <w:t>konumdadırlar</w:t>
      </w:r>
      <w:r w:rsidRPr="002A7F7B">
        <w:rPr>
          <w:lang w:val="tr-TR"/>
        </w:rPr>
        <w:t>.</w:t>
      </w:r>
    </w:p>
    <w:p w14:paraId="29A819E1" w14:textId="5AF7E962" w:rsidR="002E53F6" w:rsidRPr="002A7F7B" w:rsidRDefault="002A7F7B" w:rsidP="002A7F7B">
      <w:pPr>
        <w:pStyle w:val="ListeParagraf"/>
        <w:numPr>
          <w:ilvl w:val="0"/>
          <w:numId w:val="14"/>
        </w:numPr>
        <w:ind w:left="1491" w:right="1134" w:hanging="357"/>
        <w:jc w:val="both"/>
        <w:rPr>
          <w:lang w:val="tr-TR"/>
        </w:rPr>
      </w:pPr>
      <w:r w:rsidRPr="002A7F7B">
        <w:rPr>
          <w:lang w:val="tr-TR"/>
        </w:rPr>
        <w:t>Taraf Devletler</w:t>
      </w:r>
      <w:r>
        <w:rPr>
          <w:lang w:val="tr-TR"/>
        </w:rPr>
        <w:t>,</w:t>
      </w:r>
      <w:r w:rsidRPr="002A7F7B">
        <w:rPr>
          <w:lang w:val="tr-TR"/>
        </w:rPr>
        <w:t xml:space="preserve"> engelli çocukların görüşlerini </w:t>
      </w:r>
      <w:r>
        <w:rPr>
          <w:lang w:val="tr-TR"/>
        </w:rPr>
        <w:t>ifade etmek</w:t>
      </w:r>
      <w:r w:rsidRPr="002A7F7B">
        <w:rPr>
          <w:lang w:val="tr-TR"/>
        </w:rPr>
        <w:t xml:space="preserve"> </w:t>
      </w:r>
      <w:r w:rsidR="00FB7B6E">
        <w:rPr>
          <w:lang w:val="tr-TR"/>
        </w:rPr>
        <w:t>üzere</w:t>
      </w:r>
      <w:r w:rsidRPr="002A7F7B">
        <w:rPr>
          <w:lang w:val="tr-TR"/>
        </w:rPr>
        <w:t xml:space="preserve"> davet edildiği seminerler/toplantılar düzenleyebilirler.</w:t>
      </w:r>
      <w:r w:rsidR="00206AF1">
        <w:rPr>
          <w:lang w:val="tr-TR"/>
        </w:rPr>
        <w:t xml:space="preserve"> </w:t>
      </w:r>
      <w:r w:rsidRPr="002A7F7B">
        <w:rPr>
          <w:lang w:val="tr-TR"/>
        </w:rPr>
        <w:t xml:space="preserve">Ayrıca engelli çocuklara, ilk elden deneyimlerini ya da yaşam beklentilerini ayrıntılarıyla </w:t>
      </w:r>
      <w:r>
        <w:rPr>
          <w:lang w:val="tr-TR"/>
        </w:rPr>
        <w:t>anlatmaları</w:t>
      </w:r>
      <w:r w:rsidR="00FB7B6E">
        <w:rPr>
          <w:lang w:val="tr-TR"/>
        </w:rPr>
        <w:t xml:space="preserve">nı </w:t>
      </w:r>
      <w:r w:rsidRPr="002A7F7B">
        <w:rPr>
          <w:lang w:val="tr-TR"/>
        </w:rPr>
        <w:t>teşvik e</w:t>
      </w:r>
      <w:r>
        <w:rPr>
          <w:lang w:val="tr-TR"/>
        </w:rPr>
        <w:t>derek</w:t>
      </w:r>
      <w:r w:rsidRPr="002A7F7B">
        <w:rPr>
          <w:lang w:val="tr-TR"/>
        </w:rPr>
        <w:t xml:space="preserve"> belirli konularda </w:t>
      </w:r>
      <w:r>
        <w:rPr>
          <w:lang w:val="tr-TR"/>
        </w:rPr>
        <w:t>makaleler</w:t>
      </w:r>
      <w:r w:rsidRPr="002A7F7B">
        <w:rPr>
          <w:lang w:val="tr-TR"/>
        </w:rPr>
        <w:t xml:space="preserve"> sunmaları </w:t>
      </w:r>
      <w:r>
        <w:rPr>
          <w:lang w:val="tr-TR"/>
        </w:rPr>
        <w:t>için</w:t>
      </w:r>
      <w:r w:rsidRPr="002A7F7B">
        <w:rPr>
          <w:lang w:val="tr-TR"/>
        </w:rPr>
        <w:t xml:space="preserve"> açık davetler yapabilirler. </w:t>
      </w:r>
      <w:r>
        <w:rPr>
          <w:lang w:val="tr-TR"/>
        </w:rPr>
        <w:t>Bu makaleler</w:t>
      </w:r>
      <w:r w:rsidRPr="002A7F7B">
        <w:rPr>
          <w:lang w:val="tr-TR"/>
        </w:rPr>
        <w:t xml:space="preserve"> çocukların kendileri tarafından </w:t>
      </w:r>
      <w:r>
        <w:rPr>
          <w:lang w:val="tr-TR"/>
        </w:rPr>
        <w:t>sağlanan veriler</w:t>
      </w:r>
      <w:r w:rsidRPr="002A7F7B">
        <w:rPr>
          <w:lang w:val="tr-TR"/>
        </w:rPr>
        <w:t xml:space="preserve"> olarak özetlenebilir ve karar </w:t>
      </w:r>
      <w:r>
        <w:rPr>
          <w:lang w:val="tr-TR"/>
        </w:rPr>
        <w:t>alma</w:t>
      </w:r>
      <w:r w:rsidRPr="002A7F7B">
        <w:rPr>
          <w:lang w:val="tr-TR"/>
        </w:rPr>
        <w:t xml:space="preserve"> süreçlerine </w:t>
      </w:r>
      <w:r>
        <w:rPr>
          <w:lang w:val="tr-TR"/>
        </w:rPr>
        <w:t xml:space="preserve">doğrudan </w:t>
      </w:r>
      <w:r w:rsidRPr="002A7F7B">
        <w:rPr>
          <w:lang w:val="tr-TR"/>
        </w:rPr>
        <w:t>d</w:t>
      </w:r>
      <w:r w:rsidR="00FB7B6E">
        <w:rPr>
          <w:lang w:val="tr-TR"/>
        </w:rPr>
        <w:t>â</w:t>
      </w:r>
      <w:r w:rsidRPr="002A7F7B">
        <w:rPr>
          <w:lang w:val="tr-TR"/>
        </w:rPr>
        <w:t>hil edilebilir.</w:t>
      </w:r>
    </w:p>
    <w:p w14:paraId="5DE7FC95" w14:textId="35A41C13" w:rsidR="002A7F7B" w:rsidRPr="002A7F7B" w:rsidRDefault="00CD15F5" w:rsidP="002A7F7B">
      <w:pPr>
        <w:pStyle w:val="H23G"/>
        <w:outlineLvl w:val="0"/>
        <w:rPr>
          <w:lang w:val="tr-TR"/>
        </w:rPr>
      </w:pPr>
      <w:r w:rsidRPr="002A7F7B">
        <w:rPr>
          <w:lang w:val="tr-TR"/>
        </w:rPr>
        <w:tab/>
      </w:r>
      <w:bookmarkStart w:id="13" w:name="_Toc519771595"/>
      <w:r w:rsidRPr="002A7F7B">
        <w:rPr>
          <w:lang w:val="tr-TR"/>
        </w:rPr>
        <w:t>4.</w:t>
      </w:r>
      <w:r w:rsidRPr="002A7F7B">
        <w:rPr>
          <w:lang w:val="tr-TR"/>
        </w:rPr>
        <w:tab/>
      </w:r>
      <w:r w:rsidR="002A7F7B" w:rsidRPr="002A7F7B">
        <w:rPr>
          <w:lang w:val="tr-TR"/>
        </w:rPr>
        <w:t>Tam ve etkin katılım</w:t>
      </w:r>
      <w:bookmarkEnd w:id="13"/>
    </w:p>
    <w:p w14:paraId="73D5D719" w14:textId="1190844A" w:rsidR="002A7F7B" w:rsidRDefault="006549C8" w:rsidP="006549C8">
      <w:pPr>
        <w:pStyle w:val="ListeParagraf"/>
        <w:numPr>
          <w:ilvl w:val="0"/>
          <w:numId w:val="14"/>
        </w:numPr>
        <w:ind w:left="1491" w:right="1134" w:hanging="357"/>
        <w:jc w:val="both"/>
        <w:rPr>
          <w:lang w:val="tr-TR"/>
        </w:rPr>
      </w:pPr>
      <w:r>
        <w:rPr>
          <w:lang w:val="tr-TR"/>
        </w:rPr>
        <w:t xml:space="preserve">Topluma </w:t>
      </w:r>
      <w:r w:rsidRPr="006549C8">
        <w:rPr>
          <w:lang w:val="tr-TR"/>
        </w:rPr>
        <w:t>“</w:t>
      </w:r>
      <w:r>
        <w:rPr>
          <w:lang w:val="tr-TR"/>
        </w:rPr>
        <w:t>t</w:t>
      </w:r>
      <w:r w:rsidRPr="006549C8">
        <w:rPr>
          <w:lang w:val="tr-TR"/>
        </w:rPr>
        <w:t>am ve etki</w:t>
      </w:r>
      <w:r>
        <w:rPr>
          <w:lang w:val="tr-TR"/>
        </w:rPr>
        <w:t>n</w:t>
      </w:r>
      <w:r w:rsidRPr="006549C8">
        <w:rPr>
          <w:lang w:val="tr-TR"/>
        </w:rPr>
        <w:t xml:space="preserve"> katılım” (</w:t>
      </w:r>
      <w:r>
        <w:rPr>
          <w:lang w:val="tr-TR"/>
        </w:rPr>
        <w:t>m</w:t>
      </w:r>
      <w:r w:rsidRPr="006549C8">
        <w:rPr>
          <w:lang w:val="tr-TR"/>
        </w:rPr>
        <w:t>adde 3 (c)), toplum</w:t>
      </w:r>
      <w:r w:rsidR="00FB7B6E">
        <w:rPr>
          <w:lang w:val="tr-TR"/>
        </w:rPr>
        <w:t>a</w:t>
      </w:r>
      <w:r w:rsidRPr="006549C8">
        <w:rPr>
          <w:lang w:val="tr-TR"/>
        </w:rPr>
        <w:t xml:space="preserve"> </w:t>
      </w:r>
      <w:r>
        <w:rPr>
          <w:lang w:val="tr-TR"/>
        </w:rPr>
        <w:t>ait olma</w:t>
      </w:r>
      <w:r w:rsidRPr="006549C8">
        <w:rPr>
          <w:lang w:val="tr-TR"/>
        </w:rPr>
        <w:t xml:space="preserve"> ve </w:t>
      </w:r>
      <w:r>
        <w:rPr>
          <w:lang w:val="tr-TR"/>
        </w:rPr>
        <w:t xml:space="preserve">onun </w:t>
      </w:r>
      <w:r w:rsidRPr="006549C8">
        <w:rPr>
          <w:lang w:val="tr-TR"/>
        </w:rPr>
        <w:t>bir parçası olma duygusunu sağlamak için engelli</w:t>
      </w:r>
      <w:r>
        <w:rPr>
          <w:lang w:val="tr-TR"/>
        </w:rPr>
        <w:t>ler</w:t>
      </w:r>
      <w:r w:rsidRPr="006549C8">
        <w:rPr>
          <w:lang w:val="tr-TR"/>
        </w:rPr>
        <w:t xml:space="preserve"> d</w:t>
      </w:r>
      <w:r w:rsidR="00FB7B6E">
        <w:rPr>
          <w:lang w:val="tr-TR"/>
        </w:rPr>
        <w:t>â</w:t>
      </w:r>
      <w:r w:rsidRPr="006549C8">
        <w:rPr>
          <w:lang w:val="tr-TR"/>
        </w:rPr>
        <w:t xml:space="preserve">hil olmak üzere tüm kişilerin katılımını ifade eder. Bu, akran desteği ve topluma </w:t>
      </w:r>
      <w:r>
        <w:rPr>
          <w:lang w:val="tr-TR"/>
        </w:rPr>
        <w:t>katılma</w:t>
      </w:r>
      <w:r w:rsidR="00FB7B6E">
        <w:rPr>
          <w:lang w:val="tr-TR"/>
        </w:rPr>
        <w:t xml:space="preserve"> </w:t>
      </w:r>
      <w:r w:rsidRPr="006549C8">
        <w:rPr>
          <w:lang w:val="tr-TR"/>
        </w:rPr>
        <w:t>deste</w:t>
      </w:r>
      <w:r w:rsidR="00FB7B6E">
        <w:rPr>
          <w:lang w:val="tr-TR"/>
        </w:rPr>
        <w:t>ği</w:t>
      </w:r>
      <w:r w:rsidRPr="006549C8">
        <w:rPr>
          <w:lang w:val="tr-TR"/>
        </w:rPr>
        <w:t xml:space="preserve"> d</w:t>
      </w:r>
      <w:r w:rsidR="00FB7B6E">
        <w:rPr>
          <w:lang w:val="tr-TR"/>
        </w:rPr>
        <w:t>âh</w:t>
      </w:r>
      <w:r w:rsidRPr="006549C8">
        <w:rPr>
          <w:lang w:val="tr-TR"/>
        </w:rPr>
        <w:t>il olmak üzere</w:t>
      </w:r>
      <w:r w:rsidR="003C6798" w:rsidRPr="003C6798">
        <w:rPr>
          <w:lang w:val="tr-TR"/>
        </w:rPr>
        <w:t xml:space="preserve"> </w:t>
      </w:r>
      <w:r w:rsidR="003C6798">
        <w:rPr>
          <w:lang w:val="tr-TR"/>
        </w:rPr>
        <w:t>teşvik edilmeyi ve uygun bir şekilde</w:t>
      </w:r>
      <w:r w:rsidR="003C6798" w:rsidRPr="006549C8">
        <w:rPr>
          <w:lang w:val="tr-TR"/>
        </w:rPr>
        <w:t xml:space="preserve"> destekle</w:t>
      </w:r>
      <w:r w:rsidR="003C6798">
        <w:rPr>
          <w:lang w:val="tr-TR"/>
        </w:rPr>
        <w:t>n</w:t>
      </w:r>
      <w:r w:rsidR="003C6798" w:rsidRPr="006549C8">
        <w:rPr>
          <w:lang w:val="tr-TR"/>
        </w:rPr>
        <w:t>meyi</w:t>
      </w:r>
      <w:r w:rsidR="003C6798">
        <w:rPr>
          <w:lang w:val="tr-TR"/>
        </w:rPr>
        <w:t xml:space="preserve"> ve </w:t>
      </w:r>
      <w:r>
        <w:rPr>
          <w:lang w:val="tr-TR"/>
        </w:rPr>
        <w:t>damgalanmaya</w:t>
      </w:r>
      <w:r w:rsidRPr="006549C8">
        <w:rPr>
          <w:lang w:val="tr-TR"/>
        </w:rPr>
        <w:t xml:space="preserve"> maruz kalmama ve kendini ifade ederken güvenli ve saygın hissetme</w:t>
      </w:r>
      <w:r w:rsidR="003C6798">
        <w:rPr>
          <w:lang w:val="tr-TR"/>
        </w:rPr>
        <w:t>yi kapsar</w:t>
      </w:r>
      <w:r w:rsidRPr="006549C8">
        <w:rPr>
          <w:lang w:val="tr-TR"/>
        </w:rPr>
        <w:t>. Tam ve etki</w:t>
      </w:r>
      <w:r>
        <w:rPr>
          <w:lang w:val="tr-TR"/>
        </w:rPr>
        <w:t>n</w:t>
      </w:r>
      <w:r w:rsidRPr="006549C8">
        <w:rPr>
          <w:lang w:val="tr-TR"/>
        </w:rPr>
        <w:t xml:space="preserve"> katılım, Taraf Devletler</w:t>
      </w:r>
      <w:r>
        <w:rPr>
          <w:lang w:val="tr-TR"/>
        </w:rPr>
        <w:t>’</w:t>
      </w:r>
      <w:r w:rsidRPr="006549C8">
        <w:rPr>
          <w:lang w:val="tr-TR"/>
        </w:rPr>
        <w:t>in katılımı kolaylaştırmasını ve engel</w:t>
      </w:r>
      <w:r>
        <w:rPr>
          <w:lang w:val="tr-TR"/>
        </w:rPr>
        <w:t xml:space="preserve">lilerin sakatlıkları açısından </w:t>
      </w:r>
      <w:r w:rsidRPr="006549C8">
        <w:rPr>
          <w:lang w:val="tr-TR"/>
        </w:rPr>
        <w:t xml:space="preserve">geniş </w:t>
      </w:r>
      <w:r>
        <w:rPr>
          <w:lang w:val="tr-TR"/>
        </w:rPr>
        <w:t xml:space="preserve">çaplı </w:t>
      </w:r>
      <w:r w:rsidRPr="006549C8">
        <w:rPr>
          <w:lang w:val="tr-TR"/>
        </w:rPr>
        <w:t>çeşitlili</w:t>
      </w:r>
      <w:r w:rsidR="00FB7B6E">
        <w:rPr>
          <w:lang w:val="tr-TR"/>
        </w:rPr>
        <w:t>kler</w:t>
      </w:r>
      <w:r w:rsidRPr="006549C8">
        <w:rPr>
          <w:lang w:val="tr-TR"/>
        </w:rPr>
        <w:t>ini temsil eden engelli kişilere danışılmasını gerektirir.</w:t>
      </w:r>
    </w:p>
    <w:p w14:paraId="61C6CB6F" w14:textId="202C41CB" w:rsidR="00376515" w:rsidRDefault="008C7B2F" w:rsidP="00651AB2">
      <w:pPr>
        <w:pStyle w:val="ListeParagraf"/>
        <w:numPr>
          <w:ilvl w:val="0"/>
          <w:numId w:val="14"/>
        </w:numPr>
        <w:ind w:left="1491" w:right="1134" w:hanging="357"/>
        <w:jc w:val="both"/>
        <w:rPr>
          <w:lang w:val="tr-TR"/>
        </w:rPr>
      </w:pPr>
      <w:r w:rsidRPr="008C7B2F">
        <w:rPr>
          <w:lang w:val="tr-TR"/>
        </w:rPr>
        <w:t xml:space="preserve">Katılma hakkı, Sözleşme ile ilgili karar alma, uygulama ve izleme süreçlerine uygulanacak herhangi bir bütçe kısıtlamasına tabi olmayan, medeni ve siyasi bir hak ve </w:t>
      </w:r>
      <w:r>
        <w:rPr>
          <w:lang w:val="tr-TR"/>
        </w:rPr>
        <w:t xml:space="preserve">bir </w:t>
      </w:r>
      <w:r w:rsidRPr="008C7B2F">
        <w:rPr>
          <w:lang w:val="tr-TR"/>
        </w:rPr>
        <w:t xml:space="preserve">derhal </w:t>
      </w:r>
      <w:r>
        <w:rPr>
          <w:lang w:val="tr-TR"/>
        </w:rPr>
        <w:t>uygulama</w:t>
      </w:r>
      <w:r w:rsidRPr="008C7B2F">
        <w:rPr>
          <w:lang w:val="tr-TR"/>
        </w:rPr>
        <w:t xml:space="preserve"> yükümlülüğüdür. Bu aşamaların her birine engelli örgütlerinin katılımını</w:t>
      </w:r>
      <w:r w:rsidR="00651AB2">
        <w:rPr>
          <w:lang w:val="tr-TR"/>
        </w:rPr>
        <w:t>n</w:t>
      </w:r>
      <w:r w:rsidRPr="008C7B2F">
        <w:rPr>
          <w:lang w:val="tr-TR"/>
        </w:rPr>
        <w:t xml:space="preserve"> </w:t>
      </w:r>
      <w:r w:rsidR="00FB7B6E">
        <w:rPr>
          <w:lang w:val="tr-TR"/>
        </w:rPr>
        <w:t>garanti</w:t>
      </w:r>
      <w:r w:rsidRPr="008C7B2F">
        <w:rPr>
          <w:lang w:val="tr-TR"/>
        </w:rPr>
        <w:t xml:space="preserve"> altına al</w:t>
      </w:r>
      <w:r w:rsidR="00651AB2">
        <w:rPr>
          <w:lang w:val="tr-TR"/>
        </w:rPr>
        <w:t>ınması</w:t>
      </w:r>
      <w:r w:rsidRPr="008C7B2F">
        <w:rPr>
          <w:lang w:val="tr-TR"/>
        </w:rPr>
        <w:t>, engelli</w:t>
      </w:r>
      <w:r w:rsidR="00651AB2">
        <w:rPr>
          <w:lang w:val="tr-TR"/>
        </w:rPr>
        <w:t xml:space="preserve">lerin </w:t>
      </w:r>
      <w:r w:rsidRPr="008C7B2F">
        <w:rPr>
          <w:lang w:val="tr-TR"/>
        </w:rPr>
        <w:t xml:space="preserve">haklarını ileriye </w:t>
      </w:r>
      <w:r w:rsidR="00651AB2">
        <w:rPr>
          <w:lang w:val="tr-TR"/>
        </w:rPr>
        <w:t xml:space="preserve">götürebilecek </w:t>
      </w:r>
      <w:r w:rsidRPr="008C7B2F">
        <w:rPr>
          <w:lang w:val="tr-TR"/>
        </w:rPr>
        <w:t>ya da engelleyebilecek tedbirleri daha iyi tespit edebilecek ve belirleyebilecek</w:t>
      </w:r>
      <w:r w:rsidR="00651AB2">
        <w:rPr>
          <w:lang w:val="tr-TR"/>
        </w:rPr>
        <w:t>, bu da nihayetinde</w:t>
      </w:r>
      <w:r w:rsidRPr="008C7B2F">
        <w:rPr>
          <w:lang w:val="tr-TR"/>
        </w:rPr>
        <w:t xml:space="preserve"> karar </w:t>
      </w:r>
      <w:r w:rsidR="00651AB2">
        <w:rPr>
          <w:lang w:val="tr-TR"/>
        </w:rPr>
        <w:t>alma</w:t>
      </w:r>
      <w:r w:rsidRPr="008C7B2F">
        <w:rPr>
          <w:lang w:val="tr-TR"/>
        </w:rPr>
        <w:t xml:space="preserve"> süreçleri için daha iyi sonuçlar doğurabilecek</w:t>
      </w:r>
      <w:r w:rsidR="00FB7B6E">
        <w:rPr>
          <w:lang w:val="tr-TR"/>
        </w:rPr>
        <w:t>t</w:t>
      </w:r>
      <w:r w:rsidRPr="008C7B2F">
        <w:rPr>
          <w:lang w:val="tr-TR"/>
        </w:rPr>
        <w:t>ir. Tam ve etki</w:t>
      </w:r>
      <w:r w:rsidR="00651AB2">
        <w:rPr>
          <w:lang w:val="tr-TR"/>
        </w:rPr>
        <w:t>n</w:t>
      </w:r>
      <w:r w:rsidRPr="008C7B2F">
        <w:rPr>
          <w:lang w:val="tr-TR"/>
        </w:rPr>
        <w:t xml:space="preserve"> katılım, tek seferlik </w:t>
      </w:r>
      <w:r w:rsidR="00651AB2">
        <w:rPr>
          <w:lang w:val="tr-TR"/>
        </w:rPr>
        <w:t xml:space="preserve">münferit </w:t>
      </w:r>
      <w:r w:rsidRPr="008C7B2F">
        <w:rPr>
          <w:lang w:val="tr-TR"/>
        </w:rPr>
        <w:t>bir etkinlik olarak değil, bir süreç olarak anlaşılmalıdır.</w:t>
      </w:r>
      <w:r w:rsidR="00CD15F5" w:rsidRPr="00CD15F5">
        <w:rPr>
          <w:rStyle w:val="DipnotBavurusu"/>
        </w:rPr>
        <w:footnoteReference w:id="13"/>
      </w:r>
    </w:p>
    <w:p w14:paraId="0F3666E9" w14:textId="3228E168" w:rsidR="00651AB2" w:rsidRDefault="00573A72" w:rsidP="00D91DF8">
      <w:pPr>
        <w:pStyle w:val="ListeParagraf"/>
        <w:numPr>
          <w:ilvl w:val="0"/>
          <w:numId w:val="14"/>
        </w:numPr>
        <w:ind w:left="1491" w:right="1134" w:hanging="357"/>
        <w:jc w:val="both"/>
        <w:rPr>
          <w:lang w:val="tr-TR"/>
        </w:rPr>
      </w:pPr>
      <w:r w:rsidRPr="00573A72">
        <w:rPr>
          <w:lang w:val="tr-TR"/>
        </w:rPr>
        <w:t>Engelli</w:t>
      </w:r>
      <w:r>
        <w:rPr>
          <w:lang w:val="tr-TR"/>
        </w:rPr>
        <w:t xml:space="preserve">lerin </w:t>
      </w:r>
      <w:r w:rsidRPr="00573A72">
        <w:rPr>
          <w:lang w:val="tr-TR"/>
        </w:rPr>
        <w:t>Sözleşme</w:t>
      </w:r>
      <w:r>
        <w:rPr>
          <w:lang w:val="tr-TR"/>
        </w:rPr>
        <w:t>’</w:t>
      </w:r>
      <w:r w:rsidRPr="00573A72">
        <w:rPr>
          <w:lang w:val="tr-TR"/>
        </w:rPr>
        <w:t>nin uygulanması ve izlenmesine katılımı, engelli</w:t>
      </w:r>
      <w:r w:rsidR="003C6798">
        <w:rPr>
          <w:lang w:val="tr-TR"/>
        </w:rPr>
        <w:t xml:space="preserve">lerin </w:t>
      </w:r>
      <w:r w:rsidRPr="00573A72">
        <w:rPr>
          <w:lang w:val="tr-TR"/>
        </w:rPr>
        <w:t>Uluslararası Medeni ve Siyasi Haklar Sözleşmesi</w:t>
      </w:r>
      <w:r>
        <w:rPr>
          <w:lang w:val="tr-TR"/>
        </w:rPr>
        <w:t>’</w:t>
      </w:r>
      <w:r w:rsidRPr="00573A72">
        <w:rPr>
          <w:lang w:val="tr-TR"/>
        </w:rPr>
        <w:t xml:space="preserve">nin 19, 21 ve 22. maddelerinde yer alan ifade özgürlüğü, barışçıl toplanma ve </w:t>
      </w:r>
      <w:r w:rsidR="00D91DF8">
        <w:rPr>
          <w:lang w:val="tr-TR"/>
        </w:rPr>
        <w:t xml:space="preserve">örgütlenme </w:t>
      </w:r>
      <w:r w:rsidRPr="00D91DF8">
        <w:rPr>
          <w:lang w:val="tr-TR"/>
        </w:rPr>
        <w:t>haklarını kullan</w:t>
      </w:r>
      <w:r w:rsidR="00D91DF8">
        <w:rPr>
          <w:lang w:val="tr-TR"/>
        </w:rPr>
        <w:t xml:space="preserve">abildikleri takdirde </w:t>
      </w:r>
      <w:r w:rsidRPr="00D91DF8">
        <w:rPr>
          <w:lang w:val="tr-TR"/>
        </w:rPr>
        <w:t>mümkü</w:t>
      </w:r>
      <w:r w:rsidR="00D91DF8">
        <w:rPr>
          <w:lang w:val="tr-TR"/>
        </w:rPr>
        <w:t>n olur</w:t>
      </w:r>
      <w:r w:rsidRPr="00D91DF8">
        <w:rPr>
          <w:lang w:val="tr-TR"/>
        </w:rPr>
        <w:t>. Sözleşme</w:t>
      </w:r>
      <w:r w:rsidR="00D91DF8" w:rsidRPr="00D91DF8">
        <w:rPr>
          <w:lang w:val="tr-TR"/>
        </w:rPr>
        <w:t>’</w:t>
      </w:r>
      <w:r w:rsidRPr="00D91DF8">
        <w:rPr>
          <w:lang w:val="tr-TR"/>
        </w:rPr>
        <w:t>nin uygulanması ve izlenmesi için kamu</w:t>
      </w:r>
      <w:r w:rsidR="00D91DF8" w:rsidRPr="00D91DF8">
        <w:rPr>
          <w:lang w:val="tr-TR"/>
        </w:rPr>
        <w:t>sal</w:t>
      </w:r>
      <w:r w:rsidRPr="00D91DF8">
        <w:rPr>
          <w:lang w:val="tr-TR"/>
        </w:rPr>
        <w:t xml:space="preserve"> karar alma süreçlerinde yer alan </w:t>
      </w:r>
      <w:r w:rsidR="00D91DF8">
        <w:rPr>
          <w:lang w:val="tr-TR"/>
        </w:rPr>
        <w:t>e</w:t>
      </w:r>
      <w:r w:rsidR="00D91DF8" w:rsidRPr="00D91DF8">
        <w:rPr>
          <w:lang w:val="tr-TR"/>
        </w:rPr>
        <w:t>ngelli</w:t>
      </w:r>
      <w:r w:rsidR="00D91DF8">
        <w:rPr>
          <w:lang w:val="tr-TR"/>
        </w:rPr>
        <w:t>ler</w:t>
      </w:r>
      <w:r w:rsidR="00D91DF8" w:rsidRPr="00D91DF8">
        <w:rPr>
          <w:lang w:val="tr-TR"/>
        </w:rPr>
        <w:t xml:space="preserve"> ve onların temsilci örgütleri</w:t>
      </w:r>
      <w:r w:rsidRPr="00D91DF8">
        <w:rPr>
          <w:lang w:val="tr-TR"/>
        </w:rPr>
        <w:t>, insan hakları savunucuları olarak tanınmalı</w:t>
      </w:r>
      <w:r w:rsidR="003C6798">
        <w:rPr>
          <w:lang w:val="tr-TR"/>
        </w:rPr>
        <w:t>,</w:t>
      </w:r>
      <w:r w:rsidR="00D91DF8">
        <w:rPr>
          <w:rStyle w:val="DipnotBavurusu"/>
        </w:rPr>
        <w:footnoteReference w:id="14"/>
      </w:r>
      <w:r w:rsidR="00D91DF8">
        <w:rPr>
          <w:lang w:val="tr-TR"/>
        </w:rPr>
        <w:t xml:space="preserve"> ayrıca </w:t>
      </w:r>
      <w:r w:rsidRPr="00D91DF8">
        <w:rPr>
          <w:lang w:val="tr-TR"/>
        </w:rPr>
        <w:t>özellikle muhalif görüşler</w:t>
      </w:r>
      <w:r w:rsidR="00D91DF8">
        <w:rPr>
          <w:lang w:val="tr-TR"/>
        </w:rPr>
        <w:t>ini</w:t>
      </w:r>
      <w:r w:rsidRPr="00D91DF8">
        <w:rPr>
          <w:lang w:val="tr-TR"/>
        </w:rPr>
        <w:t xml:space="preserve"> ifade </w:t>
      </w:r>
      <w:r w:rsidR="00D91DF8">
        <w:rPr>
          <w:lang w:val="tr-TR"/>
        </w:rPr>
        <w:t>ettikleri</w:t>
      </w:r>
      <w:r w:rsidR="003C6798">
        <w:rPr>
          <w:lang w:val="tr-TR"/>
        </w:rPr>
        <w:t xml:space="preserve"> zaman</w:t>
      </w:r>
      <w:r w:rsidRPr="00D91DF8">
        <w:rPr>
          <w:lang w:val="tr-TR"/>
        </w:rPr>
        <w:t>, gözdağı, taciz ve misillemelere karşı korunmalıdır</w:t>
      </w:r>
      <w:r w:rsidR="00FB7B6E">
        <w:rPr>
          <w:lang w:val="tr-TR"/>
        </w:rPr>
        <w:t>lar</w:t>
      </w:r>
      <w:r w:rsidR="00D91DF8">
        <w:rPr>
          <w:lang w:val="tr-TR"/>
        </w:rPr>
        <w:t>.</w:t>
      </w:r>
    </w:p>
    <w:p w14:paraId="3E8A99D1" w14:textId="1A8486AC" w:rsidR="00D91DF8" w:rsidRDefault="00A2056D" w:rsidP="00D91DF8">
      <w:pPr>
        <w:pStyle w:val="ListeParagraf"/>
        <w:numPr>
          <w:ilvl w:val="0"/>
          <w:numId w:val="14"/>
        </w:numPr>
        <w:ind w:left="1491" w:right="1134" w:hanging="357"/>
        <w:jc w:val="both"/>
        <w:rPr>
          <w:lang w:val="tr-TR"/>
        </w:rPr>
      </w:pPr>
      <w:r w:rsidRPr="00A2056D">
        <w:rPr>
          <w:lang w:val="tr-TR"/>
        </w:rPr>
        <w:t>Katılma hakkı,</w:t>
      </w:r>
      <w:r w:rsidR="00E41341">
        <w:rPr>
          <w:lang w:val="tr-TR"/>
        </w:rPr>
        <w:t xml:space="preserve"> adil yargılanma </w:t>
      </w:r>
      <w:r w:rsidRPr="00A2056D">
        <w:rPr>
          <w:lang w:val="tr-TR"/>
        </w:rPr>
        <w:t xml:space="preserve">hakkı ve </w:t>
      </w:r>
      <w:r>
        <w:rPr>
          <w:lang w:val="tr-TR"/>
        </w:rPr>
        <w:t>sesini duyurma</w:t>
      </w:r>
      <w:r w:rsidRPr="00A2056D">
        <w:rPr>
          <w:lang w:val="tr-TR"/>
        </w:rPr>
        <w:t xml:space="preserve"> hakkı ile ilgili yükümlülükleri de kapsa</w:t>
      </w:r>
      <w:r w:rsidR="00E41341">
        <w:rPr>
          <w:lang w:val="tr-TR"/>
        </w:rPr>
        <w:t>maktadır</w:t>
      </w:r>
      <w:r w:rsidRPr="00A2056D">
        <w:rPr>
          <w:lang w:val="tr-TR"/>
        </w:rPr>
        <w:t xml:space="preserve">. Halkın karar alma süreçlerinde engelli örgütlerine </w:t>
      </w:r>
      <w:r w:rsidR="00E41341">
        <w:rPr>
          <w:lang w:val="tr-TR"/>
        </w:rPr>
        <w:t xml:space="preserve">sürekli </w:t>
      </w:r>
      <w:r w:rsidRPr="00A2056D">
        <w:rPr>
          <w:lang w:val="tr-TR"/>
        </w:rPr>
        <w:t xml:space="preserve">danışan ve aktif </w:t>
      </w:r>
      <w:r w:rsidR="00E41341">
        <w:rPr>
          <w:lang w:val="tr-TR"/>
        </w:rPr>
        <w:t>bir şekilde sürece dahil eden</w:t>
      </w:r>
      <w:r w:rsidRPr="00A2056D">
        <w:rPr>
          <w:lang w:val="tr-TR"/>
        </w:rPr>
        <w:t xml:space="preserve"> </w:t>
      </w:r>
      <w:r w:rsidR="00E41341">
        <w:rPr>
          <w:lang w:val="tr-TR"/>
        </w:rPr>
        <w:t>T</w:t>
      </w:r>
      <w:r w:rsidRPr="00A2056D">
        <w:rPr>
          <w:lang w:val="tr-TR"/>
        </w:rPr>
        <w:t xml:space="preserve">araf </w:t>
      </w:r>
      <w:r w:rsidR="00E41341">
        <w:rPr>
          <w:lang w:val="tr-TR"/>
        </w:rPr>
        <w:t>D</w:t>
      </w:r>
      <w:r w:rsidRPr="00A2056D">
        <w:rPr>
          <w:lang w:val="tr-TR"/>
        </w:rPr>
        <w:t xml:space="preserve">evletler, engellilerin, </w:t>
      </w:r>
      <w:r w:rsidR="00E41341">
        <w:rPr>
          <w:lang w:val="tr-TR"/>
        </w:rPr>
        <w:t xml:space="preserve">seçme </w:t>
      </w:r>
      <w:r w:rsidRPr="00A2056D">
        <w:rPr>
          <w:lang w:val="tr-TR"/>
        </w:rPr>
        <w:t>ve seçi</w:t>
      </w:r>
      <w:r w:rsidR="00E41341">
        <w:rPr>
          <w:lang w:val="tr-TR"/>
        </w:rPr>
        <w:t>lme</w:t>
      </w:r>
      <w:r w:rsidRPr="00A2056D">
        <w:rPr>
          <w:lang w:val="tr-TR"/>
        </w:rPr>
        <w:t xml:space="preserve"> </w:t>
      </w:r>
      <w:r w:rsidR="00E41341">
        <w:rPr>
          <w:lang w:val="tr-TR"/>
        </w:rPr>
        <w:t>hakları</w:t>
      </w:r>
      <w:r w:rsidRPr="00A2056D">
        <w:rPr>
          <w:lang w:val="tr-TR"/>
        </w:rPr>
        <w:t xml:space="preserve"> da d</w:t>
      </w:r>
      <w:r w:rsidR="00FB7B6E">
        <w:rPr>
          <w:lang w:val="tr-TR"/>
        </w:rPr>
        <w:t>â</w:t>
      </w:r>
      <w:r w:rsidRPr="00A2056D">
        <w:rPr>
          <w:lang w:val="tr-TR"/>
        </w:rPr>
        <w:t>hil olmak üzere, kamusal ve siyasi hayata tam ve etkin bir şekilde katılma hak</w:t>
      </w:r>
      <w:r w:rsidR="00E41341">
        <w:rPr>
          <w:lang w:val="tr-TR"/>
        </w:rPr>
        <w:t>lar</w:t>
      </w:r>
      <w:r w:rsidRPr="00A2056D">
        <w:rPr>
          <w:lang w:val="tr-TR"/>
        </w:rPr>
        <w:t>ını da etkilemektedir (Sözleşme</w:t>
      </w:r>
      <w:r w:rsidR="00E41341">
        <w:rPr>
          <w:lang w:val="tr-TR"/>
        </w:rPr>
        <w:t>’</w:t>
      </w:r>
      <w:r w:rsidRPr="00A2056D">
        <w:rPr>
          <w:lang w:val="tr-TR"/>
        </w:rPr>
        <w:t xml:space="preserve">nin 29. </w:t>
      </w:r>
      <w:r w:rsidR="00E41341">
        <w:rPr>
          <w:lang w:val="tr-TR"/>
        </w:rPr>
        <w:t>m</w:t>
      </w:r>
      <w:r w:rsidRPr="00A2056D">
        <w:rPr>
          <w:lang w:val="tr-TR"/>
        </w:rPr>
        <w:t>addesi</w:t>
      </w:r>
      <w:r w:rsidR="00E41341">
        <w:rPr>
          <w:lang w:val="tr-TR"/>
        </w:rPr>
        <w:t>).</w:t>
      </w:r>
    </w:p>
    <w:p w14:paraId="582B5E1E" w14:textId="1C4E5E35" w:rsidR="00797A8C" w:rsidRDefault="00797A8C" w:rsidP="00797A8C">
      <w:pPr>
        <w:pStyle w:val="ListeParagraf"/>
        <w:numPr>
          <w:ilvl w:val="0"/>
          <w:numId w:val="14"/>
        </w:numPr>
        <w:ind w:left="1491" w:right="1134" w:hanging="357"/>
        <w:jc w:val="both"/>
        <w:rPr>
          <w:lang w:val="tr-TR"/>
        </w:rPr>
      </w:pPr>
      <w:r w:rsidRPr="00797A8C">
        <w:rPr>
          <w:lang w:val="tr-TR"/>
        </w:rPr>
        <w:t xml:space="preserve">Tam ve </w:t>
      </w:r>
      <w:r>
        <w:rPr>
          <w:lang w:val="tr-TR"/>
        </w:rPr>
        <w:t>etkin</w:t>
      </w:r>
      <w:r w:rsidRPr="00797A8C">
        <w:rPr>
          <w:lang w:val="tr-TR"/>
        </w:rPr>
        <w:t xml:space="preserve"> katılım, engell</w:t>
      </w:r>
      <w:r>
        <w:rPr>
          <w:lang w:val="tr-TR"/>
        </w:rPr>
        <w:t>ilerin</w:t>
      </w:r>
      <w:r w:rsidRPr="00797A8C">
        <w:rPr>
          <w:lang w:val="tr-TR"/>
        </w:rPr>
        <w:t xml:space="preserve">, hem yerel, bölgesel, ulusal ve uluslararası düzeylerde hem de ulusal insan hakları kurumları, geçici komiteler, konseyler </w:t>
      </w:r>
      <w:r w:rsidR="00FB7B6E">
        <w:rPr>
          <w:lang w:val="tr-TR"/>
        </w:rPr>
        <w:t>ile</w:t>
      </w:r>
      <w:r w:rsidRPr="00797A8C">
        <w:rPr>
          <w:lang w:val="tr-TR"/>
        </w:rPr>
        <w:t xml:space="preserve"> </w:t>
      </w:r>
      <w:r>
        <w:rPr>
          <w:lang w:val="tr-TR"/>
        </w:rPr>
        <w:t>bölge</w:t>
      </w:r>
      <w:r w:rsidRPr="00797A8C">
        <w:rPr>
          <w:lang w:val="tr-TR"/>
        </w:rPr>
        <w:t xml:space="preserve"> veya belediye </w:t>
      </w:r>
      <w:r>
        <w:rPr>
          <w:lang w:val="tr-TR"/>
        </w:rPr>
        <w:t>teşkilatlarında</w:t>
      </w:r>
      <w:r w:rsidRPr="00797A8C">
        <w:rPr>
          <w:lang w:val="tr-TR"/>
        </w:rPr>
        <w:t xml:space="preserve"> farklı karar alma organlarına d</w:t>
      </w:r>
      <w:r w:rsidR="00FB7B6E">
        <w:rPr>
          <w:lang w:val="tr-TR"/>
        </w:rPr>
        <w:t>â</w:t>
      </w:r>
      <w:r w:rsidRPr="00797A8C">
        <w:rPr>
          <w:lang w:val="tr-TR"/>
        </w:rPr>
        <w:t>hil edilme</w:t>
      </w:r>
      <w:r w:rsidR="00FB7B6E">
        <w:rPr>
          <w:lang w:val="tr-TR"/>
        </w:rPr>
        <w:t>leri</w:t>
      </w:r>
      <w:r w:rsidRPr="00797A8C">
        <w:rPr>
          <w:lang w:val="tr-TR"/>
        </w:rPr>
        <w:t xml:space="preserve">ni gerektirir. Taraf Devletler, kendi mevzuatlarında ve </w:t>
      </w:r>
      <w:r>
        <w:rPr>
          <w:lang w:val="tr-TR"/>
        </w:rPr>
        <w:t xml:space="preserve">uygulamalarında tüm </w:t>
      </w:r>
      <w:r w:rsidRPr="00797A8C">
        <w:rPr>
          <w:lang w:val="tr-TR"/>
        </w:rPr>
        <w:t>engelli</w:t>
      </w:r>
      <w:r>
        <w:rPr>
          <w:lang w:val="tr-TR"/>
        </w:rPr>
        <w:t xml:space="preserve">lerin </w:t>
      </w:r>
      <w:r w:rsidRPr="00797A8C">
        <w:rPr>
          <w:lang w:val="tr-TR"/>
        </w:rPr>
        <w:t>herhangi bir temsilci organına aday gösterilebil</w:t>
      </w:r>
      <w:r>
        <w:rPr>
          <w:lang w:val="tr-TR"/>
        </w:rPr>
        <w:t>ece</w:t>
      </w:r>
      <w:r w:rsidRPr="00797A8C">
        <w:rPr>
          <w:lang w:val="tr-TR"/>
        </w:rPr>
        <w:t>ğini ya da seçilebileceğini kabul etmelidir: örneğin, engelli</w:t>
      </w:r>
      <w:r>
        <w:rPr>
          <w:lang w:val="tr-TR"/>
        </w:rPr>
        <w:t xml:space="preserve">lerin </w:t>
      </w:r>
      <w:r w:rsidRPr="00797A8C">
        <w:rPr>
          <w:lang w:val="tr-TR"/>
        </w:rPr>
        <w:t xml:space="preserve">belediye seviyesinde engelli konseylerine </w:t>
      </w:r>
      <w:r>
        <w:rPr>
          <w:lang w:val="tr-TR"/>
        </w:rPr>
        <w:t xml:space="preserve">veya ulusal insan hakları kurumları yapılarında </w:t>
      </w:r>
      <w:r w:rsidRPr="00797A8C">
        <w:rPr>
          <w:lang w:val="tr-TR"/>
        </w:rPr>
        <w:t xml:space="preserve">özel engellilik </w:t>
      </w:r>
      <w:r>
        <w:rPr>
          <w:lang w:val="tr-TR"/>
        </w:rPr>
        <w:t>hakları ofislerine</w:t>
      </w:r>
      <w:r w:rsidRPr="00797A8C">
        <w:rPr>
          <w:lang w:val="tr-TR"/>
        </w:rPr>
        <w:t xml:space="preserve"> aday</w:t>
      </w:r>
      <w:r w:rsidR="00FB7B6E">
        <w:rPr>
          <w:lang w:val="tr-TR"/>
        </w:rPr>
        <w:t xml:space="preserve"> olarak</w:t>
      </w:r>
      <w:r w:rsidRPr="00797A8C">
        <w:rPr>
          <w:lang w:val="tr-TR"/>
        </w:rPr>
        <w:t xml:space="preserve"> gösterilmesini sağlama</w:t>
      </w:r>
      <w:r>
        <w:rPr>
          <w:lang w:val="tr-TR"/>
        </w:rPr>
        <w:t>k gibi.</w:t>
      </w:r>
    </w:p>
    <w:p w14:paraId="0D61AD28" w14:textId="63EA0C72" w:rsidR="00797A8C" w:rsidRDefault="00797A8C" w:rsidP="00373C0F">
      <w:pPr>
        <w:pStyle w:val="ListeParagraf"/>
        <w:numPr>
          <w:ilvl w:val="0"/>
          <w:numId w:val="14"/>
        </w:numPr>
        <w:ind w:left="1491" w:right="1134" w:hanging="357"/>
        <w:jc w:val="both"/>
        <w:rPr>
          <w:lang w:val="tr-TR"/>
        </w:rPr>
      </w:pPr>
      <w:r w:rsidRPr="00797A8C">
        <w:rPr>
          <w:lang w:val="tr-TR"/>
        </w:rPr>
        <w:t xml:space="preserve">Taraf Devletler, engelli </w:t>
      </w:r>
      <w:r w:rsidR="00373C0F">
        <w:rPr>
          <w:lang w:val="tr-TR"/>
        </w:rPr>
        <w:t>örgütlerinin</w:t>
      </w:r>
      <w:r w:rsidRPr="00797A8C">
        <w:rPr>
          <w:lang w:val="tr-TR"/>
        </w:rPr>
        <w:t xml:space="preserve"> uluslararası düzeyde, örneğin sürdürülebilir kalkınma konusundaki üst düzey siyasi forum</w:t>
      </w:r>
      <w:r w:rsidR="00373C0F">
        <w:rPr>
          <w:lang w:val="tr-TR"/>
        </w:rPr>
        <w:t xml:space="preserve"> ile </w:t>
      </w:r>
      <w:r w:rsidRPr="00797A8C">
        <w:rPr>
          <w:lang w:val="tr-TR"/>
        </w:rPr>
        <w:t>bölgesel ve evrensel insan hakları mekanizmaların</w:t>
      </w:r>
      <w:r w:rsidR="00373C0F">
        <w:rPr>
          <w:lang w:val="tr-TR"/>
        </w:rPr>
        <w:t>a</w:t>
      </w:r>
      <w:r w:rsidRPr="00797A8C">
        <w:rPr>
          <w:lang w:val="tr-TR"/>
        </w:rPr>
        <w:t xml:space="preserve"> katılımını </w:t>
      </w:r>
      <w:r w:rsidR="00373C0F">
        <w:rPr>
          <w:lang w:val="tr-TR"/>
        </w:rPr>
        <w:t>arttırmalıdır</w:t>
      </w:r>
      <w:r w:rsidRPr="00797A8C">
        <w:rPr>
          <w:lang w:val="tr-TR"/>
        </w:rPr>
        <w:t xml:space="preserve">. </w:t>
      </w:r>
      <w:r w:rsidR="00373C0F">
        <w:rPr>
          <w:lang w:val="tr-TR"/>
        </w:rPr>
        <w:t>Böylece, e</w:t>
      </w:r>
      <w:r w:rsidRPr="00797A8C">
        <w:rPr>
          <w:lang w:val="tr-TR"/>
        </w:rPr>
        <w:t>ngell</w:t>
      </w:r>
      <w:r w:rsidR="00FB7B6E">
        <w:rPr>
          <w:lang w:val="tr-TR"/>
        </w:rPr>
        <w:t>ilerin</w:t>
      </w:r>
      <w:r w:rsidRPr="00797A8C">
        <w:rPr>
          <w:lang w:val="tr-TR"/>
        </w:rPr>
        <w:t>, temsilci örgütleri aracılığıyla katılım</w:t>
      </w:r>
      <w:r w:rsidR="00373C0F">
        <w:rPr>
          <w:lang w:val="tr-TR"/>
        </w:rPr>
        <w:t>lar</w:t>
      </w:r>
      <w:r w:rsidRPr="00797A8C">
        <w:rPr>
          <w:lang w:val="tr-TR"/>
        </w:rPr>
        <w:t xml:space="preserve">ı, daha fazla </w:t>
      </w:r>
      <w:r w:rsidR="00373C0F">
        <w:rPr>
          <w:lang w:val="tr-TR"/>
        </w:rPr>
        <w:t>etkili olmaları</w:t>
      </w:r>
      <w:r w:rsidRPr="00797A8C">
        <w:rPr>
          <w:lang w:val="tr-TR"/>
        </w:rPr>
        <w:t xml:space="preserve"> ve kamu kaynaklarının eşit kullanımıyla sonuçlanacak</w:t>
      </w:r>
      <w:r w:rsidR="00373C0F">
        <w:rPr>
          <w:lang w:val="tr-TR"/>
        </w:rPr>
        <w:t>, bu</w:t>
      </w:r>
      <w:r w:rsidRPr="00797A8C">
        <w:rPr>
          <w:lang w:val="tr-TR"/>
        </w:rPr>
        <w:t xml:space="preserve"> kişiler ve </w:t>
      </w:r>
      <w:r w:rsidRPr="00373C0F">
        <w:rPr>
          <w:lang w:val="tr-TR"/>
        </w:rPr>
        <w:t>toplulukları için daha iyi sonuçlara yol açacaktır.</w:t>
      </w:r>
    </w:p>
    <w:p w14:paraId="10C6F7E5" w14:textId="764FAAAF" w:rsidR="00CD15F5" w:rsidRPr="001615D9" w:rsidRDefault="00373C0F" w:rsidP="001615D9">
      <w:pPr>
        <w:pStyle w:val="ListeParagraf"/>
        <w:numPr>
          <w:ilvl w:val="0"/>
          <w:numId w:val="14"/>
        </w:numPr>
        <w:ind w:left="1491" w:right="1134" w:hanging="357"/>
        <w:jc w:val="both"/>
        <w:rPr>
          <w:lang w:val="tr-TR"/>
        </w:rPr>
      </w:pPr>
      <w:r w:rsidRPr="00373C0F">
        <w:rPr>
          <w:lang w:val="tr-TR"/>
        </w:rPr>
        <w:t>Tam ve etki</w:t>
      </w:r>
      <w:r w:rsidR="000C2AF6">
        <w:rPr>
          <w:lang w:val="tr-TR"/>
        </w:rPr>
        <w:t>n</w:t>
      </w:r>
      <w:r w:rsidRPr="00373C0F">
        <w:rPr>
          <w:lang w:val="tr-TR"/>
        </w:rPr>
        <w:t xml:space="preserve"> katılım</w:t>
      </w:r>
      <w:r w:rsidRPr="003D197C">
        <w:rPr>
          <w:lang w:val="tr-TR"/>
        </w:rPr>
        <w:t xml:space="preserve">, </w:t>
      </w:r>
      <w:r w:rsidR="003D197C" w:rsidRPr="003D197C">
        <w:rPr>
          <w:lang w:val="tr-TR"/>
        </w:rPr>
        <w:t>toplumsal</w:t>
      </w:r>
      <w:r w:rsidRPr="003D197C">
        <w:rPr>
          <w:lang w:val="tr-TR"/>
        </w:rPr>
        <w:t xml:space="preserve"> değişim için </w:t>
      </w:r>
      <w:r w:rsidR="003D197C">
        <w:rPr>
          <w:lang w:val="tr-TR"/>
        </w:rPr>
        <w:t xml:space="preserve">de </w:t>
      </w:r>
      <w:r w:rsidRPr="003D197C">
        <w:rPr>
          <w:lang w:val="tr-TR"/>
        </w:rPr>
        <w:t>dönüştürücü bir araç olabilir</w:t>
      </w:r>
      <w:r w:rsidR="003D197C" w:rsidRPr="003D197C">
        <w:rPr>
          <w:lang w:val="tr-TR"/>
        </w:rPr>
        <w:t>,</w:t>
      </w:r>
      <w:r w:rsidR="003D197C">
        <w:rPr>
          <w:lang w:val="tr-TR"/>
        </w:rPr>
        <w:t xml:space="preserve"> </w:t>
      </w:r>
      <w:r w:rsidR="003D197C" w:rsidRPr="003D197C">
        <w:rPr>
          <w:lang w:val="tr-TR"/>
        </w:rPr>
        <w:t>aktör</w:t>
      </w:r>
      <w:r w:rsidRPr="003D197C">
        <w:rPr>
          <w:lang w:val="tr-TR"/>
        </w:rPr>
        <w:t xml:space="preserve"> ve</w:t>
      </w:r>
      <w:r w:rsidR="003D197C" w:rsidRPr="003D197C">
        <w:rPr>
          <w:lang w:val="tr-TR"/>
        </w:rPr>
        <w:t xml:space="preserve"> bireylerin</w:t>
      </w:r>
      <w:r w:rsidRPr="003D197C">
        <w:rPr>
          <w:lang w:val="tr-TR"/>
        </w:rPr>
        <w:t xml:space="preserve"> güçlendirilmesini teşvik edebilir. Engelli örgütlerinin her türlü karar alma mekanizmasına dahil olması, bu kişilerin savunuculuk yapma ve müzakere etme yeteneklerini güçlendirir, görüşlerini daha </w:t>
      </w:r>
      <w:r w:rsidR="003D197C">
        <w:rPr>
          <w:lang w:val="tr-TR"/>
        </w:rPr>
        <w:t xml:space="preserve">iyi ifade </w:t>
      </w:r>
      <w:r w:rsidRPr="003D197C">
        <w:rPr>
          <w:lang w:val="tr-TR"/>
        </w:rPr>
        <w:t xml:space="preserve">etmelerini, </w:t>
      </w:r>
      <w:r w:rsidR="003D197C">
        <w:rPr>
          <w:lang w:val="tr-TR"/>
        </w:rPr>
        <w:t>isteklerini</w:t>
      </w:r>
      <w:r w:rsidRPr="003D197C">
        <w:rPr>
          <w:lang w:val="tr-TR"/>
        </w:rPr>
        <w:t xml:space="preserve"> gerçekleştirmelerini ve birleşik ve </w:t>
      </w:r>
      <w:r w:rsidR="00C36A49">
        <w:rPr>
          <w:lang w:val="tr-TR"/>
        </w:rPr>
        <w:t>kapsamlı</w:t>
      </w:r>
      <w:r w:rsidRPr="003D197C">
        <w:rPr>
          <w:lang w:val="tr-TR"/>
        </w:rPr>
        <w:t xml:space="preserve"> seslerini güçlendirmelerini sağlar. Taraf Devletler, </w:t>
      </w:r>
      <w:r w:rsidR="001615D9">
        <w:rPr>
          <w:lang w:val="tr-TR"/>
        </w:rPr>
        <w:t>engell</w:t>
      </w:r>
      <w:r w:rsidR="00FB7B6E">
        <w:rPr>
          <w:lang w:val="tr-TR"/>
        </w:rPr>
        <w:t>ilerin</w:t>
      </w:r>
      <w:r w:rsidRPr="003D197C">
        <w:rPr>
          <w:lang w:val="tr-TR"/>
        </w:rPr>
        <w:t xml:space="preserve">, </w:t>
      </w:r>
      <w:r w:rsidR="006564B4">
        <w:rPr>
          <w:lang w:val="tr-TR"/>
        </w:rPr>
        <w:t xml:space="preserve">temsilci </w:t>
      </w:r>
      <w:r w:rsidR="001615D9">
        <w:rPr>
          <w:lang w:val="tr-TR"/>
        </w:rPr>
        <w:t>örgütleri</w:t>
      </w:r>
      <w:r w:rsidRPr="003D197C">
        <w:rPr>
          <w:lang w:val="tr-TR"/>
        </w:rPr>
        <w:t xml:space="preserve"> aracılığıyla topluma d</w:t>
      </w:r>
      <w:r w:rsidR="00FB7B6E">
        <w:rPr>
          <w:lang w:val="tr-TR"/>
        </w:rPr>
        <w:t>â</w:t>
      </w:r>
      <w:r w:rsidRPr="003D197C">
        <w:rPr>
          <w:lang w:val="tr-TR"/>
        </w:rPr>
        <w:t xml:space="preserve">hil olmalarını sağlamak ve onlara karşı ayrımcılıkla mücadele etmek </w:t>
      </w:r>
      <w:r w:rsidR="00FB7B6E">
        <w:rPr>
          <w:lang w:val="tr-TR"/>
        </w:rPr>
        <w:t>üzere</w:t>
      </w:r>
      <w:r w:rsidRPr="003D197C">
        <w:rPr>
          <w:lang w:val="tr-TR"/>
        </w:rPr>
        <w:t xml:space="preserve"> bir</w:t>
      </w:r>
      <w:r w:rsidR="001615D9">
        <w:rPr>
          <w:lang w:val="tr-TR"/>
        </w:rPr>
        <w:t xml:space="preserve"> tedbir</w:t>
      </w:r>
      <w:r w:rsidRPr="003D197C">
        <w:rPr>
          <w:lang w:val="tr-TR"/>
        </w:rPr>
        <w:t xml:space="preserve"> olarak engell</w:t>
      </w:r>
      <w:r w:rsidR="001615D9">
        <w:rPr>
          <w:lang w:val="tr-TR"/>
        </w:rPr>
        <w:t xml:space="preserve">ilerin </w:t>
      </w:r>
      <w:r w:rsidRPr="003D197C">
        <w:rPr>
          <w:lang w:val="tr-TR"/>
        </w:rPr>
        <w:t>tam ve etkin katılımını sağlamalıdır. Tam ve etkin katılımı sağlayan ve engelli</w:t>
      </w:r>
      <w:r w:rsidR="001615D9">
        <w:rPr>
          <w:lang w:val="tr-TR"/>
        </w:rPr>
        <w:t xml:space="preserve"> </w:t>
      </w:r>
      <w:r w:rsidRPr="003D197C">
        <w:rPr>
          <w:lang w:val="tr-TR"/>
        </w:rPr>
        <w:t>örgütl</w:t>
      </w:r>
      <w:r w:rsidR="001615D9">
        <w:rPr>
          <w:lang w:val="tr-TR"/>
        </w:rPr>
        <w:t>eriyle ilişkili olan T</w:t>
      </w:r>
      <w:r w:rsidRPr="003D197C">
        <w:rPr>
          <w:lang w:val="tr-TR"/>
        </w:rPr>
        <w:t xml:space="preserve">araf </w:t>
      </w:r>
      <w:r w:rsidR="001615D9">
        <w:rPr>
          <w:lang w:val="tr-TR"/>
        </w:rPr>
        <w:t>D</w:t>
      </w:r>
      <w:r w:rsidRPr="003D197C">
        <w:rPr>
          <w:lang w:val="tr-TR"/>
        </w:rPr>
        <w:t>evletler, şeffaflık ve hesap verebilirliği geliştirerek</w:t>
      </w:r>
      <w:r w:rsidR="001615D9">
        <w:rPr>
          <w:lang w:val="tr-TR"/>
        </w:rPr>
        <w:t xml:space="preserve"> </w:t>
      </w:r>
      <w:r w:rsidRPr="003D197C">
        <w:rPr>
          <w:lang w:val="tr-TR"/>
        </w:rPr>
        <w:t>bu kişilerin ihtiyaçlarına cevap vermelerini sağlar.</w:t>
      </w:r>
      <w:r w:rsidR="00CD15F5" w:rsidRPr="00CD15F5">
        <w:rPr>
          <w:rStyle w:val="DipnotBavurusu"/>
        </w:rPr>
        <w:footnoteReference w:id="15"/>
      </w:r>
      <w:r w:rsidR="00CD15F5" w:rsidRPr="00150402">
        <w:t xml:space="preserve"> </w:t>
      </w:r>
    </w:p>
    <w:p w14:paraId="00CCDAE8" w14:textId="77777777" w:rsidR="001615D9" w:rsidRPr="00AC0B07" w:rsidRDefault="00CD15F5" w:rsidP="001615D9">
      <w:pPr>
        <w:pStyle w:val="H1G"/>
        <w:outlineLvl w:val="0"/>
        <w:rPr>
          <w:lang w:val="tr-TR"/>
        </w:rPr>
      </w:pPr>
      <w:bookmarkStart w:id="14" w:name="_Hlk517011228"/>
      <w:r w:rsidRPr="00AC0B07">
        <w:rPr>
          <w:lang w:val="tr-TR"/>
        </w:rPr>
        <w:tab/>
      </w:r>
      <w:bookmarkStart w:id="15" w:name="_Toc519771596"/>
      <w:r w:rsidRPr="00AC0B07">
        <w:rPr>
          <w:lang w:val="tr-TR"/>
        </w:rPr>
        <w:t>D.</w:t>
      </w:r>
      <w:r w:rsidRPr="00AC0B07">
        <w:rPr>
          <w:lang w:val="tr-TR"/>
        </w:rPr>
        <w:tab/>
      </w:r>
      <w:r w:rsidR="001615D9" w:rsidRPr="00AC0B07">
        <w:rPr>
          <w:lang w:val="tr-TR"/>
        </w:rPr>
        <w:t xml:space="preserve">Madde 33: Sivil toplumun ulusal uygulama ve izleme süreçlerine katılımı </w:t>
      </w:r>
      <w:bookmarkEnd w:id="15"/>
    </w:p>
    <w:p w14:paraId="3C20C164" w14:textId="46A84042" w:rsidR="00CD15F5" w:rsidRDefault="00EB296F" w:rsidP="00C14ADF">
      <w:pPr>
        <w:pStyle w:val="H1G"/>
        <w:numPr>
          <w:ilvl w:val="0"/>
          <w:numId w:val="14"/>
        </w:numPr>
        <w:spacing w:before="100" w:beforeAutospacing="1" w:after="100" w:afterAutospacing="1" w:line="240" w:lineRule="auto"/>
        <w:jc w:val="both"/>
        <w:outlineLvl w:val="0"/>
        <w:rPr>
          <w:b w:val="0"/>
          <w:sz w:val="20"/>
          <w:lang w:val="tr-TR"/>
        </w:rPr>
      </w:pPr>
      <w:r w:rsidRPr="00EB296F">
        <w:rPr>
          <w:b w:val="0"/>
          <w:sz w:val="20"/>
          <w:lang w:val="tr-TR"/>
        </w:rPr>
        <w:t>Sözleşme</w:t>
      </w:r>
      <w:r>
        <w:rPr>
          <w:b w:val="0"/>
          <w:sz w:val="20"/>
          <w:lang w:val="tr-TR"/>
        </w:rPr>
        <w:t>’</w:t>
      </w:r>
      <w:r w:rsidRPr="00EB296F">
        <w:rPr>
          <w:b w:val="0"/>
          <w:sz w:val="20"/>
          <w:lang w:val="tr-TR"/>
        </w:rPr>
        <w:t xml:space="preserve">nin 33. maddesi, ulusal uygulama mekanizmalarını ve bağımsız izleme çerçevelerini kurmakta ve engelli örgütlerinin katılımını sağlamaktadır. Madde 33, </w:t>
      </w:r>
      <w:r>
        <w:rPr>
          <w:b w:val="0"/>
          <w:sz w:val="20"/>
          <w:lang w:val="tr-TR"/>
        </w:rPr>
        <w:t xml:space="preserve">madde </w:t>
      </w:r>
      <w:r w:rsidRPr="00EB296F">
        <w:rPr>
          <w:b w:val="0"/>
          <w:sz w:val="20"/>
          <w:lang w:val="tr-TR"/>
        </w:rPr>
        <w:t>4 (3)</w:t>
      </w:r>
      <w:r>
        <w:rPr>
          <w:b w:val="0"/>
          <w:sz w:val="20"/>
          <w:lang w:val="tr-TR"/>
        </w:rPr>
        <w:t xml:space="preserve">’ün </w:t>
      </w:r>
      <w:r w:rsidRPr="00EB296F">
        <w:rPr>
          <w:b w:val="0"/>
          <w:sz w:val="20"/>
          <w:lang w:val="tr-TR"/>
        </w:rPr>
        <w:t>eki olarak okunmalı ve anlaşılmalıdır.</w:t>
      </w:r>
    </w:p>
    <w:p w14:paraId="4F090350" w14:textId="4AFF9E87" w:rsidR="00EB296F" w:rsidRDefault="00EB296F" w:rsidP="00C14ADF">
      <w:pPr>
        <w:pStyle w:val="ListeParagraf"/>
        <w:numPr>
          <w:ilvl w:val="0"/>
          <w:numId w:val="14"/>
        </w:numPr>
        <w:spacing w:before="100" w:beforeAutospacing="1" w:after="100" w:afterAutospacing="1"/>
        <w:ind w:left="1491" w:right="1134" w:hanging="357"/>
        <w:jc w:val="both"/>
        <w:rPr>
          <w:lang w:val="tr-TR"/>
        </w:rPr>
      </w:pPr>
      <w:r w:rsidRPr="00EB296F">
        <w:rPr>
          <w:lang w:val="tr-TR"/>
        </w:rPr>
        <w:t>Madde 33 (1), Taraf Devletler</w:t>
      </w:r>
      <w:r w:rsidR="00ED671C">
        <w:rPr>
          <w:lang w:val="tr-TR"/>
        </w:rPr>
        <w:t>’</w:t>
      </w:r>
      <w:r w:rsidRPr="00EB296F">
        <w:rPr>
          <w:lang w:val="tr-TR"/>
        </w:rPr>
        <w:t>in, Sözleşme</w:t>
      </w:r>
      <w:r w:rsidR="00ED671C">
        <w:rPr>
          <w:lang w:val="tr-TR"/>
        </w:rPr>
        <w:t>’</w:t>
      </w:r>
      <w:r w:rsidRPr="00EB296F">
        <w:rPr>
          <w:lang w:val="tr-TR"/>
        </w:rPr>
        <w:t>nin uygulanmasını güvence altına almak ve ilgili eylemi kolaylaştırmak için bir veya daha fazla odak noktası ve/veya koordinasyon mekanizması kurmasını gerektirir. Komite, Taraf Devletler</w:t>
      </w:r>
      <w:r w:rsidR="00ED671C">
        <w:rPr>
          <w:lang w:val="tr-TR"/>
        </w:rPr>
        <w:t>’</w:t>
      </w:r>
      <w:r w:rsidRPr="00EB296F">
        <w:rPr>
          <w:lang w:val="tr-TR"/>
        </w:rPr>
        <w:t>in odak noktalarının ve</w:t>
      </w:r>
      <w:r w:rsidR="00ED671C">
        <w:rPr>
          <w:lang w:val="tr-TR"/>
        </w:rPr>
        <w:t>/ve</w:t>
      </w:r>
      <w:r w:rsidRPr="00EB296F">
        <w:rPr>
          <w:lang w:val="tr-TR"/>
        </w:rPr>
        <w:t>ya koordin</w:t>
      </w:r>
      <w:r w:rsidR="00ED671C">
        <w:rPr>
          <w:lang w:val="tr-TR"/>
        </w:rPr>
        <w:t xml:space="preserve">asyon </w:t>
      </w:r>
      <w:r w:rsidRPr="00EB296F">
        <w:rPr>
          <w:lang w:val="tr-TR"/>
        </w:rPr>
        <w:t>mekanizmaların</w:t>
      </w:r>
      <w:r w:rsidR="00A609B2">
        <w:rPr>
          <w:lang w:val="tr-TR"/>
        </w:rPr>
        <w:t>ın</w:t>
      </w:r>
      <w:r w:rsidRPr="00EB296F">
        <w:rPr>
          <w:lang w:val="tr-TR"/>
        </w:rPr>
        <w:t xml:space="preserve">, </w:t>
      </w:r>
      <w:r w:rsidR="00ED671C" w:rsidRPr="00EB296F">
        <w:rPr>
          <w:lang w:val="tr-TR"/>
        </w:rPr>
        <w:t xml:space="preserve">Sözleşme ile ilgili </w:t>
      </w:r>
      <w:r w:rsidR="00ED671C">
        <w:rPr>
          <w:lang w:val="tr-TR"/>
        </w:rPr>
        <w:t>danışma</w:t>
      </w:r>
      <w:r w:rsidR="00ED671C" w:rsidRPr="00EB296F">
        <w:rPr>
          <w:lang w:val="tr-TR"/>
        </w:rPr>
        <w:t xml:space="preserve"> süreçlerinde </w:t>
      </w:r>
      <w:r w:rsidRPr="00EB296F">
        <w:rPr>
          <w:lang w:val="tr-TR"/>
        </w:rPr>
        <w:t xml:space="preserve">engelli örgütlerinin temsilcilerini ve bu tür örgütlenmelerle bağlantı ve irtibat kurma prosedürlerini içermesini </w:t>
      </w:r>
      <w:r w:rsidR="00ED671C">
        <w:rPr>
          <w:lang w:val="tr-TR"/>
        </w:rPr>
        <w:t>tavsiye etmektedir</w:t>
      </w:r>
      <w:r w:rsidRPr="00EB296F">
        <w:rPr>
          <w:lang w:val="tr-TR"/>
        </w:rPr>
        <w:t>.</w:t>
      </w:r>
    </w:p>
    <w:p w14:paraId="3ECBD3D6" w14:textId="16457212" w:rsidR="00ED671C" w:rsidRDefault="00ED671C" w:rsidP="00222EF7">
      <w:pPr>
        <w:pStyle w:val="ListeParagraf"/>
        <w:numPr>
          <w:ilvl w:val="0"/>
          <w:numId w:val="14"/>
        </w:numPr>
        <w:ind w:left="1491" w:right="1134" w:hanging="357"/>
        <w:jc w:val="both"/>
        <w:rPr>
          <w:lang w:val="tr-TR"/>
        </w:rPr>
      </w:pPr>
      <w:r>
        <w:rPr>
          <w:lang w:val="tr-TR"/>
        </w:rPr>
        <w:t xml:space="preserve">Madde </w:t>
      </w:r>
      <w:r w:rsidRPr="00ED671C">
        <w:rPr>
          <w:lang w:val="tr-TR"/>
        </w:rPr>
        <w:t>33 (2) uyarınca, Komite, ulusal insan hakları kurumları d</w:t>
      </w:r>
      <w:r w:rsidR="002F3440">
        <w:rPr>
          <w:lang w:val="tr-TR"/>
        </w:rPr>
        <w:t>â</w:t>
      </w:r>
      <w:r w:rsidRPr="00ED671C">
        <w:rPr>
          <w:lang w:val="tr-TR"/>
        </w:rPr>
        <w:t>hil olmak üzere izleme sürecinin her aşamasında bağımsız izleme çerçevelerinin oluşturulmasının, sürdürülmesinin ve teşvik edilmesinin önemini kabul etmiştir.</w:t>
      </w:r>
      <w:r w:rsidR="00B61551" w:rsidRPr="00CD15F5">
        <w:rPr>
          <w:rStyle w:val="DipnotBavurusu"/>
        </w:rPr>
        <w:footnoteReference w:id="16"/>
      </w:r>
      <w:r w:rsidR="00B61551" w:rsidRPr="00150402">
        <w:t xml:space="preserve"> </w:t>
      </w:r>
      <w:r w:rsidRPr="00ED671C">
        <w:rPr>
          <w:lang w:val="tr-TR"/>
        </w:rPr>
        <w:t>Bu tür kurumlar,</w:t>
      </w:r>
      <w:r w:rsidR="00C049BD">
        <w:rPr>
          <w:lang w:val="tr-TR"/>
        </w:rPr>
        <w:t xml:space="preserve"> </w:t>
      </w:r>
      <w:r w:rsidR="00222EF7">
        <w:rPr>
          <w:lang w:val="tr-TR"/>
        </w:rPr>
        <w:t xml:space="preserve">insan haklarını korumak ve desteklemek üzere </w:t>
      </w:r>
      <w:r w:rsidR="00C049BD">
        <w:rPr>
          <w:lang w:val="tr-TR"/>
        </w:rPr>
        <w:t>Sözleşme’nin izleme sürecinde,</w:t>
      </w:r>
      <w:r w:rsidRPr="00ED671C">
        <w:rPr>
          <w:lang w:val="tr-TR"/>
        </w:rPr>
        <w:t xml:space="preserve"> ulusal düzeyde uyumu </w:t>
      </w:r>
      <w:r w:rsidR="00C049BD">
        <w:rPr>
          <w:lang w:val="tr-TR"/>
        </w:rPr>
        <w:t>destekleme</w:t>
      </w:r>
      <w:r w:rsidR="00222EF7">
        <w:rPr>
          <w:lang w:val="tr-TR"/>
        </w:rPr>
        <w:t xml:space="preserve"> ve </w:t>
      </w:r>
      <w:r w:rsidRPr="00ED671C">
        <w:rPr>
          <w:lang w:val="tr-TR"/>
        </w:rPr>
        <w:t>insan haklarını koruma</w:t>
      </w:r>
      <w:r w:rsidR="00222EF7">
        <w:rPr>
          <w:lang w:val="tr-TR"/>
        </w:rPr>
        <w:t xml:space="preserve">da, </w:t>
      </w:r>
      <w:r w:rsidRPr="00ED671C">
        <w:rPr>
          <w:lang w:val="tr-TR"/>
        </w:rPr>
        <w:t>devlet kurumları ve sivil toplum d</w:t>
      </w:r>
      <w:r w:rsidR="002F3440">
        <w:rPr>
          <w:lang w:val="tr-TR"/>
        </w:rPr>
        <w:t>â</w:t>
      </w:r>
      <w:r w:rsidRPr="00ED671C">
        <w:rPr>
          <w:lang w:val="tr-TR"/>
        </w:rPr>
        <w:t>hil olmak üzere ulusal aktörlerin koordine eylemlerini kolaylaştırma</w:t>
      </w:r>
      <w:r w:rsidR="00222EF7">
        <w:rPr>
          <w:lang w:val="tr-TR"/>
        </w:rPr>
        <w:t>da</w:t>
      </w:r>
      <w:r w:rsidRPr="00ED671C">
        <w:rPr>
          <w:lang w:val="tr-TR"/>
        </w:rPr>
        <w:t xml:space="preserve"> önemli bir rol oynamaktadır. </w:t>
      </w:r>
    </w:p>
    <w:p w14:paraId="1B197473" w14:textId="300ADD32" w:rsidR="00222EF7" w:rsidRDefault="00222EF7" w:rsidP="00FB04CD">
      <w:pPr>
        <w:pStyle w:val="ListeParagraf"/>
        <w:numPr>
          <w:ilvl w:val="0"/>
          <w:numId w:val="14"/>
        </w:numPr>
        <w:ind w:left="1491" w:right="1134" w:hanging="357"/>
        <w:jc w:val="both"/>
        <w:rPr>
          <w:lang w:val="tr-TR"/>
        </w:rPr>
      </w:pPr>
      <w:r w:rsidRPr="00222EF7">
        <w:rPr>
          <w:lang w:val="tr-TR"/>
        </w:rPr>
        <w:t xml:space="preserve">Madde 33 (3), </w:t>
      </w:r>
      <w:r>
        <w:rPr>
          <w:lang w:val="tr-TR"/>
        </w:rPr>
        <w:t>T</w:t>
      </w:r>
      <w:r w:rsidRPr="00222EF7">
        <w:rPr>
          <w:lang w:val="tr-TR"/>
        </w:rPr>
        <w:t>araf Devletler</w:t>
      </w:r>
      <w:r>
        <w:rPr>
          <w:lang w:val="tr-TR"/>
        </w:rPr>
        <w:t>’</w:t>
      </w:r>
      <w:r w:rsidRPr="00222EF7">
        <w:rPr>
          <w:lang w:val="tr-TR"/>
        </w:rPr>
        <w:t xml:space="preserve">in, sivil toplumun sürece dahil </w:t>
      </w:r>
      <w:r>
        <w:rPr>
          <w:lang w:val="tr-TR"/>
        </w:rPr>
        <w:t>edilmesini</w:t>
      </w:r>
      <w:r w:rsidRPr="00222EF7">
        <w:rPr>
          <w:lang w:val="tr-TR"/>
        </w:rPr>
        <w:t xml:space="preserve"> sağlama ve Sözleşme</w:t>
      </w:r>
      <w:r>
        <w:rPr>
          <w:lang w:val="tr-TR"/>
        </w:rPr>
        <w:t>’y</w:t>
      </w:r>
      <w:r w:rsidRPr="00222EF7">
        <w:rPr>
          <w:lang w:val="tr-TR"/>
        </w:rPr>
        <w:t>e göre kurulan bağımsız izleme çerçevesine katılabilmeleri yükümlülü</w:t>
      </w:r>
      <w:r>
        <w:rPr>
          <w:lang w:val="tr-TR"/>
        </w:rPr>
        <w:t>klerini</w:t>
      </w:r>
      <w:r w:rsidRPr="00222EF7">
        <w:rPr>
          <w:lang w:val="tr-TR"/>
        </w:rPr>
        <w:t xml:space="preserve"> vurgular. Sivil toplumun </w:t>
      </w:r>
      <w:r>
        <w:rPr>
          <w:lang w:val="tr-TR"/>
        </w:rPr>
        <w:t>dahil edilmesi</w:t>
      </w:r>
      <w:r w:rsidR="006564B4">
        <w:rPr>
          <w:lang w:val="tr-TR"/>
        </w:rPr>
        <w:t xml:space="preserve"> süreci</w:t>
      </w:r>
      <w:r w:rsidRPr="00222EF7">
        <w:rPr>
          <w:lang w:val="tr-TR"/>
        </w:rPr>
        <w:t>,</w:t>
      </w:r>
      <w:r w:rsidR="00097B6C">
        <w:rPr>
          <w:lang w:val="tr-TR"/>
        </w:rPr>
        <w:t xml:space="preserve"> </w:t>
      </w:r>
      <w:r w:rsidR="00097B6C" w:rsidRPr="00222EF7">
        <w:rPr>
          <w:lang w:val="tr-TR"/>
        </w:rPr>
        <w:t xml:space="preserve">temsilci örgütleri </w:t>
      </w:r>
      <w:r w:rsidR="006564B4">
        <w:rPr>
          <w:lang w:val="tr-TR"/>
        </w:rPr>
        <w:t xml:space="preserve">aracılığıyla </w:t>
      </w:r>
      <w:r w:rsidR="00097B6C" w:rsidRPr="00222EF7">
        <w:rPr>
          <w:lang w:val="tr-TR"/>
        </w:rPr>
        <w:t>engelli</w:t>
      </w:r>
      <w:r w:rsidR="00097B6C">
        <w:rPr>
          <w:lang w:val="tr-TR"/>
        </w:rPr>
        <w:t xml:space="preserve"> kişileri </w:t>
      </w:r>
      <w:r w:rsidRPr="00222EF7">
        <w:rPr>
          <w:lang w:val="tr-TR"/>
        </w:rPr>
        <w:t xml:space="preserve">içermelidir. </w:t>
      </w:r>
    </w:p>
    <w:p w14:paraId="0E15E9D3" w14:textId="17698824" w:rsidR="00FB04CD" w:rsidRDefault="00FB04CD" w:rsidP="0060051A">
      <w:pPr>
        <w:pStyle w:val="ListeParagraf"/>
        <w:numPr>
          <w:ilvl w:val="0"/>
          <w:numId w:val="14"/>
        </w:numPr>
        <w:ind w:left="1491" w:right="1134" w:hanging="357"/>
        <w:jc w:val="both"/>
        <w:rPr>
          <w:lang w:val="tr-TR"/>
        </w:rPr>
      </w:pPr>
      <w:r w:rsidRPr="00FB04CD">
        <w:rPr>
          <w:lang w:val="tr-TR"/>
        </w:rPr>
        <w:t>Taraf Devletler, bağımsız izleme çerçevelerinin, bu çerçeveler ve süreçlerde engelli örgütlerin</w:t>
      </w:r>
      <w:r w:rsidR="0060051A">
        <w:rPr>
          <w:lang w:val="tr-TR"/>
        </w:rPr>
        <w:t>in</w:t>
      </w:r>
      <w:r w:rsidRPr="00FB04CD">
        <w:rPr>
          <w:lang w:val="tr-TR"/>
        </w:rPr>
        <w:t xml:space="preserve"> aktif katılımın</w:t>
      </w:r>
      <w:r w:rsidR="0060051A">
        <w:rPr>
          <w:lang w:val="tr-TR"/>
        </w:rPr>
        <w:t>a imk</w:t>
      </w:r>
      <w:r w:rsidR="002F3440">
        <w:rPr>
          <w:lang w:val="tr-TR"/>
        </w:rPr>
        <w:t>â</w:t>
      </w:r>
      <w:r w:rsidR="0060051A">
        <w:rPr>
          <w:lang w:val="tr-TR"/>
        </w:rPr>
        <w:t>n vermesini</w:t>
      </w:r>
      <w:r w:rsidRPr="00FB04CD">
        <w:rPr>
          <w:lang w:val="tr-TR"/>
        </w:rPr>
        <w:t xml:space="preserve">, kolaylaştırmasını ve temin etmesini </w:t>
      </w:r>
      <w:r w:rsidR="006564B4">
        <w:rPr>
          <w:lang w:val="tr-TR"/>
        </w:rPr>
        <w:t xml:space="preserve">resmi mekanizmalar aracılığıyla </w:t>
      </w:r>
      <w:r w:rsidRPr="00FB04CD">
        <w:rPr>
          <w:lang w:val="tr-TR"/>
        </w:rPr>
        <w:t xml:space="preserve">sağlamalı, raporlarında ve analizlerinde seslerinin duyulmasını ve tanınmasını </w:t>
      </w:r>
      <w:r w:rsidR="0060051A">
        <w:rPr>
          <w:lang w:val="tr-TR"/>
        </w:rPr>
        <w:t>güvence altına almalıdır</w:t>
      </w:r>
      <w:r w:rsidRPr="00FB04CD">
        <w:rPr>
          <w:lang w:val="tr-TR"/>
        </w:rPr>
        <w:t xml:space="preserve">. Engelli örgütlerinin bağımsız izleme çerçevesine ve </w:t>
      </w:r>
      <w:r w:rsidRPr="0060051A">
        <w:rPr>
          <w:lang w:val="tr-TR"/>
        </w:rPr>
        <w:t>çalışmaları</w:t>
      </w:r>
      <w:r w:rsidR="0060051A">
        <w:rPr>
          <w:lang w:val="tr-TR"/>
        </w:rPr>
        <w:t>na dahil edilmesi</w:t>
      </w:r>
      <w:r w:rsidRPr="0060051A">
        <w:rPr>
          <w:lang w:val="tr-TR"/>
        </w:rPr>
        <w:t xml:space="preserve"> çeşitli biçimlerde olabilir</w:t>
      </w:r>
      <w:r w:rsidR="0060051A">
        <w:rPr>
          <w:lang w:val="tr-TR"/>
        </w:rPr>
        <w:t>;</w:t>
      </w:r>
      <w:r w:rsidRPr="0060051A">
        <w:rPr>
          <w:lang w:val="tr-TR"/>
        </w:rPr>
        <w:t xml:space="preserve"> örneğin, bağımsız izleme çerçeveleri için danışma kurulları veya danışma organları aracılığıyla</w:t>
      </w:r>
      <w:r w:rsidR="0060051A" w:rsidRPr="0060051A">
        <w:rPr>
          <w:lang w:val="tr-TR"/>
        </w:rPr>
        <w:t>.</w:t>
      </w:r>
    </w:p>
    <w:p w14:paraId="37A21196" w14:textId="1090E56D" w:rsidR="0060051A" w:rsidRDefault="0060051A" w:rsidP="0060051A">
      <w:pPr>
        <w:pStyle w:val="ListeParagraf"/>
        <w:numPr>
          <w:ilvl w:val="0"/>
          <w:numId w:val="14"/>
        </w:numPr>
        <w:ind w:left="1491" w:right="1134" w:hanging="357"/>
        <w:jc w:val="both"/>
        <w:rPr>
          <w:lang w:val="tr-TR"/>
        </w:rPr>
      </w:pPr>
      <w:r w:rsidRPr="0060051A">
        <w:rPr>
          <w:lang w:val="tr-TR"/>
        </w:rPr>
        <w:t>Madde 33 (3), Taraf Devletler</w:t>
      </w:r>
      <w:r w:rsidR="00BF707A">
        <w:rPr>
          <w:lang w:val="tr-TR"/>
        </w:rPr>
        <w:t>’</w:t>
      </w:r>
      <w:r w:rsidRPr="0060051A">
        <w:rPr>
          <w:lang w:val="tr-TR"/>
        </w:rPr>
        <w:t>in</w:t>
      </w:r>
      <w:r w:rsidR="00BF707A">
        <w:rPr>
          <w:lang w:val="tr-TR"/>
        </w:rPr>
        <w:t>,</w:t>
      </w:r>
      <w:r w:rsidRPr="0060051A">
        <w:rPr>
          <w:lang w:val="tr-TR"/>
        </w:rPr>
        <w:t xml:space="preserve"> bağımsız izleme çerçevelerinin süreçlerine etkin katılımlarını sağlamak için, özellikle engelli örgütleri olmak üzere sivil toplum içindeki kapasitenin güçlendirilmesini desteklemesi ve finanse etmesi gerektiğini ifade eder. Engelli </w:t>
      </w:r>
      <w:r w:rsidR="00BF707A">
        <w:rPr>
          <w:lang w:val="tr-TR"/>
        </w:rPr>
        <w:t xml:space="preserve"> örgütleri</w:t>
      </w:r>
      <w:r w:rsidRPr="0060051A">
        <w:rPr>
          <w:lang w:val="tr-TR"/>
        </w:rPr>
        <w:t>, bağımsız izleme çerçevelerinde yer almak ve üyeli</w:t>
      </w:r>
      <w:r w:rsidR="00BF707A">
        <w:rPr>
          <w:lang w:val="tr-TR"/>
        </w:rPr>
        <w:t>kler</w:t>
      </w:r>
      <w:r w:rsidRPr="0060051A">
        <w:rPr>
          <w:lang w:val="tr-TR"/>
        </w:rPr>
        <w:t xml:space="preserve">i için makul </w:t>
      </w:r>
      <w:r w:rsidR="00BF707A">
        <w:rPr>
          <w:lang w:val="tr-TR"/>
        </w:rPr>
        <w:t>düzenleme</w:t>
      </w:r>
      <w:r w:rsidRPr="0060051A">
        <w:rPr>
          <w:lang w:val="tr-TR"/>
        </w:rPr>
        <w:t xml:space="preserve"> ve erişilebilirlik şartlarının yerine getirilmesini sağlamak </w:t>
      </w:r>
      <w:r w:rsidR="00BF707A">
        <w:rPr>
          <w:lang w:val="tr-TR"/>
        </w:rPr>
        <w:t>üzere,</w:t>
      </w:r>
      <w:r w:rsidRPr="0060051A">
        <w:rPr>
          <w:lang w:val="tr-TR"/>
        </w:rPr>
        <w:t xml:space="preserve"> bağımsız ve kendi</w:t>
      </w:r>
      <w:r w:rsidR="00BF707A">
        <w:rPr>
          <w:lang w:val="tr-TR"/>
        </w:rPr>
        <w:t xml:space="preserve"> yönettikleri </w:t>
      </w:r>
      <w:r w:rsidRPr="0060051A">
        <w:rPr>
          <w:lang w:val="tr-TR"/>
        </w:rPr>
        <w:t>fonlar yoluyla destek d</w:t>
      </w:r>
      <w:r w:rsidR="002F3440">
        <w:rPr>
          <w:lang w:val="tr-TR"/>
        </w:rPr>
        <w:t>â</w:t>
      </w:r>
      <w:r w:rsidRPr="0060051A">
        <w:rPr>
          <w:lang w:val="tr-TR"/>
        </w:rPr>
        <w:t xml:space="preserve">hil uygun kaynaklara sahip olmalıdır. </w:t>
      </w:r>
      <w:r w:rsidR="00BF707A">
        <w:rPr>
          <w:lang w:val="tr-TR"/>
        </w:rPr>
        <w:t xml:space="preserve">Madde </w:t>
      </w:r>
      <w:r w:rsidRPr="0060051A">
        <w:rPr>
          <w:lang w:val="tr-TR"/>
        </w:rPr>
        <w:t>33 (3)</w:t>
      </w:r>
      <w:r w:rsidR="00BF707A">
        <w:rPr>
          <w:lang w:val="tr-TR"/>
        </w:rPr>
        <w:t>’e</w:t>
      </w:r>
      <w:r w:rsidRPr="0060051A">
        <w:rPr>
          <w:lang w:val="tr-TR"/>
        </w:rPr>
        <w:t xml:space="preserve"> ilişkin olarak engelli örgütlerinin </w:t>
      </w:r>
      <w:r w:rsidR="00BF707A">
        <w:rPr>
          <w:lang w:val="tr-TR"/>
        </w:rPr>
        <w:t xml:space="preserve">desteklenmesi </w:t>
      </w:r>
      <w:r w:rsidRPr="0060051A">
        <w:rPr>
          <w:lang w:val="tr-TR"/>
        </w:rPr>
        <w:t xml:space="preserve">ve </w:t>
      </w:r>
      <w:r w:rsidR="002F3440">
        <w:rPr>
          <w:lang w:val="tr-TR"/>
        </w:rPr>
        <w:t>fonlanması</w:t>
      </w:r>
      <w:r w:rsidRPr="0060051A">
        <w:rPr>
          <w:lang w:val="tr-TR"/>
        </w:rPr>
        <w:t xml:space="preserve">, </w:t>
      </w:r>
      <w:r w:rsidR="00BF707A">
        <w:rPr>
          <w:lang w:val="tr-TR"/>
        </w:rPr>
        <w:t>T</w:t>
      </w:r>
      <w:r w:rsidRPr="0060051A">
        <w:rPr>
          <w:lang w:val="tr-TR"/>
        </w:rPr>
        <w:t>araf Devletler</w:t>
      </w:r>
      <w:r w:rsidR="00BF707A">
        <w:rPr>
          <w:lang w:val="tr-TR"/>
        </w:rPr>
        <w:t>’</w:t>
      </w:r>
      <w:r w:rsidRPr="0060051A">
        <w:rPr>
          <w:lang w:val="tr-TR"/>
        </w:rPr>
        <w:t>in Sözleşme</w:t>
      </w:r>
      <w:r w:rsidR="00BF707A">
        <w:rPr>
          <w:lang w:val="tr-TR"/>
        </w:rPr>
        <w:t>’</w:t>
      </w:r>
      <w:r w:rsidRPr="0060051A">
        <w:rPr>
          <w:lang w:val="tr-TR"/>
        </w:rPr>
        <w:t xml:space="preserve">nin 4 (3) maddesi kapsamındaki yükümlülüklerini tamamlar ve bunları </w:t>
      </w:r>
      <w:r w:rsidR="00BF707A">
        <w:rPr>
          <w:lang w:val="tr-TR"/>
        </w:rPr>
        <w:t>dışlamaz</w:t>
      </w:r>
      <w:r w:rsidRPr="0060051A">
        <w:rPr>
          <w:lang w:val="tr-TR"/>
        </w:rPr>
        <w:t>.</w:t>
      </w:r>
    </w:p>
    <w:p w14:paraId="044EE344" w14:textId="4418011E" w:rsidR="00BF707A" w:rsidRDefault="00BF707A" w:rsidP="0060051A">
      <w:pPr>
        <w:pStyle w:val="ListeParagraf"/>
        <w:numPr>
          <w:ilvl w:val="0"/>
          <w:numId w:val="14"/>
        </w:numPr>
        <w:ind w:left="1491" w:right="1134" w:hanging="357"/>
        <w:jc w:val="both"/>
        <w:rPr>
          <w:lang w:val="tr-TR"/>
        </w:rPr>
      </w:pPr>
      <w:r w:rsidRPr="00BF707A">
        <w:rPr>
          <w:lang w:val="tr-TR"/>
        </w:rPr>
        <w:t xml:space="preserve">Hem Sözleşme hem de ilgili uygulama stratejileri, geniş </w:t>
      </w:r>
      <w:r w:rsidR="0058626D">
        <w:rPr>
          <w:lang w:val="tr-TR"/>
        </w:rPr>
        <w:t>bir çeşitlilikteki</w:t>
      </w:r>
      <w:r w:rsidRPr="00BF707A">
        <w:rPr>
          <w:lang w:val="tr-TR"/>
        </w:rPr>
        <w:t xml:space="preserve"> </w:t>
      </w:r>
      <w:r w:rsidR="0058626D">
        <w:rPr>
          <w:lang w:val="tr-TR"/>
        </w:rPr>
        <w:t>sakatlıkları</w:t>
      </w:r>
      <w:r w:rsidRPr="00BF707A">
        <w:rPr>
          <w:lang w:val="tr-TR"/>
        </w:rPr>
        <w:t xml:space="preserve"> temsil eden kişiler</w:t>
      </w:r>
      <w:r w:rsidR="0058626D">
        <w:rPr>
          <w:lang w:val="tr-TR"/>
        </w:rPr>
        <w:t xml:space="preserve"> için </w:t>
      </w:r>
      <w:r w:rsidRPr="00BF707A">
        <w:rPr>
          <w:lang w:val="tr-TR"/>
        </w:rPr>
        <w:t>tercüme edilmeli</w:t>
      </w:r>
      <w:r w:rsidR="0058626D">
        <w:rPr>
          <w:lang w:val="tr-TR"/>
        </w:rPr>
        <w:t xml:space="preserve">, </w:t>
      </w:r>
      <w:r w:rsidRPr="00BF707A">
        <w:rPr>
          <w:lang w:val="tr-TR"/>
        </w:rPr>
        <w:t xml:space="preserve">erişilebilir </w:t>
      </w:r>
      <w:r w:rsidR="0058626D">
        <w:rPr>
          <w:lang w:val="tr-TR"/>
        </w:rPr>
        <w:t xml:space="preserve">ve ulaşılabilir </w:t>
      </w:r>
      <w:r w:rsidRPr="00BF707A">
        <w:rPr>
          <w:lang w:val="tr-TR"/>
        </w:rPr>
        <w:t>olmalıdır. Taraf Devletler, engelli</w:t>
      </w:r>
      <w:r w:rsidR="0058626D">
        <w:rPr>
          <w:lang w:val="tr-TR"/>
        </w:rPr>
        <w:t xml:space="preserve">lere </w:t>
      </w:r>
      <w:r w:rsidRPr="00BF707A">
        <w:rPr>
          <w:lang w:val="tr-TR"/>
        </w:rPr>
        <w:t xml:space="preserve">karar verme sürecindeki sorunları anlamalarına ve değerlendirmelerine </w:t>
      </w:r>
      <w:r w:rsidR="0058626D">
        <w:rPr>
          <w:lang w:val="tr-TR"/>
        </w:rPr>
        <w:t xml:space="preserve">izin verecek </w:t>
      </w:r>
      <w:r w:rsidRPr="00BF707A">
        <w:rPr>
          <w:lang w:val="tr-TR"/>
        </w:rPr>
        <w:t xml:space="preserve">ve anlamlı </w:t>
      </w:r>
      <w:r w:rsidR="0058626D">
        <w:rPr>
          <w:lang w:val="tr-TR"/>
        </w:rPr>
        <w:t>verilere</w:t>
      </w:r>
      <w:r w:rsidRPr="00BF707A">
        <w:rPr>
          <w:lang w:val="tr-TR"/>
        </w:rPr>
        <w:t xml:space="preserve"> ulaşmaların</w:t>
      </w:r>
      <w:r w:rsidR="0058626D">
        <w:rPr>
          <w:lang w:val="tr-TR"/>
        </w:rPr>
        <w:t xml:space="preserve">ı </w:t>
      </w:r>
      <w:r w:rsidRPr="00BF707A">
        <w:rPr>
          <w:lang w:val="tr-TR"/>
        </w:rPr>
        <w:t>sağlaya</w:t>
      </w:r>
      <w:r w:rsidR="0058626D">
        <w:rPr>
          <w:lang w:val="tr-TR"/>
        </w:rPr>
        <w:t>cak</w:t>
      </w:r>
      <w:r w:rsidRPr="00BF707A">
        <w:rPr>
          <w:lang w:val="tr-TR"/>
        </w:rPr>
        <w:t xml:space="preserve"> bilgilere erişebilmelerini sağlamalıdır.</w:t>
      </w:r>
    </w:p>
    <w:p w14:paraId="181EE533" w14:textId="1B3C6BC4" w:rsidR="00EB296F" w:rsidRPr="0058626D" w:rsidRDefault="0058626D" w:rsidP="00EB296F">
      <w:pPr>
        <w:pStyle w:val="ListeParagraf"/>
        <w:numPr>
          <w:ilvl w:val="0"/>
          <w:numId w:val="14"/>
        </w:numPr>
        <w:ind w:left="1491" w:right="1134" w:hanging="357"/>
        <w:jc w:val="both"/>
        <w:rPr>
          <w:lang w:val="tr-TR"/>
        </w:rPr>
      </w:pPr>
      <w:r>
        <w:rPr>
          <w:lang w:val="tr-TR"/>
        </w:rPr>
        <w:t xml:space="preserve">Taraf Devletler, </w:t>
      </w:r>
      <w:r w:rsidRPr="0058626D">
        <w:rPr>
          <w:lang w:val="tr-TR"/>
        </w:rPr>
        <w:t>Madde 33 (3)</w:t>
      </w:r>
      <w:r>
        <w:rPr>
          <w:lang w:val="tr-TR"/>
        </w:rPr>
        <w:t>’</w:t>
      </w:r>
      <w:r w:rsidRPr="0058626D">
        <w:rPr>
          <w:lang w:val="tr-TR"/>
        </w:rPr>
        <w:t>ü</w:t>
      </w:r>
      <w:r>
        <w:rPr>
          <w:lang w:val="tr-TR"/>
        </w:rPr>
        <w:t xml:space="preserve"> uygulamak için</w:t>
      </w:r>
      <w:r w:rsidRPr="0058626D">
        <w:rPr>
          <w:lang w:val="tr-TR"/>
        </w:rPr>
        <w:t xml:space="preserve">, engelli örgütlerinin </w:t>
      </w:r>
      <w:r w:rsidR="002F3440">
        <w:rPr>
          <w:lang w:val="tr-TR"/>
        </w:rPr>
        <w:t>H</w:t>
      </w:r>
      <w:r w:rsidRPr="0058626D">
        <w:rPr>
          <w:lang w:val="tr-TR"/>
        </w:rPr>
        <w:t>ükümet içindeki odak noktalarına ve/veya koordinasyon mekanizmasına kolay erişebilmelerini sağlamalıdır.</w:t>
      </w:r>
    </w:p>
    <w:bookmarkEnd w:id="14"/>
    <w:p w14:paraId="0CA81504" w14:textId="573B23E0" w:rsidR="00CD15F5" w:rsidRPr="0058626D" w:rsidRDefault="00CD15F5" w:rsidP="000A0545">
      <w:pPr>
        <w:pStyle w:val="HChG"/>
        <w:outlineLvl w:val="0"/>
        <w:rPr>
          <w:lang w:val="tr-TR"/>
        </w:rPr>
      </w:pPr>
      <w:r w:rsidRPr="0058626D">
        <w:rPr>
          <w:lang w:val="tr-TR"/>
        </w:rPr>
        <w:tab/>
      </w:r>
      <w:bookmarkStart w:id="16" w:name="_Toc519771597"/>
      <w:r w:rsidRPr="0058626D">
        <w:rPr>
          <w:lang w:val="tr-TR"/>
        </w:rPr>
        <w:t xml:space="preserve">III. </w:t>
      </w:r>
      <w:r w:rsidRPr="0058626D">
        <w:rPr>
          <w:lang w:val="tr-TR"/>
        </w:rPr>
        <w:tab/>
      </w:r>
      <w:r w:rsidR="0058626D" w:rsidRPr="0058626D">
        <w:rPr>
          <w:lang w:val="tr-TR"/>
        </w:rPr>
        <w:t>Taraf Devletler’in yükümlülükleri</w:t>
      </w:r>
      <w:bookmarkEnd w:id="16"/>
    </w:p>
    <w:p w14:paraId="1C3F1E42" w14:textId="1A8C7D6B" w:rsidR="0058626D" w:rsidRDefault="0058626D" w:rsidP="0018719C">
      <w:pPr>
        <w:pStyle w:val="ListeParagraf"/>
        <w:numPr>
          <w:ilvl w:val="0"/>
          <w:numId w:val="14"/>
        </w:numPr>
        <w:ind w:left="1491" w:right="1134" w:hanging="357"/>
        <w:jc w:val="both"/>
        <w:rPr>
          <w:lang w:val="tr-TR"/>
        </w:rPr>
      </w:pPr>
      <w:r w:rsidRPr="0058626D">
        <w:rPr>
          <w:lang w:val="tr-TR"/>
        </w:rPr>
        <w:t xml:space="preserve">Komite, </w:t>
      </w:r>
      <w:r>
        <w:rPr>
          <w:lang w:val="tr-TR"/>
        </w:rPr>
        <w:t>sonuç</w:t>
      </w:r>
      <w:r w:rsidRPr="0058626D">
        <w:rPr>
          <w:lang w:val="tr-TR"/>
        </w:rPr>
        <w:t xml:space="preserve"> gözlemlerinde, Taraf Devletler</w:t>
      </w:r>
      <w:r>
        <w:rPr>
          <w:lang w:val="tr-TR"/>
        </w:rPr>
        <w:t>’</w:t>
      </w:r>
      <w:r w:rsidRPr="0058626D">
        <w:rPr>
          <w:lang w:val="tr-TR"/>
        </w:rPr>
        <w:t>e,</w:t>
      </w:r>
      <w:r w:rsidR="0018719C">
        <w:rPr>
          <w:lang w:val="tr-TR"/>
        </w:rPr>
        <w:t xml:space="preserve"> </w:t>
      </w:r>
      <w:r w:rsidR="0018719C" w:rsidRPr="0058626D">
        <w:rPr>
          <w:lang w:val="tr-TR"/>
        </w:rPr>
        <w:t>Sözleşme</w:t>
      </w:r>
      <w:r w:rsidR="0018719C">
        <w:rPr>
          <w:lang w:val="tr-TR"/>
        </w:rPr>
        <w:t>’nin uygulanması için mevzuat ve politikaların geliştirilmesi ve uygulanması</w:t>
      </w:r>
      <w:r w:rsidR="0018719C" w:rsidRPr="0058626D">
        <w:rPr>
          <w:lang w:val="tr-TR"/>
        </w:rPr>
        <w:t xml:space="preserve"> </w:t>
      </w:r>
      <w:r w:rsidR="002F3440">
        <w:rPr>
          <w:lang w:val="tr-TR"/>
        </w:rPr>
        <w:t>ile</w:t>
      </w:r>
      <w:r w:rsidR="0018719C" w:rsidRPr="0058626D">
        <w:rPr>
          <w:lang w:val="tr-TR"/>
        </w:rPr>
        <w:t xml:space="preserve"> diğer karar </w:t>
      </w:r>
      <w:r w:rsidR="0018719C">
        <w:rPr>
          <w:lang w:val="tr-TR"/>
        </w:rPr>
        <w:t>alma</w:t>
      </w:r>
      <w:r w:rsidR="0018719C" w:rsidRPr="0058626D">
        <w:rPr>
          <w:lang w:val="tr-TR"/>
        </w:rPr>
        <w:t xml:space="preserve"> süreçleri</w:t>
      </w:r>
      <w:r w:rsidR="0018719C">
        <w:rPr>
          <w:lang w:val="tr-TR"/>
        </w:rPr>
        <w:t xml:space="preserve">nde, </w:t>
      </w:r>
      <w:r w:rsidR="0018719C" w:rsidRPr="0058626D">
        <w:rPr>
          <w:lang w:val="tr-TR"/>
        </w:rPr>
        <w:t xml:space="preserve"> </w:t>
      </w:r>
      <w:r w:rsidR="0018719C">
        <w:rPr>
          <w:lang w:val="tr-TR"/>
        </w:rPr>
        <w:t xml:space="preserve">engelli kadın ve </w:t>
      </w:r>
      <w:r w:rsidRPr="0058626D">
        <w:rPr>
          <w:lang w:val="tr-TR"/>
        </w:rPr>
        <w:t>çocukları temsil edenler de d</w:t>
      </w:r>
      <w:r w:rsidR="002F3440">
        <w:rPr>
          <w:lang w:val="tr-TR"/>
        </w:rPr>
        <w:t>â</w:t>
      </w:r>
      <w:r w:rsidRPr="0058626D">
        <w:rPr>
          <w:lang w:val="tr-TR"/>
        </w:rPr>
        <w:t>hil olmak üzere</w:t>
      </w:r>
      <w:r w:rsidR="0067147E">
        <w:rPr>
          <w:lang w:val="tr-TR"/>
        </w:rPr>
        <w:t xml:space="preserve">, </w:t>
      </w:r>
      <w:r w:rsidR="0018719C">
        <w:rPr>
          <w:lang w:val="tr-TR"/>
        </w:rPr>
        <w:t>engelli</w:t>
      </w:r>
      <w:r w:rsidRPr="0058626D">
        <w:rPr>
          <w:lang w:val="tr-TR"/>
        </w:rPr>
        <w:t xml:space="preserve"> temsilci örgütleri aracılığıyla</w:t>
      </w:r>
      <w:r w:rsidR="0067147E">
        <w:rPr>
          <w:lang w:val="tr-TR"/>
        </w:rPr>
        <w:t xml:space="preserve">, </w:t>
      </w:r>
      <w:r w:rsidR="0018719C">
        <w:rPr>
          <w:lang w:val="tr-TR"/>
        </w:rPr>
        <w:t>engellilere sürekli danışma</w:t>
      </w:r>
      <w:r w:rsidRPr="0058626D">
        <w:rPr>
          <w:lang w:val="tr-TR"/>
        </w:rPr>
        <w:t xml:space="preserve"> ve </w:t>
      </w:r>
      <w:r w:rsidR="0018719C">
        <w:rPr>
          <w:lang w:val="tr-TR"/>
        </w:rPr>
        <w:t>aktif bir şekilde sürece dahil etme görevlerini hatırlatmaktadır.</w:t>
      </w:r>
      <w:r w:rsidRPr="0058626D">
        <w:rPr>
          <w:lang w:val="tr-TR"/>
        </w:rPr>
        <w:t xml:space="preserve"> </w:t>
      </w:r>
    </w:p>
    <w:p w14:paraId="412D1B77" w14:textId="75A8B4A0" w:rsidR="003143CA" w:rsidRPr="003143CA" w:rsidRDefault="0018719C" w:rsidP="003143CA">
      <w:pPr>
        <w:pStyle w:val="ListeParagraf"/>
        <w:numPr>
          <w:ilvl w:val="0"/>
          <w:numId w:val="14"/>
        </w:numPr>
        <w:ind w:left="1491" w:right="1134" w:hanging="357"/>
        <w:jc w:val="both"/>
        <w:rPr>
          <w:lang w:val="tr-TR"/>
        </w:rPr>
      </w:pPr>
      <w:r w:rsidRPr="0018719C">
        <w:rPr>
          <w:lang w:val="tr-TR"/>
        </w:rPr>
        <w:t>Taraf Devletler</w:t>
      </w:r>
      <w:r>
        <w:rPr>
          <w:lang w:val="tr-TR"/>
        </w:rPr>
        <w:t>’in</w:t>
      </w:r>
      <w:r w:rsidRPr="0018719C">
        <w:rPr>
          <w:lang w:val="tr-TR"/>
        </w:rPr>
        <w:t xml:space="preserve">, </w:t>
      </w:r>
      <w:r>
        <w:rPr>
          <w:lang w:val="tr-TR"/>
        </w:rPr>
        <w:t>danışma</w:t>
      </w:r>
      <w:r w:rsidRPr="0018719C">
        <w:rPr>
          <w:lang w:val="tr-TR"/>
        </w:rPr>
        <w:t xml:space="preserve"> süreçlerinin şeffaflığı</w:t>
      </w:r>
      <w:r>
        <w:rPr>
          <w:lang w:val="tr-TR"/>
        </w:rPr>
        <w:t>,</w:t>
      </w:r>
      <w:r w:rsidRPr="0018719C">
        <w:rPr>
          <w:lang w:val="tr-TR"/>
        </w:rPr>
        <w:t xml:space="preserve"> uygun ve erişilebilir bilgilerin </w:t>
      </w:r>
      <w:r>
        <w:rPr>
          <w:lang w:val="tr-TR"/>
        </w:rPr>
        <w:t>edinilmesi</w:t>
      </w:r>
      <w:r w:rsidR="00993BC5">
        <w:rPr>
          <w:lang w:val="tr-TR"/>
        </w:rPr>
        <w:t xml:space="preserve"> ile </w:t>
      </w:r>
      <w:r w:rsidRPr="0018719C">
        <w:rPr>
          <w:lang w:val="tr-TR"/>
        </w:rPr>
        <w:t xml:space="preserve">erken ve sürekli </w:t>
      </w:r>
      <w:r>
        <w:rPr>
          <w:lang w:val="tr-TR"/>
        </w:rPr>
        <w:t>d</w:t>
      </w:r>
      <w:r w:rsidR="00993BC5">
        <w:rPr>
          <w:lang w:val="tr-TR"/>
        </w:rPr>
        <w:t>â</w:t>
      </w:r>
      <w:r>
        <w:rPr>
          <w:lang w:val="tr-TR"/>
        </w:rPr>
        <w:t xml:space="preserve">hil edilmeyi sağlama </w:t>
      </w:r>
      <w:r w:rsidRPr="0018719C">
        <w:rPr>
          <w:lang w:val="tr-TR"/>
        </w:rPr>
        <w:t>yükümlülü</w:t>
      </w:r>
      <w:r>
        <w:rPr>
          <w:lang w:val="tr-TR"/>
        </w:rPr>
        <w:t>kleri vardır</w:t>
      </w:r>
      <w:r w:rsidRPr="0018719C">
        <w:rPr>
          <w:lang w:val="tr-TR"/>
        </w:rPr>
        <w:t>. Taraf Devletler, engelli</w:t>
      </w:r>
      <w:r w:rsidR="003143CA">
        <w:rPr>
          <w:lang w:val="tr-TR"/>
        </w:rPr>
        <w:t xml:space="preserve"> örgütlerinin</w:t>
      </w:r>
      <w:r w:rsidRPr="0018719C">
        <w:rPr>
          <w:lang w:val="tr-TR"/>
        </w:rPr>
        <w:t>, danışma</w:t>
      </w:r>
      <w:r>
        <w:rPr>
          <w:lang w:val="tr-TR"/>
        </w:rPr>
        <w:t xml:space="preserve"> süreçleri </w:t>
      </w:r>
      <w:r w:rsidR="006564B4">
        <w:rPr>
          <w:lang w:val="tr-TR"/>
        </w:rPr>
        <w:t>ve</w:t>
      </w:r>
      <w:r w:rsidRPr="0018719C">
        <w:rPr>
          <w:lang w:val="tr-TR"/>
        </w:rPr>
        <w:t xml:space="preserve"> karar alma</w:t>
      </w:r>
      <w:r w:rsidR="006564B4">
        <w:rPr>
          <w:lang w:val="tr-TR"/>
        </w:rPr>
        <w:t xml:space="preserve"> </w:t>
      </w:r>
      <w:r w:rsidRPr="003143CA">
        <w:rPr>
          <w:lang w:val="tr-TR"/>
        </w:rPr>
        <w:t>süreçlerinde fikirlerini özgürce ifade etmeleri</w:t>
      </w:r>
      <w:r w:rsidR="003143CA" w:rsidRPr="003143CA">
        <w:rPr>
          <w:lang w:val="tr-TR"/>
        </w:rPr>
        <w:t>ne engel olmamalı, onlardan</w:t>
      </w:r>
      <w:r w:rsidRPr="003143CA">
        <w:rPr>
          <w:lang w:val="tr-TR"/>
        </w:rPr>
        <w:t xml:space="preserve"> </w:t>
      </w:r>
      <w:r w:rsidR="003143CA" w:rsidRPr="003143CA">
        <w:rPr>
          <w:lang w:val="tr-TR"/>
        </w:rPr>
        <w:t>bilgi saklamamalı ve bunu koşula bağlamamalıdır</w:t>
      </w:r>
      <w:r w:rsidRPr="003143CA">
        <w:rPr>
          <w:lang w:val="tr-TR"/>
        </w:rPr>
        <w:t xml:space="preserve">. Bu, </w:t>
      </w:r>
      <w:r w:rsidR="003143CA" w:rsidRPr="003143CA">
        <w:rPr>
          <w:lang w:val="tr-TR"/>
        </w:rPr>
        <w:t>kanunda belirtilmesi gereken ve kayıtlı olmayan örgütlenmeleri eşit bir şekilde koruması gereken örgütlenme hakkına uygun olarak, hem kay</w:t>
      </w:r>
      <w:r w:rsidRPr="003143CA">
        <w:rPr>
          <w:lang w:val="tr-TR"/>
        </w:rPr>
        <w:t>ıtlı</w:t>
      </w:r>
      <w:r w:rsidR="003143CA" w:rsidRPr="003143CA">
        <w:rPr>
          <w:lang w:val="tr-TR"/>
        </w:rPr>
        <w:t xml:space="preserve"> olan</w:t>
      </w:r>
      <w:r w:rsidRPr="003143CA">
        <w:rPr>
          <w:lang w:val="tr-TR"/>
        </w:rPr>
        <w:t xml:space="preserve"> hem de kayıtlı olmayan </w:t>
      </w:r>
      <w:r w:rsidR="003143CA" w:rsidRPr="003143CA">
        <w:rPr>
          <w:lang w:val="tr-TR"/>
        </w:rPr>
        <w:t>örgütleri kapsamaktadır.</w:t>
      </w:r>
      <w:r w:rsidR="00CD15F5" w:rsidRPr="003143CA">
        <w:rPr>
          <w:rStyle w:val="DipnotBavurusu"/>
          <w:lang w:val="tr-TR"/>
        </w:rPr>
        <w:footnoteReference w:id="17"/>
      </w:r>
    </w:p>
    <w:p w14:paraId="6543B6D8" w14:textId="4DE022FA" w:rsidR="005F5820" w:rsidRDefault="003143CA" w:rsidP="005F5820">
      <w:pPr>
        <w:pStyle w:val="ListeParagraf"/>
        <w:numPr>
          <w:ilvl w:val="0"/>
          <w:numId w:val="14"/>
        </w:numPr>
        <w:ind w:left="1491" w:right="1134" w:hanging="357"/>
        <w:jc w:val="both"/>
        <w:rPr>
          <w:lang w:val="tr-TR"/>
        </w:rPr>
      </w:pPr>
      <w:r w:rsidRPr="003143CA">
        <w:rPr>
          <w:lang w:val="tr-TR"/>
        </w:rPr>
        <w:t xml:space="preserve">Taraf Devletler, geniş </w:t>
      </w:r>
      <w:r w:rsidR="003F62D8">
        <w:rPr>
          <w:lang w:val="tr-TR"/>
        </w:rPr>
        <w:t>danışma</w:t>
      </w:r>
      <w:r w:rsidRPr="003143CA">
        <w:rPr>
          <w:lang w:val="tr-TR"/>
        </w:rPr>
        <w:t xml:space="preserve"> süreçlerine katılmanın ön koşulu olarak </w:t>
      </w:r>
      <w:r w:rsidR="005F5820">
        <w:rPr>
          <w:lang w:val="tr-TR"/>
        </w:rPr>
        <w:t>bir engelli örgütünün kayıtlı olması şartını aramamalıdır</w:t>
      </w:r>
      <w:r w:rsidRPr="003143CA">
        <w:rPr>
          <w:lang w:val="tr-TR"/>
        </w:rPr>
        <w:t xml:space="preserve">. Bununla birlikte, </w:t>
      </w:r>
      <w:r w:rsidR="005F5820">
        <w:rPr>
          <w:lang w:val="tr-TR"/>
        </w:rPr>
        <w:t xml:space="preserve">engelli örgütleri için </w:t>
      </w:r>
      <w:r w:rsidR="005F5820" w:rsidRPr="005F5820">
        <w:rPr>
          <w:lang w:val="tr-TR"/>
        </w:rPr>
        <w:t>ücretsiz ve erişilebilir kayıt sistemleri sunarak ve bu kuruluşların kayıtlarını kolaylaştırarak</w:t>
      </w:r>
      <w:r w:rsidR="005F5820">
        <w:rPr>
          <w:lang w:val="tr-TR"/>
        </w:rPr>
        <w:t xml:space="preserve">, </w:t>
      </w:r>
      <w:r w:rsidR="005F5820" w:rsidRPr="003143CA">
        <w:rPr>
          <w:lang w:val="tr-TR"/>
        </w:rPr>
        <w:t>4 (3) ve 33 (3) numaralı maddeler</w:t>
      </w:r>
      <w:r w:rsidR="005F5820">
        <w:rPr>
          <w:lang w:val="tr-TR"/>
        </w:rPr>
        <w:t xml:space="preserve"> uyarınca</w:t>
      </w:r>
      <w:r w:rsidR="005F5820" w:rsidRPr="005F5820">
        <w:rPr>
          <w:lang w:val="tr-TR"/>
        </w:rPr>
        <w:t xml:space="preserve"> </w:t>
      </w:r>
      <w:r w:rsidR="006B51EF">
        <w:rPr>
          <w:lang w:val="tr-TR"/>
        </w:rPr>
        <w:t xml:space="preserve">kayıt olabilme </w:t>
      </w:r>
      <w:r w:rsidR="005F5820" w:rsidRPr="005F5820">
        <w:rPr>
          <w:lang w:val="tr-TR"/>
        </w:rPr>
        <w:t>ve</w:t>
      </w:r>
      <w:r w:rsidRPr="005F5820">
        <w:rPr>
          <w:lang w:val="tr-TR"/>
        </w:rPr>
        <w:t xml:space="preserve"> katılma haklarını</w:t>
      </w:r>
      <w:r w:rsidR="005F5820" w:rsidRPr="005F5820">
        <w:rPr>
          <w:lang w:val="tr-TR"/>
        </w:rPr>
        <w:t xml:space="preserve"> kullanabilmelerini sağlamalıdır</w:t>
      </w:r>
      <w:r w:rsidRPr="005F5820">
        <w:rPr>
          <w:lang w:val="tr-TR"/>
        </w:rPr>
        <w:t>.</w:t>
      </w:r>
      <w:r w:rsidR="005F5820" w:rsidRPr="00CD15F5">
        <w:rPr>
          <w:rStyle w:val="DipnotBavurusu"/>
        </w:rPr>
        <w:footnoteReference w:id="18"/>
      </w:r>
    </w:p>
    <w:p w14:paraId="4D1A4AEF" w14:textId="18425ECD" w:rsidR="005F5820" w:rsidRDefault="00125232" w:rsidP="00D86824">
      <w:pPr>
        <w:pStyle w:val="ListeParagraf"/>
        <w:numPr>
          <w:ilvl w:val="0"/>
          <w:numId w:val="14"/>
        </w:numPr>
        <w:ind w:left="1491" w:right="1134" w:hanging="357"/>
        <w:jc w:val="both"/>
        <w:rPr>
          <w:lang w:val="tr-TR"/>
        </w:rPr>
      </w:pPr>
      <w:r w:rsidRPr="00125232">
        <w:rPr>
          <w:lang w:val="tr-TR"/>
        </w:rPr>
        <w:t>Taraf Devletler, engelli</w:t>
      </w:r>
      <w:r w:rsidR="00535914">
        <w:rPr>
          <w:lang w:val="tr-TR"/>
        </w:rPr>
        <w:t>lerin kamusal karar alma</w:t>
      </w:r>
      <w:r w:rsidRPr="00125232">
        <w:rPr>
          <w:lang w:val="tr-TR"/>
        </w:rPr>
        <w:t xml:space="preserve"> </w:t>
      </w:r>
      <w:r w:rsidR="00535914">
        <w:rPr>
          <w:lang w:val="tr-TR"/>
        </w:rPr>
        <w:t>ve danışma süreçleriyle</w:t>
      </w:r>
      <w:r w:rsidRPr="00125232">
        <w:rPr>
          <w:lang w:val="tr-TR"/>
        </w:rPr>
        <w:t xml:space="preserve"> ile ilgili tüm </w:t>
      </w:r>
      <w:r w:rsidR="00535914">
        <w:rPr>
          <w:lang w:val="tr-TR"/>
        </w:rPr>
        <w:t>imk</w:t>
      </w:r>
      <w:r w:rsidR="00993BC5">
        <w:rPr>
          <w:lang w:val="tr-TR"/>
        </w:rPr>
        <w:t>â</w:t>
      </w:r>
      <w:r w:rsidR="00535914">
        <w:rPr>
          <w:lang w:val="tr-TR"/>
        </w:rPr>
        <w:t>n</w:t>
      </w:r>
      <w:r w:rsidRPr="00125232">
        <w:rPr>
          <w:lang w:val="tr-TR"/>
        </w:rPr>
        <w:t xml:space="preserve"> ve prosedürlere erişimini sağlamalıdır. Taraf Devletler, otizmli kişiler de dahil olmak üzere engellilerin, diğerleriyle eşit bir şekilde, binalar</w:t>
      </w:r>
      <w:r w:rsidR="00535914">
        <w:rPr>
          <w:lang w:val="tr-TR"/>
        </w:rPr>
        <w:t xml:space="preserve">, ulaşım, eğitim, yeni bilgi teknolojileri ve sistemleri ile kamu kurumlarının web </w:t>
      </w:r>
      <w:r w:rsidR="00993BC5">
        <w:rPr>
          <w:lang w:val="tr-TR"/>
        </w:rPr>
        <w:t>sayfaları</w:t>
      </w:r>
      <w:r w:rsidR="00535914">
        <w:rPr>
          <w:lang w:val="tr-TR"/>
        </w:rPr>
        <w:t xml:space="preserve"> d</w:t>
      </w:r>
      <w:r w:rsidR="00993BC5">
        <w:rPr>
          <w:lang w:val="tr-TR"/>
        </w:rPr>
        <w:t>â</w:t>
      </w:r>
      <w:r w:rsidR="00535914">
        <w:rPr>
          <w:lang w:val="tr-TR"/>
        </w:rPr>
        <w:t xml:space="preserve">hil olmak üzere kişinin kendi dilinde bilgi ve iletişim </w:t>
      </w:r>
      <w:r w:rsidR="00993BC5">
        <w:rPr>
          <w:lang w:val="tr-TR"/>
        </w:rPr>
        <w:t>ile</w:t>
      </w:r>
      <w:r w:rsidR="00535914">
        <w:rPr>
          <w:lang w:val="tr-TR"/>
        </w:rPr>
        <w:t xml:space="preserve"> kentsel veya kırsal yerleşimlerde kamuya açık veya kamuya sağlanan diğer imk</w:t>
      </w:r>
      <w:r w:rsidR="00993BC5">
        <w:rPr>
          <w:lang w:val="tr-TR"/>
        </w:rPr>
        <w:t>â</w:t>
      </w:r>
      <w:r w:rsidR="00535914">
        <w:rPr>
          <w:lang w:val="tr-TR"/>
        </w:rPr>
        <w:t>n ve hizmetler</w:t>
      </w:r>
      <w:r w:rsidR="00D86824">
        <w:rPr>
          <w:lang w:val="tr-TR"/>
        </w:rPr>
        <w:t xml:space="preserve"> dahil </w:t>
      </w:r>
      <w:r w:rsidRPr="00535914">
        <w:rPr>
          <w:lang w:val="tr-TR"/>
        </w:rPr>
        <w:t xml:space="preserve">fiziksel çevreye erişimini sağlamak için uygun </w:t>
      </w:r>
      <w:r w:rsidR="00535914" w:rsidRPr="00535914">
        <w:rPr>
          <w:lang w:val="tr-TR"/>
        </w:rPr>
        <w:t>tedbirleri</w:t>
      </w:r>
      <w:r w:rsidRPr="00535914">
        <w:rPr>
          <w:lang w:val="tr-TR"/>
        </w:rPr>
        <w:t xml:space="preserve"> almalıdır. </w:t>
      </w:r>
      <w:r w:rsidR="0063099F">
        <w:rPr>
          <w:lang w:val="tr-TR"/>
        </w:rPr>
        <w:t xml:space="preserve"> </w:t>
      </w:r>
      <w:r w:rsidRPr="00535914">
        <w:rPr>
          <w:lang w:val="tr-TR"/>
        </w:rPr>
        <w:t xml:space="preserve">Taraf Devletler, </w:t>
      </w:r>
      <w:r w:rsidR="00D86824">
        <w:rPr>
          <w:lang w:val="tr-TR"/>
        </w:rPr>
        <w:t>danışma</w:t>
      </w:r>
      <w:r w:rsidRPr="00535914">
        <w:rPr>
          <w:lang w:val="tr-TR"/>
        </w:rPr>
        <w:t xml:space="preserve"> süreçlerinin</w:t>
      </w:r>
      <w:r w:rsidR="00D86824">
        <w:rPr>
          <w:lang w:val="tr-TR"/>
        </w:rPr>
        <w:t xml:space="preserve"> de</w:t>
      </w:r>
      <w:r w:rsidRPr="00535914">
        <w:rPr>
          <w:lang w:val="tr-TR"/>
        </w:rPr>
        <w:t xml:space="preserve"> erişilebilir olmasını sağlamalı</w:t>
      </w:r>
      <w:r w:rsidR="0063099F">
        <w:rPr>
          <w:lang w:val="tr-TR"/>
        </w:rPr>
        <w:t xml:space="preserve"> </w:t>
      </w:r>
      <w:r w:rsidR="0063099F">
        <w:t>—</w:t>
      </w:r>
      <w:r w:rsidR="0063099F" w:rsidRPr="00197708">
        <w:t xml:space="preserve"> </w:t>
      </w:r>
      <w:r w:rsidRPr="00535914">
        <w:rPr>
          <w:lang w:val="tr-TR"/>
        </w:rPr>
        <w:t>örneğin, işaret dili tercümanları, Braille ve Kolay Oku</w:t>
      </w:r>
      <w:r w:rsidR="00D86824">
        <w:rPr>
          <w:lang w:val="tr-TR"/>
        </w:rPr>
        <w:t>nabilen metinleri</w:t>
      </w:r>
      <w:r w:rsidRPr="00535914">
        <w:rPr>
          <w:lang w:val="tr-TR"/>
        </w:rPr>
        <w:t xml:space="preserve"> sağlayarak</w:t>
      </w:r>
      <w:r w:rsidR="0063099F">
        <w:rPr>
          <w:lang w:val="tr-TR"/>
        </w:rPr>
        <w:t xml:space="preserve"> </w:t>
      </w:r>
      <w:r w:rsidR="0063099F">
        <w:t>—</w:t>
      </w:r>
      <w:r w:rsidR="0063099F" w:rsidRPr="00197708">
        <w:t xml:space="preserve"> </w:t>
      </w:r>
      <w:r w:rsidR="00D86824">
        <w:rPr>
          <w:lang w:val="tr-TR"/>
        </w:rPr>
        <w:t xml:space="preserve"> ve tüm </w:t>
      </w:r>
      <w:r w:rsidRPr="00535914">
        <w:rPr>
          <w:lang w:val="tr-TR"/>
        </w:rPr>
        <w:t>engelli temsilcilerinin</w:t>
      </w:r>
      <w:r w:rsidR="00D86824">
        <w:rPr>
          <w:lang w:val="tr-TR"/>
        </w:rPr>
        <w:t xml:space="preserve"> 11, 12 ve 50. paragraflarda tarif edildiği şekliyle</w:t>
      </w:r>
      <w:r w:rsidRPr="00D86824">
        <w:rPr>
          <w:lang w:val="tr-TR"/>
        </w:rPr>
        <w:t xml:space="preserve"> </w:t>
      </w:r>
      <w:r w:rsidR="00D86824">
        <w:rPr>
          <w:lang w:val="tr-TR"/>
        </w:rPr>
        <w:t xml:space="preserve">danışma süreçlerine </w:t>
      </w:r>
      <w:r w:rsidR="00DA147A">
        <w:rPr>
          <w:lang w:val="tr-TR"/>
        </w:rPr>
        <w:t>katılmalarını</w:t>
      </w:r>
      <w:r w:rsidRPr="00D86824">
        <w:rPr>
          <w:lang w:val="tr-TR"/>
        </w:rPr>
        <w:t xml:space="preserve"> sağlamak </w:t>
      </w:r>
      <w:r w:rsidR="00993BC5">
        <w:rPr>
          <w:lang w:val="tr-TR"/>
        </w:rPr>
        <w:t>üzere</w:t>
      </w:r>
      <w:r w:rsidRPr="00D86824">
        <w:rPr>
          <w:lang w:val="tr-TR"/>
        </w:rPr>
        <w:t>, uygun ve talep edildiği şekilde</w:t>
      </w:r>
      <w:r w:rsidR="00D86824">
        <w:rPr>
          <w:lang w:val="tr-TR"/>
        </w:rPr>
        <w:t>,</w:t>
      </w:r>
      <w:r w:rsidR="00D86824" w:rsidRPr="00CD15F5">
        <w:rPr>
          <w:rStyle w:val="DipnotBavurusu"/>
        </w:rPr>
        <w:footnoteReference w:id="19"/>
      </w:r>
      <w:r w:rsidRPr="00D86824">
        <w:rPr>
          <w:lang w:val="tr-TR"/>
        </w:rPr>
        <w:t xml:space="preserve"> destek, </w:t>
      </w:r>
      <w:r w:rsidR="00993BC5">
        <w:rPr>
          <w:lang w:val="tr-TR"/>
        </w:rPr>
        <w:t>fon</w:t>
      </w:r>
      <w:r w:rsidRPr="00D86824">
        <w:rPr>
          <w:lang w:val="tr-TR"/>
        </w:rPr>
        <w:t xml:space="preserve"> ve makul </w:t>
      </w:r>
      <w:r w:rsidR="00D86824">
        <w:rPr>
          <w:lang w:val="tr-TR"/>
        </w:rPr>
        <w:t>düzenleme</w:t>
      </w:r>
      <w:r w:rsidRPr="00D86824">
        <w:rPr>
          <w:lang w:val="tr-TR"/>
        </w:rPr>
        <w:t xml:space="preserve"> sağlamak zorundadır</w:t>
      </w:r>
      <w:r w:rsidR="00D86824">
        <w:rPr>
          <w:lang w:val="tr-TR"/>
        </w:rPr>
        <w:t>.</w:t>
      </w:r>
    </w:p>
    <w:p w14:paraId="50CF8A5E" w14:textId="5FEF6532" w:rsidR="003B550D" w:rsidRDefault="00993BC5" w:rsidP="00D86824">
      <w:pPr>
        <w:pStyle w:val="ListeParagraf"/>
        <w:numPr>
          <w:ilvl w:val="0"/>
          <w:numId w:val="14"/>
        </w:numPr>
        <w:ind w:left="1491" w:right="1134" w:hanging="357"/>
        <w:jc w:val="both"/>
        <w:rPr>
          <w:lang w:val="tr-TR"/>
        </w:rPr>
      </w:pPr>
      <w:r>
        <w:rPr>
          <w:lang w:val="tr-TR"/>
        </w:rPr>
        <w:t xml:space="preserve">Öz-savunma örgütleri </w:t>
      </w:r>
      <w:r w:rsidR="00DA147A" w:rsidRPr="00DA147A">
        <w:rPr>
          <w:lang w:val="tr-TR"/>
        </w:rPr>
        <w:t xml:space="preserve">ve </w:t>
      </w:r>
      <w:proofErr w:type="spellStart"/>
      <w:r w:rsidR="00DA147A" w:rsidRPr="00DA147A">
        <w:rPr>
          <w:lang w:val="tr-TR"/>
        </w:rPr>
        <w:t>psikososyal</w:t>
      </w:r>
      <w:proofErr w:type="spellEnd"/>
      <w:r w:rsidR="00DA147A" w:rsidRPr="00DA147A">
        <w:rPr>
          <w:lang w:val="tr-TR"/>
        </w:rPr>
        <w:t xml:space="preserve"> engelli </w:t>
      </w:r>
      <w:r w:rsidR="0063099F">
        <w:rPr>
          <w:lang w:val="tr-TR"/>
        </w:rPr>
        <w:t xml:space="preserve">kişilerin </w:t>
      </w:r>
      <w:r w:rsidR="00376592">
        <w:rPr>
          <w:lang w:val="tr-TR"/>
        </w:rPr>
        <w:t>örgütleri</w:t>
      </w:r>
      <w:r w:rsidR="00DA147A" w:rsidRPr="00DA147A">
        <w:rPr>
          <w:lang w:val="tr-TR"/>
        </w:rPr>
        <w:t xml:space="preserve"> de d</w:t>
      </w:r>
      <w:r>
        <w:rPr>
          <w:lang w:val="tr-TR"/>
        </w:rPr>
        <w:t>â</w:t>
      </w:r>
      <w:r w:rsidR="00DA147A" w:rsidRPr="00DA147A">
        <w:rPr>
          <w:lang w:val="tr-TR"/>
        </w:rPr>
        <w:t xml:space="preserve">hil olmak üzere </w:t>
      </w:r>
      <w:proofErr w:type="spellStart"/>
      <w:r w:rsidR="00DA147A">
        <w:rPr>
          <w:lang w:val="tr-TR"/>
        </w:rPr>
        <w:t>d</w:t>
      </w:r>
      <w:r w:rsidR="00DA147A" w:rsidRPr="00DA147A">
        <w:rPr>
          <w:lang w:val="tr-TR"/>
        </w:rPr>
        <w:t>uyuşsal</w:t>
      </w:r>
      <w:proofErr w:type="spellEnd"/>
      <w:r w:rsidR="00DA147A" w:rsidRPr="00DA147A">
        <w:rPr>
          <w:lang w:val="tr-TR"/>
        </w:rPr>
        <w:t xml:space="preserve"> ve zihinsel engelli bireylerin örgütleri</w:t>
      </w:r>
      <w:r w:rsidR="00376592">
        <w:rPr>
          <w:lang w:val="tr-TR"/>
        </w:rPr>
        <w:t>ne</w:t>
      </w:r>
      <w:r w:rsidR="00DA147A" w:rsidRPr="00DA147A">
        <w:rPr>
          <w:lang w:val="tr-TR"/>
        </w:rPr>
        <w:t>, toplantı görevlileri ve destek personeli, erişilebilir formatlarda bilgiler (</w:t>
      </w:r>
      <w:r>
        <w:rPr>
          <w:lang w:val="tr-TR"/>
        </w:rPr>
        <w:t>örneğin yalın bir</w:t>
      </w:r>
      <w:r w:rsidR="00DA147A" w:rsidRPr="00DA147A">
        <w:rPr>
          <w:lang w:val="tr-TR"/>
        </w:rPr>
        <w:t xml:space="preserve"> dil, Kolay </w:t>
      </w:r>
      <w:r w:rsidR="00376592">
        <w:rPr>
          <w:lang w:val="tr-TR"/>
        </w:rPr>
        <w:t>Okunabilir metinler</w:t>
      </w:r>
      <w:r w:rsidR="00DA147A" w:rsidRPr="00DA147A">
        <w:rPr>
          <w:lang w:val="tr-TR"/>
        </w:rPr>
        <w:t xml:space="preserve">, alternatif ve </w:t>
      </w:r>
      <w:r w:rsidR="00376592">
        <w:rPr>
          <w:lang w:val="tr-TR"/>
        </w:rPr>
        <w:t xml:space="preserve">arttırılmış iletişim sistemleri ve </w:t>
      </w:r>
      <w:proofErr w:type="spellStart"/>
      <w:r w:rsidR="00376592">
        <w:rPr>
          <w:lang w:val="tr-TR"/>
        </w:rPr>
        <w:t>piktogramlar</w:t>
      </w:r>
      <w:proofErr w:type="spellEnd"/>
      <w:r w:rsidR="00DA147A" w:rsidRPr="00DA147A">
        <w:rPr>
          <w:lang w:val="tr-TR"/>
        </w:rPr>
        <w:t>)</w:t>
      </w:r>
      <w:r w:rsidR="00376592">
        <w:rPr>
          <w:lang w:val="tr-TR"/>
        </w:rPr>
        <w:t>,</w:t>
      </w:r>
      <w:r w:rsidR="00DA147A" w:rsidRPr="00DA147A">
        <w:rPr>
          <w:lang w:val="tr-TR"/>
        </w:rPr>
        <w:t xml:space="preserve"> işaret dili </w:t>
      </w:r>
      <w:r w:rsidR="00376592">
        <w:rPr>
          <w:lang w:val="tr-TR"/>
        </w:rPr>
        <w:t>çevirisi, kör ve sağır</w:t>
      </w:r>
      <w:r w:rsidR="00DA147A" w:rsidRPr="00DA147A">
        <w:rPr>
          <w:lang w:val="tr-TR"/>
        </w:rPr>
        <w:t xml:space="preserve"> kişiler için rehber tercümanlar ve/veya </w:t>
      </w:r>
      <w:r w:rsidR="00376592">
        <w:rPr>
          <w:lang w:val="tr-TR"/>
        </w:rPr>
        <w:t>kamusal</w:t>
      </w:r>
      <w:r w:rsidR="00DA147A" w:rsidRPr="00DA147A">
        <w:rPr>
          <w:lang w:val="tr-TR"/>
        </w:rPr>
        <w:t xml:space="preserve"> tartışmalarda </w:t>
      </w:r>
      <w:r w:rsidR="00376592">
        <w:rPr>
          <w:lang w:val="tr-TR"/>
        </w:rPr>
        <w:t>altyazılar sağlanmalıdır</w:t>
      </w:r>
      <w:r w:rsidR="00DA147A" w:rsidRPr="00DA147A">
        <w:rPr>
          <w:lang w:val="tr-TR"/>
        </w:rPr>
        <w:t>.</w:t>
      </w:r>
      <w:r w:rsidR="00376592" w:rsidRPr="00CD15F5">
        <w:rPr>
          <w:rStyle w:val="DipnotBavurusu"/>
        </w:rPr>
        <w:footnoteReference w:id="20"/>
      </w:r>
      <w:r w:rsidR="00DA147A" w:rsidRPr="00DA147A">
        <w:rPr>
          <w:lang w:val="tr-TR"/>
        </w:rPr>
        <w:t xml:space="preserve"> Taraf Devletler, toplantılara ve teknik brifinglere katılma</w:t>
      </w:r>
      <w:r w:rsidR="00376592">
        <w:rPr>
          <w:lang w:val="tr-TR"/>
        </w:rPr>
        <w:t xml:space="preserve">k için </w:t>
      </w:r>
      <w:r w:rsidR="00DA147A" w:rsidRPr="00DA147A">
        <w:rPr>
          <w:lang w:val="tr-TR"/>
        </w:rPr>
        <w:t>ulaşım ve diğer masraflar da d</w:t>
      </w:r>
      <w:r>
        <w:rPr>
          <w:lang w:val="tr-TR"/>
        </w:rPr>
        <w:t>â</w:t>
      </w:r>
      <w:r w:rsidR="00DA147A" w:rsidRPr="00DA147A">
        <w:rPr>
          <w:lang w:val="tr-TR"/>
        </w:rPr>
        <w:t xml:space="preserve">hil olmak üzere engelli örgütlerinin temsilcileri için </w:t>
      </w:r>
      <w:r w:rsidR="00376592">
        <w:rPr>
          <w:lang w:val="tr-TR"/>
        </w:rPr>
        <w:t>danışma</w:t>
      </w:r>
      <w:r w:rsidR="00DA147A" w:rsidRPr="00DA147A">
        <w:rPr>
          <w:lang w:val="tr-TR"/>
        </w:rPr>
        <w:t xml:space="preserve"> süreçleriyle ilgili harcamaları karşılamak </w:t>
      </w:r>
      <w:r w:rsidR="00376592">
        <w:rPr>
          <w:lang w:val="tr-TR"/>
        </w:rPr>
        <w:t>üzere</w:t>
      </w:r>
      <w:r w:rsidR="00DA147A" w:rsidRPr="00DA147A">
        <w:rPr>
          <w:lang w:val="tr-TR"/>
        </w:rPr>
        <w:t xml:space="preserve"> </w:t>
      </w:r>
      <w:r w:rsidR="00376592">
        <w:rPr>
          <w:lang w:val="tr-TR"/>
        </w:rPr>
        <w:t>finansal</w:t>
      </w:r>
      <w:r w:rsidR="00DA147A" w:rsidRPr="00DA147A">
        <w:rPr>
          <w:lang w:val="tr-TR"/>
        </w:rPr>
        <w:t xml:space="preserve"> kaynaklar </w:t>
      </w:r>
      <w:r w:rsidR="00376592">
        <w:rPr>
          <w:lang w:val="tr-TR"/>
        </w:rPr>
        <w:t xml:space="preserve">da </w:t>
      </w:r>
      <w:r w:rsidR="00DA147A" w:rsidRPr="00DA147A">
        <w:rPr>
          <w:lang w:val="tr-TR"/>
        </w:rPr>
        <w:t>tahsis etme</w:t>
      </w:r>
      <w:r w:rsidR="00376592">
        <w:rPr>
          <w:lang w:val="tr-TR"/>
        </w:rPr>
        <w:t>lidir</w:t>
      </w:r>
      <w:r w:rsidR="00DA147A" w:rsidRPr="00DA147A">
        <w:rPr>
          <w:lang w:val="tr-TR"/>
        </w:rPr>
        <w:t>.</w:t>
      </w:r>
    </w:p>
    <w:p w14:paraId="4AA7EC0F" w14:textId="13487F38" w:rsidR="00376592" w:rsidRDefault="0063099F" w:rsidP="00D86824">
      <w:pPr>
        <w:pStyle w:val="ListeParagraf"/>
        <w:numPr>
          <w:ilvl w:val="0"/>
          <w:numId w:val="14"/>
        </w:numPr>
        <w:ind w:left="1491" w:right="1134" w:hanging="357"/>
        <w:jc w:val="both"/>
        <w:rPr>
          <w:lang w:val="tr-TR"/>
        </w:rPr>
      </w:pPr>
      <w:r>
        <w:rPr>
          <w:lang w:val="tr-TR"/>
        </w:rPr>
        <w:t>E</w:t>
      </w:r>
      <w:r w:rsidR="00CF13EB" w:rsidRPr="00CF13EB">
        <w:rPr>
          <w:lang w:val="tr-TR"/>
        </w:rPr>
        <w:t xml:space="preserve">ngelli örgütleri </w:t>
      </w:r>
      <w:r>
        <w:rPr>
          <w:lang w:val="tr-TR"/>
        </w:rPr>
        <w:t>ile</w:t>
      </w:r>
      <w:r w:rsidR="00CF13EB" w:rsidRPr="00CF13EB">
        <w:rPr>
          <w:lang w:val="tr-TR"/>
        </w:rPr>
        <w:t xml:space="preserve"> </w:t>
      </w:r>
      <w:r w:rsidR="00CF13EB">
        <w:rPr>
          <w:lang w:val="tr-TR"/>
        </w:rPr>
        <w:t>danışma süreçleri</w:t>
      </w:r>
      <w:r w:rsidR="00CF13EB" w:rsidRPr="00CF13EB">
        <w:rPr>
          <w:lang w:val="tr-TR"/>
        </w:rPr>
        <w:t xml:space="preserve"> şeffaflığa, karşılıklı saygıya, anlamlı diyaloğa ve engelli bireylerin çeşitliliğine cevap veren prosedürler hakkında </w:t>
      </w:r>
      <w:r w:rsidR="00CF13EB">
        <w:rPr>
          <w:lang w:val="tr-TR"/>
        </w:rPr>
        <w:t>kolektif</w:t>
      </w:r>
      <w:r w:rsidR="00CF13EB" w:rsidRPr="00CF13EB">
        <w:rPr>
          <w:lang w:val="tr-TR"/>
        </w:rPr>
        <w:t xml:space="preserve"> bir anlaşmaya varmaya yönelik samimi bir </w:t>
      </w:r>
      <w:r w:rsidR="00CF13EB">
        <w:rPr>
          <w:lang w:val="tr-TR"/>
        </w:rPr>
        <w:t>amaca</w:t>
      </w:r>
      <w:r w:rsidR="00CF13EB" w:rsidRPr="00CF13EB">
        <w:rPr>
          <w:lang w:val="tr-TR"/>
        </w:rPr>
        <w:t xml:space="preserve"> dayanmalıdır. Bu tür süreçler, genellikle “</w:t>
      </w:r>
      <w:proofErr w:type="spellStart"/>
      <w:r w:rsidR="00CF13EB" w:rsidRPr="00CF13EB">
        <w:rPr>
          <w:lang w:val="tr-TR"/>
        </w:rPr>
        <w:t>gönüllüler”in</w:t>
      </w:r>
      <w:proofErr w:type="spellEnd"/>
      <w:r w:rsidR="00CF13EB" w:rsidRPr="00CF13EB">
        <w:rPr>
          <w:lang w:val="tr-TR"/>
        </w:rPr>
        <w:t xml:space="preserve"> çalışmalarına bağlı olarak, engelli örgütlerinin doğasını </w:t>
      </w:r>
      <w:r w:rsidR="00CF13EB">
        <w:rPr>
          <w:lang w:val="tr-TR"/>
        </w:rPr>
        <w:t xml:space="preserve">hesaba katarak </w:t>
      </w:r>
      <w:r w:rsidR="00CF13EB" w:rsidRPr="00CF13EB">
        <w:rPr>
          <w:lang w:val="tr-TR"/>
        </w:rPr>
        <w:t>makul ve gerçekçi zaman çizelgelerine</w:t>
      </w:r>
      <w:r w:rsidR="00306F4F">
        <w:rPr>
          <w:lang w:val="tr-TR"/>
        </w:rPr>
        <w:t xml:space="preserve"> imkân tanımalıdır</w:t>
      </w:r>
      <w:r w:rsidR="00CF13EB" w:rsidRPr="00CF13EB">
        <w:rPr>
          <w:lang w:val="tr-TR"/>
        </w:rPr>
        <w:t>. Taraf Devletler, katılım ve danışma mekanizmalarının işleyişini engelli örgütlerinin aktif katılımıyla periyodik olarak değerlendirmelidir.</w:t>
      </w:r>
      <w:r w:rsidR="001D68FE" w:rsidRPr="00CD15F5">
        <w:rPr>
          <w:rStyle w:val="DipnotBavurusu"/>
        </w:rPr>
        <w:footnoteReference w:id="21"/>
      </w:r>
    </w:p>
    <w:p w14:paraId="424BA305" w14:textId="059727EF" w:rsidR="00FE7974" w:rsidRPr="00FE7974" w:rsidRDefault="008B14F3" w:rsidP="00FE7974">
      <w:pPr>
        <w:pStyle w:val="ListeParagraf"/>
        <w:numPr>
          <w:ilvl w:val="0"/>
          <w:numId w:val="14"/>
        </w:numPr>
        <w:ind w:left="1491" w:right="1134" w:hanging="357"/>
        <w:jc w:val="both"/>
        <w:rPr>
          <w:lang w:val="tr-TR"/>
        </w:rPr>
      </w:pPr>
      <w:r w:rsidRPr="008B14F3">
        <w:rPr>
          <w:lang w:val="tr-TR"/>
        </w:rPr>
        <w:t>Engelli</w:t>
      </w:r>
      <w:r>
        <w:rPr>
          <w:lang w:val="tr-TR"/>
        </w:rPr>
        <w:t xml:space="preserve">lerin, </w:t>
      </w:r>
      <w:r w:rsidRPr="008B14F3">
        <w:rPr>
          <w:lang w:val="tr-TR"/>
        </w:rPr>
        <w:t>temsilci örgütleri aracılığıyla</w:t>
      </w:r>
      <w:r>
        <w:rPr>
          <w:lang w:val="tr-TR"/>
        </w:rPr>
        <w:t xml:space="preserve"> bildirdikleri</w:t>
      </w:r>
      <w:r w:rsidRPr="008B14F3">
        <w:rPr>
          <w:lang w:val="tr-TR"/>
        </w:rPr>
        <w:t xml:space="preserve"> görüşlerine gereken </w:t>
      </w:r>
      <w:r w:rsidR="00BE4150">
        <w:rPr>
          <w:lang w:val="tr-TR"/>
        </w:rPr>
        <w:t>önem</w:t>
      </w:r>
      <w:r w:rsidRPr="008B14F3">
        <w:rPr>
          <w:lang w:val="tr-TR"/>
        </w:rPr>
        <w:t xml:space="preserve"> verilmelidir. Taraf Devletler, </w:t>
      </w:r>
      <w:r w:rsidR="009C67DC">
        <w:rPr>
          <w:lang w:val="tr-TR"/>
        </w:rPr>
        <w:t xml:space="preserve">onlara, </w:t>
      </w:r>
      <w:r w:rsidRPr="008B14F3">
        <w:rPr>
          <w:lang w:val="tr-TR"/>
        </w:rPr>
        <w:t xml:space="preserve">sadece bir formalite </w:t>
      </w:r>
      <w:r w:rsidR="00FE7974">
        <w:rPr>
          <w:lang w:val="tr-TR"/>
        </w:rPr>
        <w:t xml:space="preserve">veya danışma süreçlerine göstermelik bir yaklaşım </w:t>
      </w:r>
      <w:r w:rsidR="009C67DC">
        <w:rPr>
          <w:lang w:val="tr-TR"/>
        </w:rPr>
        <w:t>şeklinde</w:t>
      </w:r>
      <w:r w:rsidRPr="00FE7974">
        <w:rPr>
          <w:lang w:val="tr-TR"/>
        </w:rPr>
        <w:t xml:space="preserve"> </w:t>
      </w:r>
      <w:r w:rsidR="00FE7974">
        <w:rPr>
          <w:lang w:val="tr-TR"/>
        </w:rPr>
        <w:t xml:space="preserve">kulak verilmediklerini </w:t>
      </w:r>
      <w:r w:rsidRPr="00FE7974">
        <w:rPr>
          <w:lang w:val="tr-TR"/>
        </w:rPr>
        <w:t>garanti etmelidir.</w:t>
      </w:r>
      <w:r w:rsidR="00FE7974" w:rsidRPr="00CD15F5">
        <w:rPr>
          <w:rStyle w:val="DipnotBavurusu"/>
        </w:rPr>
        <w:footnoteReference w:id="22"/>
      </w:r>
      <w:r w:rsidRPr="00FE7974">
        <w:rPr>
          <w:lang w:val="tr-TR"/>
        </w:rPr>
        <w:t xml:space="preserve"> Taraf Devletler, bu tür </w:t>
      </w:r>
      <w:r w:rsidR="00FE7974">
        <w:rPr>
          <w:lang w:val="tr-TR"/>
        </w:rPr>
        <w:t>danışma süreçlerinin</w:t>
      </w:r>
      <w:r w:rsidRPr="00FE7974">
        <w:rPr>
          <w:lang w:val="tr-TR"/>
        </w:rPr>
        <w:t xml:space="preserve"> sonuçlarını </w:t>
      </w:r>
      <w:r w:rsidR="00FE7974">
        <w:rPr>
          <w:lang w:val="tr-TR"/>
        </w:rPr>
        <w:t xml:space="preserve">hesaba katmalı </w:t>
      </w:r>
      <w:r w:rsidRPr="00FE7974">
        <w:rPr>
          <w:lang w:val="tr-TR"/>
        </w:rPr>
        <w:t>ve</w:t>
      </w:r>
      <w:r w:rsidR="00FE7974">
        <w:rPr>
          <w:lang w:val="tr-TR"/>
        </w:rPr>
        <w:t xml:space="preserve"> bunları aldıkları kararlara yansıtmalıdır,</w:t>
      </w:r>
      <w:r w:rsidR="00FE7974" w:rsidRPr="00CD15F5">
        <w:rPr>
          <w:rStyle w:val="DipnotBavurusu"/>
        </w:rPr>
        <w:footnoteReference w:id="23"/>
      </w:r>
      <w:r w:rsidR="00FE7974">
        <w:rPr>
          <w:lang w:val="tr-TR"/>
        </w:rPr>
        <w:t xml:space="preserve"> ayrıca katılımcılara </w:t>
      </w:r>
      <w:r w:rsidRPr="00FE7974">
        <w:rPr>
          <w:lang w:val="tr-TR"/>
        </w:rPr>
        <w:t>usulüne uygun olarak</w:t>
      </w:r>
      <w:r w:rsidR="00FE7974" w:rsidRPr="00FE7974">
        <w:rPr>
          <w:lang w:val="tr-TR"/>
        </w:rPr>
        <w:t xml:space="preserve"> </w:t>
      </w:r>
      <w:r w:rsidR="00FE7974">
        <w:rPr>
          <w:lang w:val="tr-TR"/>
        </w:rPr>
        <w:t>sürecin</w:t>
      </w:r>
      <w:r w:rsidR="00FE7974" w:rsidRPr="00FE7974">
        <w:rPr>
          <w:lang w:val="tr-TR"/>
        </w:rPr>
        <w:t xml:space="preserve"> sonucu</w:t>
      </w:r>
      <w:r w:rsidR="00FE7974">
        <w:rPr>
          <w:lang w:val="tr-TR"/>
        </w:rPr>
        <w:t>nu bildirmelidir.</w:t>
      </w:r>
      <w:r w:rsidR="00FE7974" w:rsidRPr="00CD15F5">
        <w:rPr>
          <w:rStyle w:val="DipnotBavurusu"/>
        </w:rPr>
        <w:footnoteReference w:id="24"/>
      </w:r>
    </w:p>
    <w:p w14:paraId="7D8ED227" w14:textId="3B8AA14B" w:rsidR="00FE7974" w:rsidRDefault="006B7173" w:rsidP="00FE7974">
      <w:pPr>
        <w:pStyle w:val="ListeParagraf"/>
        <w:numPr>
          <w:ilvl w:val="0"/>
          <w:numId w:val="14"/>
        </w:numPr>
        <w:ind w:left="1491" w:right="1134" w:hanging="357"/>
        <w:jc w:val="both"/>
        <w:rPr>
          <w:lang w:val="tr-TR"/>
        </w:rPr>
      </w:pPr>
      <w:r w:rsidRPr="006B7173">
        <w:rPr>
          <w:lang w:val="tr-TR"/>
        </w:rPr>
        <w:t>Taraf Devletler</w:t>
      </w:r>
      <w:r>
        <w:rPr>
          <w:lang w:val="tr-TR"/>
        </w:rPr>
        <w:t>,</w:t>
      </w:r>
      <w:r w:rsidRPr="006B7173">
        <w:rPr>
          <w:lang w:val="tr-TR"/>
        </w:rPr>
        <w:t xml:space="preserve"> Hükümet</w:t>
      </w:r>
      <w:r w:rsidR="0023713D">
        <w:rPr>
          <w:lang w:val="tr-TR"/>
        </w:rPr>
        <w:t>’</w:t>
      </w:r>
      <w:r w:rsidRPr="006B7173">
        <w:rPr>
          <w:lang w:val="tr-TR"/>
        </w:rPr>
        <w:t xml:space="preserve">in farklı dallarında ve düzeylerinde, </w:t>
      </w:r>
      <w:r w:rsidR="0023713D">
        <w:rPr>
          <w:lang w:val="tr-TR"/>
        </w:rPr>
        <w:t>kamusal bir karar için harekete geçerken,</w:t>
      </w:r>
      <w:r w:rsidR="0023713D" w:rsidRPr="0023713D">
        <w:rPr>
          <w:lang w:val="tr-TR"/>
        </w:rPr>
        <w:t xml:space="preserve"> </w:t>
      </w:r>
      <w:r w:rsidR="0023713D">
        <w:rPr>
          <w:lang w:val="tr-TR"/>
        </w:rPr>
        <w:t>sürekli</w:t>
      </w:r>
      <w:r w:rsidR="0023713D" w:rsidRPr="006B7173">
        <w:rPr>
          <w:lang w:val="tr-TR"/>
        </w:rPr>
        <w:t xml:space="preserve"> ve etki</w:t>
      </w:r>
      <w:r w:rsidR="0023713D">
        <w:rPr>
          <w:lang w:val="tr-TR"/>
        </w:rPr>
        <w:t xml:space="preserve">n </w:t>
      </w:r>
      <w:r w:rsidR="0023713D" w:rsidRPr="006B7173">
        <w:rPr>
          <w:lang w:val="tr-TR"/>
        </w:rPr>
        <w:t xml:space="preserve">bir </w:t>
      </w:r>
      <w:r w:rsidR="0023713D">
        <w:rPr>
          <w:lang w:val="tr-TR"/>
        </w:rPr>
        <w:t xml:space="preserve">danışma süreci içinde ve engelli örgütlerinin aktif katılımıyla, söz konusu  örgütlerin görüşlerini açık bir biçimde değerlendirmelidir. </w:t>
      </w:r>
    </w:p>
    <w:p w14:paraId="505A7CB5" w14:textId="22CD449F" w:rsidR="00E02D32" w:rsidRDefault="00E02D32" w:rsidP="00A2415F">
      <w:pPr>
        <w:pStyle w:val="ListeParagraf"/>
        <w:numPr>
          <w:ilvl w:val="0"/>
          <w:numId w:val="14"/>
        </w:numPr>
        <w:ind w:left="1491" w:right="1134" w:hanging="357"/>
        <w:jc w:val="both"/>
        <w:rPr>
          <w:lang w:val="tr-TR"/>
        </w:rPr>
      </w:pPr>
      <w:r w:rsidRPr="00E02D32">
        <w:rPr>
          <w:lang w:val="tr-TR"/>
        </w:rPr>
        <w:t>Taraf Devletler,</w:t>
      </w:r>
      <w:r w:rsidR="00F87E8D" w:rsidRPr="00F87E8D">
        <w:rPr>
          <w:lang w:val="tr-TR"/>
        </w:rPr>
        <w:t xml:space="preserve"> </w:t>
      </w:r>
      <w:r w:rsidR="00F87E8D" w:rsidRPr="00E02D32">
        <w:rPr>
          <w:lang w:val="tr-TR"/>
        </w:rPr>
        <w:t>bunlarla sınırlı olmamak kaydıyla</w:t>
      </w:r>
      <w:r w:rsidR="00F87E8D">
        <w:rPr>
          <w:lang w:val="tr-TR"/>
        </w:rPr>
        <w:t xml:space="preserve"> k</w:t>
      </w:r>
      <w:r w:rsidR="00F87E8D" w:rsidRPr="00E02D32">
        <w:rPr>
          <w:lang w:val="tr-TR"/>
        </w:rPr>
        <w:t xml:space="preserve">adınlar, yaşlılar, çocuklar, yüksek </w:t>
      </w:r>
      <w:r w:rsidR="00F87E8D">
        <w:rPr>
          <w:lang w:val="tr-TR"/>
        </w:rPr>
        <w:t>seviyede</w:t>
      </w:r>
      <w:r w:rsidR="00F87E8D" w:rsidRPr="00E02D32">
        <w:rPr>
          <w:lang w:val="tr-TR"/>
        </w:rPr>
        <w:t xml:space="preserve"> desteğe ihtiyaç duyanlar</w:t>
      </w:r>
      <w:r w:rsidR="00A2415F">
        <w:rPr>
          <w:lang w:val="tr-TR"/>
        </w:rPr>
        <w:t>,</w:t>
      </w:r>
      <w:r w:rsidR="00F87E8D" w:rsidRPr="00CD15F5">
        <w:rPr>
          <w:rStyle w:val="DipnotBavurusu"/>
        </w:rPr>
        <w:footnoteReference w:id="25"/>
      </w:r>
      <w:r w:rsidR="00F87E8D" w:rsidRPr="00E02D32">
        <w:rPr>
          <w:lang w:val="tr-TR"/>
        </w:rPr>
        <w:t xml:space="preserve"> mayın</w:t>
      </w:r>
      <w:r w:rsidR="00F87E8D">
        <w:rPr>
          <w:lang w:val="tr-TR"/>
        </w:rPr>
        <w:t xml:space="preserve"> mağdurları</w:t>
      </w:r>
      <w:r w:rsidR="00F87E8D" w:rsidRPr="00E02D32">
        <w:rPr>
          <w:lang w:val="tr-TR"/>
        </w:rPr>
        <w:t>, göçmenler, mülteciler</w:t>
      </w:r>
      <w:r w:rsidR="00F87E8D">
        <w:rPr>
          <w:lang w:val="tr-TR"/>
        </w:rPr>
        <w:t>,</w:t>
      </w:r>
      <w:r w:rsidR="00F87E8D" w:rsidRPr="00E02D32">
        <w:rPr>
          <w:lang w:val="tr-TR"/>
        </w:rPr>
        <w:t xml:space="preserve"> sığınmacılar, ülke</w:t>
      </w:r>
      <w:r w:rsidR="00F87E8D">
        <w:rPr>
          <w:lang w:val="tr-TR"/>
        </w:rPr>
        <w:t xml:space="preserve">sinde </w:t>
      </w:r>
      <w:r w:rsidR="00F87E8D" w:rsidRPr="00E02D32">
        <w:rPr>
          <w:lang w:val="tr-TR"/>
        </w:rPr>
        <w:t xml:space="preserve">yerinden </w:t>
      </w:r>
      <w:r w:rsidR="00F87E8D">
        <w:rPr>
          <w:lang w:val="tr-TR"/>
        </w:rPr>
        <w:t>edilmiş</w:t>
      </w:r>
      <w:r w:rsidR="00F87E8D" w:rsidRPr="00E02D32">
        <w:rPr>
          <w:lang w:val="tr-TR"/>
        </w:rPr>
        <w:t xml:space="preserve"> kişiler, belgesiz ve vatansız kişiler; fiili veya algılanan </w:t>
      </w:r>
      <w:proofErr w:type="spellStart"/>
      <w:r w:rsidR="00F87E8D" w:rsidRPr="00E02D32">
        <w:rPr>
          <w:lang w:val="tr-TR"/>
        </w:rPr>
        <w:t>psikososyal</w:t>
      </w:r>
      <w:proofErr w:type="spellEnd"/>
      <w:r w:rsidR="00F87E8D" w:rsidRPr="00E02D32">
        <w:rPr>
          <w:lang w:val="tr-TR"/>
        </w:rPr>
        <w:t xml:space="preserve"> engell</w:t>
      </w:r>
      <w:r w:rsidR="0063099F">
        <w:rPr>
          <w:lang w:val="tr-TR"/>
        </w:rPr>
        <w:t>iler</w:t>
      </w:r>
      <w:r w:rsidR="00F87E8D" w:rsidRPr="00E02D32">
        <w:rPr>
          <w:lang w:val="tr-TR"/>
        </w:rPr>
        <w:t>; zihinsel engell</w:t>
      </w:r>
      <w:r w:rsidR="0063099F">
        <w:rPr>
          <w:lang w:val="tr-TR"/>
        </w:rPr>
        <w:t>iler</w:t>
      </w:r>
      <w:r w:rsidR="00F87E8D" w:rsidRPr="00E02D32">
        <w:rPr>
          <w:lang w:val="tr-TR"/>
        </w:rPr>
        <w:t>, otizm ve</w:t>
      </w:r>
      <w:r w:rsidR="0063099F">
        <w:rPr>
          <w:lang w:val="tr-TR"/>
        </w:rPr>
        <w:t>ya</w:t>
      </w:r>
      <w:r w:rsidR="00F87E8D" w:rsidRPr="00E02D32">
        <w:rPr>
          <w:lang w:val="tr-TR"/>
        </w:rPr>
        <w:t xml:space="preserve"> </w:t>
      </w:r>
      <w:proofErr w:type="spellStart"/>
      <w:r w:rsidR="00F87E8D" w:rsidRPr="00E02D32">
        <w:rPr>
          <w:lang w:val="tr-TR"/>
        </w:rPr>
        <w:t>demans</w:t>
      </w:r>
      <w:proofErr w:type="spellEnd"/>
      <w:r w:rsidR="0063099F">
        <w:rPr>
          <w:lang w:val="tr-TR"/>
        </w:rPr>
        <w:t xml:space="preserve"> </w:t>
      </w:r>
      <w:r w:rsidR="00F87E8D">
        <w:rPr>
          <w:lang w:val="tr-TR"/>
        </w:rPr>
        <w:t xml:space="preserve">dahil olmak üzere </w:t>
      </w:r>
      <w:proofErr w:type="spellStart"/>
      <w:r w:rsidR="00F87E8D">
        <w:rPr>
          <w:lang w:val="tr-TR"/>
        </w:rPr>
        <w:t>nöroçeşitliliğe</w:t>
      </w:r>
      <w:proofErr w:type="spellEnd"/>
      <w:r w:rsidR="00F87E8D">
        <w:rPr>
          <w:lang w:val="tr-TR"/>
        </w:rPr>
        <w:t xml:space="preserve"> sahip kişiler</w:t>
      </w:r>
      <w:r w:rsidR="00F87E8D" w:rsidRPr="00E02D32">
        <w:rPr>
          <w:lang w:val="tr-TR"/>
        </w:rPr>
        <w:t>,</w:t>
      </w:r>
      <w:r w:rsidR="00F87E8D">
        <w:rPr>
          <w:lang w:val="tr-TR"/>
        </w:rPr>
        <w:t xml:space="preserve"> </w:t>
      </w:r>
      <w:proofErr w:type="spellStart"/>
      <w:r w:rsidR="00F87E8D">
        <w:rPr>
          <w:lang w:val="tr-TR"/>
        </w:rPr>
        <w:t>albinizm</w:t>
      </w:r>
      <w:proofErr w:type="spellEnd"/>
      <w:r w:rsidR="00F87E8D">
        <w:rPr>
          <w:lang w:val="tr-TR"/>
        </w:rPr>
        <w:t xml:space="preserve">, </w:t>
      </w:r>
      <w:r w:rsidR="00F87E8D" w:rsidRPr="00E02D32">
        <w:rPr>
          <w:lang w:val="tr-TR"/>
        </w:rPr>
        <w:t>kalıcı fiziksel bozukluklar, kronik ağrı, cüzzam ve görme bozuk</w:t>
      </w:r>
      <w:r w:rsidR="00F87E8D">
        <w:rPr>
          <w:lang w:val="tr-TR"/>
        </w:rPr>
        <w:t>lukları olan</w:t>
      </w:r>
      <w:r w:rsidR="00F87E8D" w:rsidRPr="00F87E8D">
        <w:rPr>
          <w:lang w:val="tr-TR"/>
        </w:rPr>
        <w:t xml:space="preserve"> kişiler</w:t>
      </w:r>
      <w:r w:rsidR="009C67DC">
        <w:rPr>
          <w:lang w:val="tr-TR"/>
        </w:rPr>
        <w:t xml:space="preserve"> ile </w:t>
      </w:r>
      <w:r w:rsidR="00F87E8D" w:rsidRPr="00F87E8D">
        <w:rPr>
          <w:lang w:val="tr-TR"/>
        </w:rPr>
        <w:t xml:space="preserve">sağır, </w:t>
      </w:r>
      <w:r w:rsidR="00F87E8D">
        <w:rPr>
          <w:lang w:val="tr-TR"/>
        </w:rPr>
        <w:t>kör ve sağır</w:t>
      </w:r>
      <w:r w:rsidR="00F87E8D" w:rsidRPr="00F87E8D">
        <w:rPr>
          <w:lang w:val="tr-TR"/>
        </w:rPr>
        <w:t xml:space="preserve"> veya başka bir şekilde işitme engelli ve/veya HIV/AIDS ile yaşayan kişiler</w:t>
      </w:r>
      <w:r w:rsidR="00F87E8D">
        <w:rPr>
          <w:lang w:val="tr-TR"/>
        </w:rPr>
        <w:t xml:space="preserve"> d</w:t>
      </w:r>
      <w:r w:rsidR="009C67DC">
        <w:rPr>
          <w:lang w:val="tr-TR"/>
        </w:rPr>
        <w:t>â</w:t>
      </w:r>
      <w:r w:rsidR="00F87E8D">
        <w:rPr>
          <w:lang w:val="tr-TR"/>
        </w:rPr>
        <w:t>hil olmak üzere</w:t>
      </w:r>
      <w:r w:rsidRPr="00E02D32">
        <w:rPr>
          <w:lang w:val="tr-TR"/>
        </w:rPr>
        <w:t xml:space="preserve"> </w:t>
      </w:r>
      <w:r w:rsidR="00F87E8D">
        <w:rPr>
          <w:lang w:val="tr-TR"/>
        </w:rPr>
        <w:t>tüm engellileri temsil eden</w:t>
      </w:r>
      <w:r w:rsidRPr="00E02D32">
        <w:rPr>
          <w:lang w:val="tr-TR"/>
        </w:rPr>
        <w:t xml:space="preserve"> engelli </w:t>
      </w:r>
      <w:r w:rsidR="00F87E8D">
        <w:rPr>
          <w:lang w:val="tr-TR"/>
        </w:rPr>
        <w:t xml:space="preserve">örgütlerine sürekli danışmalı ve aktif bir şekilde sürece dahil </w:t>
      </w:r>
      <w:r w:rsidR="009C67DC">
        <w:rPr>
          <w:lang w:val="tr-TR"/>
        </w:rPr>
        <w:t>edilmelerini</w:t>
      </w:r>
      <w:r w:rsidR="00F87E8D">
        <w:rPr>
          <w:lang w:val="tr-TR"/>
        </w:rPr>
        <w:t xml:space="preserve"> </w:t>
      </w:r>
      <w:r w:rsidR="009C67DC">
        <w:rPr>
          <w:lang w:val="tr-TR"/>
        </w:rPr>
        <w:t>güvence altına almalıdır</w:t>
      </w:r>
      <w:r w:rsidRPr="00F87E8D">
        <w:rPr>
          <w:lang w:val="tr-TR"/>
        </w:rPr>
        <w:t>. Taraf Devletler</w:t>
      </w:r>
      <w:r w:rsidR="00F87E8D">
        <w:rPr>
          <w:lang w:val="tr-TR"/>
        </w:rPr>
        <w:t>’</w:t>
      </w:r>
      <w:r w:rsidRPr="00F87E8D">
        <w:rPr>
          <w:lang w:val="tr-TR"/>
        </w:rPr>
        <w:t>in engelli örgütl</w:t>
      </w:r>
      <w:r w:rsidR="00F87E8D">
        <w:rPr>
          <w:lang w:val="tr-TR"/>
        </w:rPr>
        <w:t>erini dahil etme yükümlülüğü</w:t>
      </w:r>
      <w:r w:rsidRPr="00F87E8D">
        <w:rPr>
          <w:lang w:val="tr-TR"/>
        </w:rPr>
        <w:t>, belirli</w:t>
      </w:r>
      <w:r w:rsidR="00A44B39">
        <w:rPr>
          <w:lang w:val="tr-TR"/>
        </w:rPr>
        <w:t xml:space="preserve"> bir</w:t>
      </w:r>
      <w:r w:rsidRPr="00F87E8D">
        <w:rPr>
          <w:lang w:val="tr-TR"/>
        </w:rPr>
        <w:t xml:space="preserve"> cinsel yönelim ve</w:t>
      </w:r>
      <w:r w:rsidR="00A44B39">
        <w:rPr>
          <w:lang w:val="tr-TR"/>
        </w:rPr>
        <w:t>/veya</w:t>
      </w:r>
      <w:r w:rsidRPr="00F87E8D">
        <w:rPr>
          <w:lang w:val="tr-TR"/>
        </w:rPr>
        <w:t xml:space="preserve"> </w:t>
      </w:r>
      <w:r w:rsidR="00F87E8D">
        <w:rPr>
          <w:lang w:val="tr-TR"/>
        </w:rPr>
        <w:t xml:space="preserve">toplumsal </w:t>
      </w:r>
      <w:r w:rsidRPr="00F87E8D">
        <w:rPr>
          <w:lang w:val="tr-TR"/>
        </w:rPr>
        <w:t>cinsiyet kimliği</w:t>
      </w:r>
      <w:r w:rsidR="00A2415F">
        <w:rPr>
          <w:lang w:val="tr-TR"/>
        </w:rPr>
        <w:t xml:space="preserve"> olan engellileri</w:t>
      </w:r>
      <w:r w:rsidRPr="00F87E8D">
        <w:rPr>
          <w:lang w:val="tr-TR"/>
        </w:rPr>
        <w:t xml:space="preserve">, </w:t>
      </w:r>
      <w:proofErr w:type="spellStart"/>
      <w:r w:rsidRPr="00F87E8D">
        <w:rPr>
          <w:lang w:val="tr-TR"/>
        </w:rPr>
        <w:t>interseks</w:t>
      </w:r>
      <w:proofErr w:type="spellEnd"/>
      <w:r w:rsidR="00A44B39">
        <w:rPr>
          <w:lang w:val="tr-TR"/>
        </w:rPr>
        <w:t xml:space="preserve"> engelli</w:t>
      </w:r>
      <w:r w:rsidRPr="00F87E8D">
        <w:rPr>
          <w:lang w:val="tr-TR"/>
        </w:rPr>
        <w:t xml:space="preserve"> kişiler</w:t>
      </w:r>
      <w:r w:rsidR="00A2415F">
        <w:rPr>
          <w:lang w:val="tr-TR"/>
        </w:rPr>
        <w:t>i</w:t>
      </w:r>
      <w:r w:rsidRPr="00F87E8D">
        <w:rPr>
          <w:lang w:val="tr-TR"/>
        </w:rPr>
        <w:t xml:space="preserve">, </w:t>
      </w:r>
      <w:r w:rsidR="00A44B39">
        <w:rPr>
          <w:lang w:val="tr-TR"/>
        </w:rPr>
        <w:t>y</w:t>
      </w:r>
      <w:r w:rsidRPr="00F87E8D">
        <w:rPr>
          <w:lang w:val="tr-TR"/>
        </w:rPr>
        <w:t xml:space="preserve">erli halklara </w:t>
      </w:r>
      <w:r w:rsidR="00A2415F">
        <w:rPr>
          <w:lang w:val="tr-TR"/>
        </w:rPr>
        <w:t>mensup</w:t>
      </w:r>
      <w:r w:rsidRPr="00F87E8D">
        <w:rPr>
          <w:lang w:val="tr-TR"/>
        </w:rPr>
        <w:t xml:space="preserve"> engelli</w:t>
      </w:r>
      <w:r w:rsidR="00A2415F">
        <w:rPr>
          <w:lang w:val="tr-TR"/>
        </w:rPr>
        <w:t xml:space="preserve">leri, </w:t>
      </w:r>
      <w:r w:rsidRPr="00A2415F">
        <w:rPr>
          <w:lang w:val="tr-TR"/>
        </w:rPr>
        <w:t xml:space="preserve">ulusal veya etnik, dini </w:t>
      </w:r>
      <w:r w:rsidR="00A44B39">
        <w:rPr>
          <w:lang w:val="tr-TR"/>
        </w:rPr>
        <w:t>veya</w:t>
      </w:r>
      <w:r w:rsidRPr="00A2415F">
        <w:rPr>
          <w:lang w:val="tr-TR"/>
        </w:rPr>
        <w:t xml:space="preserve"> dilsel azınlıklar</w:t>
      </w:r>
      <w:r w:rsidR="00A2415F">
        <w:rPr>
          <w:lang w:val="tr-TR"/>
        </w:rPr>
        <w:t>ı ve kırsal bölgelerde yaşayanları da k</w:t>
      </w:r>
      <w:r w:rsidRPr="00A2415F">
        <w:rPr>
          <w:lang w:val="tr-TR"/>
        </w:rPr>
        <w:t xml:space="preserve">apsamaktadır. </w:t>
      </w:r>
    </w:p>
    <w:p w14:paraId="012D2861" w14:textId="22B63124" w:rsidR="00A2415F" w:rsidRDefault="00A2415F" w:rsidP="00A2415F">
      <w:pPr>
        <w:pStyle w:val="ListeParagraf"/>
        <w:numPr>
          <w:ilvl w:val="0"/>
          <w:numId w:val="14"/>
        </w:numPr>
        <w:ind w:left="1491" w:right="1134" w:hanging="357"/>
        <w:jc w:val="both"/>
        <w:rPr>
          <w:lang w:val="tr-TR"/>
        </w:rPr>
      </w:pPr>
      <w:r w:rsidRPr="00A2415F">
        <w:rPr>
          <w:lang w:val="tr-TR"/>
        </w:rPr>
        <w:t>Taraf Devletler, hizmet sağlayıcılar gibi üçüncü tarafların</w:t>
      </w:r>
      <w:r w:rsidR="0035222F" w:rsidRPr="00A2415F">
        <w:rPr>
          <w:lang w:val="tr-TR"/>
        </w:rPr>
        <w:t>,</w:t>
      </w:r>
      <w:r w:rsidR="0035222F">
        <w:rPr>
          <w:lang w:val="tr-TR"/>
        </w:rPr>
        <w:t xml:space="preserve"> </w:t>
      </w:r>
      <w:r w:rsidR="0035222F" w:rsidRPr="00A2415F">
        <w:rPr>
          <w:lang w:val="tr-TR"/>
        </w:rPr>
        <w:t>Sözleşme ile ilgili karar alma süreçlerin</w:t>
      </w:r>
      <w:r w:rsidR="0035222F">
        <w:rPr>
          <w:lang w:val="tr-TR"/>
        </w:rPr>
        <w:t>de sürekli danışılması ve aktif bir şekilde sürece dahil edilmesi gereken</w:t>
      </w:r>
      <w:r w:rsidR="00A44B39">
        <w:rPr>
          <w:lang w:val="tr-TR"/>
        </w:rPr>
        <w:t xml:space="preserve">, </w:t>
      </w:r>
      <w:r w:rsidR="00267B17">
        <w:rPr>
          <w:lang w:val="tr-TR"/>
        </w:rPr>
        <w:t xml:space="preserve">engelli haklarına </w:t>
      </w:r>
      <w:r w:rsidRPr="00A2415F">
        <w:rPr>
          <w:lang w:val="tr-TR"/>
        </w:rPr>
        <w:t xml:space="preserve">doğrudan ya da dolaylı olarak müdahale </w:t>
      </w:r>
      <w:r>
        <w:rPr>
          <w:lang w:val="tr-TR"/>
        </w:rPr>
        <w:t>eden</w:t>
      </w:r>
      <w:r w:rsidRPr="00A2415F">
        <w:rPr>
          <w:lang w:val="tr-TR"/>
        </w:rPr>
        <w:t xml:space="preserve"> ayrımcı ve diğer uygulamaları</w:t>
      </w:r>
      <w:r w:rsidR="00267B17">
        <w:rPr>
          <w:lang w:val="tr-TR"/>
        </w:rPr>
        <w:t>nı</w:t>
      </w:r>
      <w:r w:rsidRPr="00A2415F">
        <w:rPr>
          <w:lang w:val="tr-TR"/>
        </w:rPr>
        <w:t xml:space="preserve"> yasaklamalıdır. </w:t>
      </w:r>
    </w:p>
    <w:p w14:paraId="18B5F769" w14:textId="2A4DF686" w:rsidR="0079704A" w:rsidRDefault="0079704A" w:rsidP="00A2415F">
      <w:pPr>
        <w:pStyle w:val="ListeParagraf"/>
        <w:numPr>
          <w:ilvl w:val="0"/>
          <w:numId w:val="14"/>
        </w:numPr>
        <w:ind w:left="1491" w:right="1134" w:hanging="357"/>
        <w:jc w:val="both"/>
        <w:rPr>
          <w:lang w:val="tr-TR"/>
        </w:rPr>
      </w:pPr>
      <w:r w:rsidRPr="0079704A">
        <w:rPr>
          <w:lang w:val="tr-TR"/>
        </w:rPr>
        <w:t>Taraf Devletler, engelli</w:t>
      </w:r>
      <w:r>
        <w:rPr>
          <w:lang w:val="tr-TR"/>
        </w:rPr>
        <w:t>lerin kendilerine danışılma</w:t>
      </w:r>
      <w:r w:rsidRPr="0079704A">
        <w:rPr>
          <w:lang w:val="tr-TR"/>
        </w:rPr>
        <w:t xml:space="preserve"> hakkını kullanabilmeleri ve başkalarının müdahalesiyle </w:t>
      </w:r>
      <w:r w:rsidR="00267B17">
        <w:rPr>
          <w:lang w:val="tr-TR"/>
        </w:rPr>
        <w:t xml:space="preserve">bundan </w:t>
      </w:r>
      <w:r>
        <w:rPr>
          <w:lang w:val="tr-TR"/>
        </w:rPr>
        <w:t>vazgeçmemelerini</w:t>
      </w:r>
      <w:r w:rsidRPr="0079704A">
        <w:rPr>
          <w:lang w:val="tr-TR"/>
        </w:rPr>
        <w:t xml:space="preserve"> sağlamak </w:t>
      </w:r>
      <w:r>
        <w:rPr>
          <w:lang w:val="tr-TR"/>
        </w:rPr>
        <w:t>üzere</w:t>
      </w:r>
      <w:r w:rsidRPr="0079704A">
        <w:rPr>
          <w:lang w:val="tr-TR"/>
        </w:rPr>
        <w:t xml:space="preserve"> yasa ve politikalar</w:t>
      </w:r>
      <w:r>
        <w:rPr>
          <w:lang w:val="tr-TR"/>
        </w:rPr>
        <w:t xml:space="preserve"> yapmalı</w:t>
      </w:r>
      <w:r w:rsidRPr="0079704A">
        <w:rPr>
          <w:lang w:val="tr-TR"/>
        </w:rPr>
        <w:t xml:space="preserve"> ve uygulamalıdır. Bu </w:t>
      </w:r>
      <w:r>
        <w:rPr>
          <w:lang w:val="tr-TR"/>
        </w:rPr>
        <w:t>tedbirler</w:t>
      </w:r>
      <w:r w:rsidRPr="0079704A">
        <w:rPr>
          <w:lang w:val="tr-TR"/>
        </w:rPr>
        <w:t xml:space="preserve"> arasında aile üyeleri, hizmet sağlayıcılar</w:t>
      </w:r>
      <w:r w:rsidR="00A44B39">
        <w:rPr>
          <w:lang w:val="tr-TR"/>
        </w:rPr>
        <w:t xml:space="preserve"> ve</w:t>
      </w:r>
      <w:r w:rsidRPr="0079704A">
        <w:rPr>
          <w:lang w:val="tr-TR"/>
        </w:rPr>
        <w:t xml:space="preserve"> kamu çalışanları</w:t>
      </w:r>
      <w:r w:rsidR="00A44B39">
        <w:rPr>
          <w:lang w:val="tr-TR"/>
        </w:rPr>
        <w:t>nın</w:t>
      </w:r>
      <w:r w:rsidRPr="0079704A">
        <w:rPr>
          <w:lang w:val="tr-TR"/>
        </w:rPr>
        <w:t xml:space="preserve"> engelli kişilerin kamusal ve siyasal yaşama katılma hakları konusunda bilinçlendirilmesi yer almaktadır. Taraf Devletler, </w:t>
      </w:r>
      <w:r>
        <w:rPr>
          <w:lang w:val="tr-TR"/>
        </w:rPr>
        <w:t xml:space="preserve">engellilerin </w:t>
      </w:r>
      <w:r w:rsidRPr="0079704A">
        <w:rPr>
          <w:lang w:val="tr-TR"/>
        </w:rPr>
        <w:t xml:space="preserve">özerkliği, iradeleri ve tercihleri üzerindeki olumsuz etkilerini önlemek </w:t>
      </w:r>
      <w:r>
        <w:rPr>
          <w:lang w:val="tr-TR"/>
        </w:rPr>
        <w:t>üzere</w:t>
      </w:r>
      <w:r w:rsidR="00A44B39">
        <w:rPr>
          <w:lang w:val="tr-TR"/>
        </w:rPr>
        <w:t>,</w:t>
      </w:r>
      <w:r>
        <w:rPr>
          <w:lang w:val="tr-TR"/>
        </w:rPr>
        <w:t xml:space="preserve"> </w:t>
      </w:r>
      <w:r w:rsidRPr="0079704A">
        <w:rPr>
          <w:lang w:val="tr-TR"/>
        </w:rPr>
        <w:t xml:space="preserve">engelli </w:t>
      </w:r>
      <w:r>
        <w:rPr>
          <w:lang w:val="tr-TR"/>
        </w:rPr>
        <w:t xml:space="preserve">örgütlerinin temsilcileri ile diğer paydaşlar arasındaki çıkar çatışmalarını </w:t>
      </w:r>
      <w:r w:rsidR="00A44B39">
        <w:rPr>
          <w:lang w:val="tr-TR"/>
        </w:rPr>
        <w:t>açığa çıkarmak</w:t>
      </w:r>
      <w:r>
        <w:rPr>
          <w:lang w:val="tr-TR"/>
        </w:rPr>
        <w:t xml:space="preserve"> için</w:t>
      </w:r>
      <w:r w:rsidRPr="0079704A">
        <w:rPr>
          <w:lang w:val="tr-TR"/>
        </w:rPr>
        <w:t xml:space="preserve"> mekanizmalar </w:t>
      </w:r>
      <w:r w:rsidR="00267B17">
        <w:rPr>
          <w:lang w:val="tr-TR"/>
        </w:rPr>
        <w:t>devreye sokmalıdır</w:t>
      </w:r>
      <w:r w:rsidRPr="0079704A">
        <w:rPr>
          <w:lang w:val="tr-TR"/>
        </w:rPr>
        <w:t>.</w:t>
      </w:r>
    </w:p>
    <w:p w14:paraId="462DE404" w14:textId="1374207C" w:rsidR="00D43DB6" w:rsidRDefault="00340F89" w:rsidP="00A2415F">
      <w:pPr>
        <w:pStyle w:val="ListeParagraf"/>
        <w:numPr>
          <w:ilvl w:val="0"/>
          <w:numId w:val="14"/>
        </w:numPr>
        <w:ind w:left="1491" w:right="1134" w:hanging="357"/>
        <w:jc w:val="both"/>
        <w:rPr>
          <w:lang w:val="tr-TR"/>
        </w:rPr>
      </w:pPr>
      <w:r>
        <w:rPr>
          <w:lang w:val="tr-TR"/>
        </w:rPr>
        <w:t xml:space="preserve">Taraf Devletler, </w:t>
      </w:r>
      <w:r w:rsidR="004115C1">
        <w:rPr>
          <w:lang w:val="tr-TR"/>
        </w:rPr>
        <w:t>m</w:t>
      </w:r>
      <w:r w:rsidR="00D43DB6" w:rsidRPr="00D43DB6">
        <w:rPr>
          <w:lang w:val="tr-TR"/>
        </w:rPr>
        <w:t>adde 4 (3) kapsamındaki yükümlülüklerini yerine getirmek için, engelli kişilerin, temsilci örgütleri aracılığıyla, karar alma süreçleri</w:t>
      </w:r>
      <w:r>
        <w:rPr>
          <w:lang w:val="tr-TR"/>
        </w:rPr>
        <w:t xml:space="preserve"> ile</w:t>
      </w:r>
      <w:r w:rsidR="00D43DB6" w:rsidRPr="00D43DB6">
        <w:rPr>
          <w:lang w:val="tr-TR"/>
        </w:rPr>
        <w:t xml:space="preserve"> mevzuat ve politikaların hazırlanmasında tam ve eşit katılımını sağlamak </w:t>
      </w:r>
      <w:r>
        <w:rPr>
          <w:lang w:val="tr-TR"/>
        </w:rPr>
        <w:t>üzere</w:t>
      </w:r>
      <w:r w:rsidRPr="00340F89">
        <w:rPr>
          <w:lang w:val="tr-TR"/>
        </w:rPr>
        <w:t xml:space="preserve"> </w:t>
      </w:r>
      <w:r w:rsidRPr="00D43DB6">
        <w:rPr>
          <w:lang w:val="tr-TR"/>
        </w:rPr>
        <w:t>engellilikle ilgili mevzuat, politika, strateji ve eylem planları d</w:t>
      </w:r>
      <w:r w:rsidR="00267B17">
        <w:rPr>
          <w:lang w:val="tr-TR"/>
        </w:rPr>
        <w:t>â</w:t>
      </w:r>
      <w:r w:rsidRPr="00D43DB6">
        <w:rPr>
          <w:lang w:val="tr-TR"/>
        </w:rPr>
        <w:t>hil engelli</w:t>
      </w:r>
      <w:r w:rsidR="00267B17">
        <w:rPr>
          <w:lang w:val="tr-TR"/>
        </w:rPr>
        <w:t xml:space="preserve">lerle </w:t>
      </w:r>
      <w:r w:rsidRPr="00D43DB6">
        <w:rPr>
          <w:lang w:val="tr-TR"/>
        </w:rPr>
        <w:t>ilgili konula</w:t>
      </w:r>
      <w:r>
        <w:rPr>
          <w:lang w:val="tr-TR"/>
        </w:rPr>
        <w:t>rda</w:t>
      </w:r>
      <w:r w:rsidR="00D43DB6" w:rsidRPr="00D43DB6">
        <w:rPr>
          <w:lang w:val="tr-TR"/>
        </w:rPr>
        <w:t xml:space="preserve"> yasal ve düzenleyici çerçeveler ve prosedürler </w:t>
      </w:r>
      <w:r>
        <w:rPr>
          <w:lang w:val="tr-TR"/>
        </w:rPr>
        <w:t>çıkarmalıdır</w:t>
      </w:r>
      <w:r w:rsidR="00D43DB6" w:rsidRPr="00D43DB6">
        <w:rPr>
          <w:lang w:val="tr-TR"/>
        </w:rPr>
        <w:t xml:space="preserve">. Taraf Devletler, engelli örgütlerine, </w:t>
      </w:r>
      <w:r w:rsidR="00A44B39">
        <w:rPr>
          <w:lang w:val="tr-TR"/>
        </w:rPr>
        <w:t>örneğin</w:t>
      </w:r>
      <w:r w:rsidR="00D43DB6" w:rsidRPr="00D43DB6">
        <w:rPr>
          <w:lang w:val="tr-TR"/>
        </w:rPr>
        <w:t xml:space="preserve">, </w:t>
      </w:r>
      <w:r>
        <w:rPr>
          <w:lang w:val="tr-TR"/>
        </w:rPr>
        <w:t xml:space="preserve">daimi komite ve/veya geçici </w:t>
      </w:r>
      <w:r w:rsidR="00D43DB6" w:rsidRPr="00D43DB6">
        <w:rPr>
          <w:lang w:val="tr-TR"/>
        </w:rPr>
        <w:t xml:space="preserve">çalışma </w:t>
      </w:r>
      <w:r>
        <w:rPr>
          <w:lang w:val="tr-TR"/>
        </w:rPr>
        <w:t xml:space="preserve">ekiplerinde </w:t>
      </w:r>
      <w:r w:rsidR="00D43DB6" w:rsidRPr="00D43DB6">
        <w:rPr>
          <w:lang w:val="tr-TR"/>
        </w:rPr>
        <w:t xml:space="preserve">bu organlara aday gösterme hakkı </w:t>
      </w:r>
      <w:r>
        <w:rPr>
          <w:lang w:val="tr-TR"/>
        </w:rPr>
        <w:t>tanıyarak yer veren</w:t>
      </w:r>
      <w:r w:rsidR="00A44B39">
        <w:rPr>
          <w:lang w:val="tr-TR"/>
        </w:rPr>
        <w:t xml:space="preserve"> hükümler çıkarmalıdır.</w:t>
      </w:r>
    </w:p>
    <w:p w14:paraId="62B611B7" w14:textId="69FB2D17" w:rsidR="00057F5C" w:rsidRDefault="00057F5C" w:rsidP="00057F5C">
      <w:pPr>
        <w:pStyle w:val="ListeParagraf"/>
        <w:numPr>
          <w:ilvl w:val="0"/>
          <w:numId w:val="14"/>
        </w:numPr>
        <w:ind w:left="1491" w:right="1134" w:hanging="357"/>
        <w:jc w:val="both"/>
        <w:rPr>
          <w:lang w:val="tr-TR"/>
        </w:rPr>
      </w:pPr>
      <w:r w:rsidRPr="00057F5C">
        <w:rPr>
          <w:lang w:val="tr-TR"/>
        </w:rPr>
        <w:t xml:space="preserve">Taraf Devletler, anketlerin, toplantıların ve diğer yöntemlerin planlanması, uygun zaman </w:t>
      </w:r>
      <w:r w:rsidR="00E82D41">
        <w:rPr>
          <w:lang w:val="tr-TR"/>
        </w:rPr>
        <w:t>dilimleri</w:t>
      </w:r>
      <w:r w:rsidRPr="00057F5C">
        <w:rPr>
          <w:lang w:val="tr-TR"/>
        </w:rPr>
        <w:t xml:space="preserve"> oluşturulması, engelli </w:t>
      </w:r>
      <w:r>
        <w:rPr>
          <w:lang w:val="tr-TR"/>
        </w:rPr>
        <w:t xml:space="preserve">örgütleriyle erkenden ilişkilenme </w:t>
      </w:r>
      <w:r w:rsidRPr="00057F5C">
        <w:rPr>
          <w:lang w:val="tr-TR"/>
        </w:rPr>
        <w:t>ve her bir süreç için ilgili bilgilerin önceden, zamanında ve geniş bir şekilde dağıtılması d</w:t>
      </w:r>
      <w:r w:rsidR="00267B17">
        <w:rPr>
          <w:lang w:val="tr-TR"/>
        </w:rPr>
        <w:t>â</w:t>
      </w:r>
      <w:r w:rsidRPr="00057F5C">
        <w:rPr>
          <w:lang w:val="tr-TR"/>
        </w:rPr>
        <w:t xml:space="preserve">hil olmak üzere resmi danışma </w:t>
      </w:r>
      <w:r>
        <w:rPr>
          <w:lang w:val="tr-TR"/>
        </w:rPr>
        <w:t>yöntemleri</w:t>
      </w:r>
      <w:r w:rsidRPr="00057F5C">
        <w:rPr>
          <w:lang w:val="tr-TR"/>
        </w:rPr>
        <w:t xml:space="preserve"> oluşturmalı ve düzenlemelidir. Taraf Devletler, engelli örgütlerine danışarak, </w:t>
      </w:r>
      <w:r>
        <w:rPr>
          <w:lang w:val="tr-TR"/>
        </w:rPr>
        <w:t>danışma süreçleri</w:t>
      </w:r>
      <w:r w:rsidRPr="00057F5C">
        <w:rPr>
          <w:lang w:val="tr-TR"/>
        </w:rPr>
        <w:t xml:space="preserve"> için erişilebilir çevrimiçi araçlar tasarlama</w:t>
      </w:r>
      <w:r>
        <w:rPr>
          <w:lang w:val="tr-TR"/>
        </w:rPr>
        <w:t>lı</w:t>
      </w:r>
      <w:r w:rsidRPr="00057F5C">
        <w:rPr>
          <w:lang w:val="tr-TR"/>
        </w:rPr>
        <w:t xml:space="preserve"> ve/veya erişilebilir dijital formatlarda alternatif danışma yöntemleri sunma</w:t>
      </w:r>
      <w:r>
        <w:rPr>
          <w:lang w:val="tr-TR"/>
        </w:rPr>
        <w:t>lıdır</w:t>
      </w:r>
      <w:r w:rsidRPr="00057F5C">
        <w:rPr>
          <w:lang w:val="tr-TR"/>
        </w:rPr>
        <w:t xml:space="preserve">. </w:t>
      </w:r>
      <w:r w:rsidR="001C3BDE">
        <w:rPr>
          <w:lang w:val="tr-TR"/>
        </w:rPr>
        <w:t>Taraf Devletler, d</w:t>
      </w:r>
      <w:r>
        <w:rPr>
          <w:lang w:val="tr-TR"/>
        </w:rPr>
        <w:t>anışma</w:t>
      </w:r>
      <w:r w:rsidRPr="00057F5C">
        <w:rPr>
          <w:lang w:val="tr-TR"/>
        </w:rPr>
        <w:t xml:space="preserve"> sürecine ilişkin olarak hiç kimsenin </w:t>
      </w:r>
      <w:r>
        <w:rPr>
          <w:lang w:val="tr-TR"/>
        </w:rPr>
        <w:t xml:space="preserve">arkada kalmamasını </w:t>
      </w:r>
      <w:r w:rsidRPr="00057F5C">
        <w:rPr>
          <w:lang w:val="tr-TR"/>
        </w:rPr>
        <w:t xml:space="preserve">sağlamak </w:t>
      </w:r>
      <w:r w:rsidR="00A44B39">
        <w:rPr>
          <w:lang w:val="tr-TR"/>
        </w:rPr>
        <w:t>üzere</w:t>
      </w:r>
      <w:r w:rsidRPr="00057F5C">
        <w:rPr>
          <w:lang w:val="tr-TR"/>
        </w:rPr>
        <w:t xml:space="preserve">, katılımı takip etme, yeterince temsil edilmeyen gruplara dikkat etme ve erişilebilirlik ile makul </w:t>
      </w:r>
      <w:r>
        <w:rPr>
          <w:lang w:val="tr-TR"/>
        </w:rPr>
        <w:t>düzenleme</w:t>
      </w:r>
      <w:r w:rsidRPr="00057F5C">
        <w:rPr>
          <w:lang w:val="tr-TR"/>
        </w:rPr>
        <w:t xml:space="preserve"> koşullarının yerine getirilmesi</w:t>
      </w:r>
      <w:r w:rsidR="00A44B39">
        <w:rPr>
          <w:lang w:val="tr-TR"/>
        </w:rPr>
        <w:t xml:space="preserve"> görevini üstlenecek kişiler atamalıdır. Aynı şekilde, </w:t>
      </w:r>
      <w:r>
        <w:rPr>
          <w:lang w:val="tr-TR"/>
        </w:rPr>
        <w:t xml:space="preserve">söz konusu tüm bu </w:t>
      </w:r>
      <w:r w:rsidR="00A44B39">
        <w:rPr>
          <w:lang w:val="tr-TR"/>
        </w:rPr>
        <w:t>grupları</w:t>
      </w:r>
      <w:r>
        <w:rPr>
          <w:lang w:val="tr-TR"/>
        </w:rPr>
        <w:t xml:space="preserve"> temsil eden </w:t>
      </w:r>
      <w:r w:rsidRPr="00057F5C">
        <w:rPr>
          <w:lang w:val="tr-TR"/>
        </w:rPr>
        <w:t>engelli örgütl</w:t>
      </w:r>
      <w:r>
        <w:rPr>
          <w:lang w:val="tr-TR"/>
        </w:rPr>
        <w:t>erinin d</w:t>
      </w:r>
      <w:r w:rsidR="001C3BDE">
        <w:rPr>
          <w:lang w:val="tr-TR"/>
        </w:rPr>
        <w:t>â</w:t>
      </w:r>
      <w:r>
        <w:rPr>
          <w:lang w:val="tr-TR"/>
        </w:rPr>
        <w:t xml:space="preserve">hil </w:t>
      </w:r>
      <w:r w:rsidR="00D95324">
        <w:rPr>
          <w:lang w:val="tr-TR"/>
        </w:rPr>
        <w:t>edilmesi</w:t>
      </w:r>
      <w:r>
        <w:rPr>
          <w:lang w:val="tr-TR"/>
        </w:rPr>
        <w:t xml:space="preserve"> ve </w:t>
      </w:r>
      <w:r w:rsidRPr="00057F5C">
        <w:rPr>
          <w:lang w:val="tr-TR"/>
        </w:rPr>
        <w:t xml:space="preserve">makul </w:t>
      </w:r>
      <w:r>
        <w:rPr>
          <w:lang w:val="tr-TR"/>
        </w:rPr>
        <w:t>düzenleme</w:t>
      </w:r>
      <w:r w:rsidRPr="00057F5C">
        <w:rPr>
          <w:lang w:val="tr-TR"/>
        </w:rPr>
        <w:t xml:space="preserve"> ve erişilebilirlik gereksinimleri hakkında bilgi vermek de d</w:t>
      </w:r>
      <w:r w:rsidR="001C3BDE">
        <w:rPr>
          <w:lang w:val="tr-TR"/>
        </w:rPr>
        <w:t>â</w:t>
      </w:r>
      <w:r w:rsidRPr="00057F5C">
        <w:rPr>
          <w:lang w:val="tr-TR"/>
        </w:rPr>
        <w:t>hil olmak üzere</w:t>
      </w:r>
      <w:r>
        <w:rPr>
          <w:lang w:val="tr-TR"/>
        </w:rPr>
        <w:t xml:space="preserve"> </w:t>
      </w:r>
      <w:r w:rsidRPr="00057F5C">
        <w:rPr>
          <w:lang w:val="tr-TR"/>
        </w:rPr>
        <w:t xml:space="preserve">onlara </w:t>
      </w:r>
      <w:r w:rsidR="00D95324">
        <w:rPr>
          <w:lang w:val="tr-TR"/>
        </w:rPr>
        <w:t>danışılmasını sağlama</w:t>
      </w:r>
      <w:r w:rsidR="00A44B39">
        <w:rPr>
          <w:lang w:val="tr-TR"/>
        </w:rPr>
        <w:t>lıdır</w:t>
      </w:r>
      <w:r w:rsidR="00D95324">
        <w:rPr>
          <w:lang w:val="tr-TR"/>
        </w:rPr>
        <w:t>.</w:t>
      </w:r>
    </w:p>
    <w:p w14:paraId="79B7DACF" w14:textId="7E97643B" w:rsidR="00F97B18" w:rsidRDefault="00F97B18" w:rsidP="00057F5C">
      <w:pPr>
        <w:pStyle w:val="ListeParagraf"/>
        <w:numPr>
          <w:ilvl w:val="0"/>
          <w:numId w:val="14"/>
        </w:numPr>
        <w:ind w:left="1491" w:right="1134" w:hanging="357"/>
        <w:jc w:val="both"/>
        <w:rPr>
          <w:lang w:val="tr-TR"/>
        </w:rPr>
      </w:pPr>
      <w:r w:rsidRPr="00F97B18">
        <w:rPr>
          <w:lang w:val="tr-TR"/>
        </w:rPr>
        <w:t xml:space="preserve">Taraf Devletler, </w:t>
      </w:r>
      <w:r>
        <w:rPr>
          <w:lang w:val="tr-TR"/>
        </w:rPr>
        <w:t xml:space="preserve">politika oluşturmaya yönelik </w:t>
      </w:r>
      <w:r w:rsidRPr="00F97B18">
        <w:rPr>
          <w:lang w:val="tr-TR"/>
        </w:rPr>
        <w:t xml:space="preserve">hazırlık çalışmaları yürütürken ve analiz </w:t>
      </w:r>
      <w:r>
        <w:rPr>
          <w:lang w:val="tr-TR"/>
        </w:rPr>
        <w:t>yaparken</w:t>
      </w:r>
      <w:r w:rsidRPr="00F97B18">
        <w:rPr>
          <w:lang w:val="tr-TR"/>
        </w:rPr>
        <w:t xml:space="preserve"> engelli örgütler</w:t>
      </w:r>
      <w:r>
        <w:rPr>
          <w:lang w:val="tr-TR"/>
        </w:rPr>
        <w:t>iyle</w:t>
      </w:r>
      <w:r w:rsidRPr="00F97B18">
        <w:rPr>
          <w:lang w:val="tr-TR"/>
        </w:rPr>
        <w:t xml:space="preserve"> danışma</w:t>
      </w:r>
      <w:r>
        <w:rPr>
          <w:lang w:val="tr-TR"/>
        </w:rPr>
        <w:t xml:space="preserve"> süreçlerine</w:t>
      </w:r>
      <w:r w:rsidRPr="00F97B18">
        <w:rPr>
          <w:lang w:val="tr-TR"/>
        </w:rPr>
        <w:t xml:space="preserve"> ve </w:t>
      </w:r>
      <w:r>
        <w:rPr>
          <w:lang w:val="tr-TR"/>
        </w:rPr>
        <w:t>ilişkilenmeye yer vermelidir</w:t>
      </w:r>
      <w:r w:rsidRPr="00F97B18">
        <w:rPr>
          <w:lang w:val="tr-TR"/>
        </w:rPr>
        <w:t>.</w:t>
      </w:r>
      <w:r w:rsidR="00A44B39">
        <w:rPr>
          <w:lang w:val="tr-TR"/>
        </w:rPr>
        <w:t xml:space="preserve"> </w:t>
      </w:r>
      <w:r>
        <w:rPr>
          <w:lang w:val="tr-TR"/>
        </w:rPr>
        <w:t>Politika önerilerini değerlendiren k</w:t>
      </w:r>
      <w:r w:rsidRPr="00F97B18">
        <w:rPr>
          <w:lang w:val="tr-TR"/>
        </w:rPr>
        <w:t>amu</w:t>
      </w:r>
      <w:r>
        <w:rPr>
          <w:lang w:val="tr-TR"/>
        </w:rPr>
        <w:t>sal</w:t>
      </w:r>
      <w:r w:rsidRPr="00F97B18">
        <w:rPr>
          <w:lang w:val="tr-TR"/>
        </w:rPr>
        <w:t xml:space="preserve"> forumlar veya süreçler</w:t>
      </w:r>
      <w:r>
        <w:rPr>
          <w:lang w:val="tr-TR"/>
        </w:rPr>
        <w:t xml:space="preserve"> engellilerin katılımları </w:t>
      </w:r>
      <w:r w:rsidRPr="00F97B18">
        <w:rPr>
          <w:lang w:val="tr-TR"/>
        </w:rPr>
        <w:t>için tamamen erişilebilir olmalıdır.</w:t>
      </w:r>
      <w:r w:rsidR="002E5CC1" w:rsidRPr="00F97B18">
        <w:rPr>
          <w:lang w:val="tr-TR"/>
        </w:rPr>
        <w:t xml:space="preserve"> </w:t>
      </w:r>
    </w:p>
    <w:p w14:paraId="49A1E61C" w14:textId="3E3DEDA2" w:rsidR="00837AD4" w:rsidRDefault="00837AD4" w:rsidP="00057F5C">
      <w:pPr>
        <w:pStyle w:val="ListeParagraf"/>
        <w:numPr>
          <w:ilvl w:val="0"/>
          <w:numId w:val="14"/>
        </w:numPr>
        <w:ind w:left="1491" w:right="1134" w:hanging="357"/>
        <w:jc w:val="both"/>
        <w:rPr>
          <w:lang w:val="tr-TR"/>
        </w:rPr>
      </w:pPr>
      <w:r w:rsidRPr="00837AD4">
        <w:rPr>
          <w:lang w:val="tr-TR"/>
        </w:rPr>
        <w:t xml:space="preserve">Taraf Devletler, izleme süreçlerine engelli </w:t>
      </w:r>
      <w:r>
        <w:rPr>
          <w:lang w:val="tr-TR"/>
        </w:rPr>
        <w:t>örgütlerinin</w:t>
      </w:r>
      <w:r w:rsidRPr="00837AD4">
        <w:rPr>
          <w:lang w:val="tr-TR"/>
        </w:rPr>
        <w:t xml:space="preserve"> katılımının bağımsız izleme çerçeveleri aracılığıyla açık prosedürlere, uygun zaman </w:t>
      </w:r>
      <w:r>
        <w:rPr>
          <w:lang w:val="tr-TR"/>
        </w:rPr>
        <w:t>dilimlerine</w:t>
      </w:r>
      <w:r w:rsidRPr="00837AD4">
        <w:rPr>
          <w:lang w:val="tr-TR"/>
        </w:rPr>
        <w:t xml:space="preserve"> ve ilgili bilgilerin </w:t>
      </w:r>
      <w:r>
        <w:rPr>
          <w:lang w:val="tr-TR"/>
        </w:rPr>
        <w:t xml:space="preserve">önceden </w:t>
      </w:r>
      <w:r w:rsidR="00D24433">
        <w:rPr>
          <w:lang w:val="tr-TR"/>
        </w:rPr>
        <w:t>sağlanmasına</w:t>
      </w:r>
      <w:r>
        <w:rPr>
          <w:lang w:val="tr-TR"/>
        </w:rPr>
        <w:t xml:space="preserve"> </w:t>
      </w:r>
      <w:r w:rsidRPr="00837AD4">
        <w:rPr>
          <w:lang w:val="tr-TR"/>
        </w:rPr>
        <w:t xml:space="preserve">dayanmasını sağlamalıdır. İzleme ve değerlendirme sistemleri, engelli </w:t>
      </w:r>
      <w:r w:rsidR="00D24433">
        <w:rPr>
          <w:lang w:val="tr-TR"/>
        </w:rPr>
        <w:t>örgütlerinin</w:t>
      </w:r>
      <w:r w:rsidRPr="00837AD4">
        <w:rPr>
          <w:lang w:val="tr-TR"/>
        </w:rPr>
        <w:t xml:space="preserve"> tüm politika ve programlara katılım düzeylerini incelemeli ve bu kişilerin görüşlerine öncelik verilmesini sağlamalıdır. </w:t>
      </w:r>
      <w:r w:rsidR="00D24433">
        <w:rPr>
          <w:lang w:val="tr-TR"/>
        </w:rPr>
        <w:t>Taraf Devletler, h</w:t>
      </w:r>
      <w:r w:rsidRPr="00837AD4">
        <w:rPr>
          <w:lang w:val="tr-TR"/>
        </w:rPr>
        <w:t xml:space="preserve">izmet sunumunda birincil sorumluluklarını yerine getirmek </w:t>
      </w:r>
      <w:r w:rsidR="00D24433">
        <w:rPr>
          <w:lang w:val="tr-TR"/>
        </w:rPr>
        <w:t>üzere</w:t>
      </w:r>
      <w:r w:rsidRPr="00837AD4">
        <w:rPr>
          <w:lang w:val="tr-TR"/>
        </w:rPr>
        <w:t xml:space="preserve">, hizmet alan kullanıcılardan </w:t>
      </w:r>
      <w:r w:rsidR="00D24433">
        <w:rPr>
          <w:lang w:val="tr-TR"/>
        </w:rPr>
        <w:t>veri</w:t>
      </w:r>
      <w:r w:rsidRPr="00837AD4">
        <w:rPr>
          <w:lang w:val="tr-TR"/>
        </w:rPr>
        <w:t xml:space="preserve"> almak için engelli örgütleriyle ortaklıklar</w:t>
      </w:r>
      <w:r w:rsidR="00D24433">
        <w:rPr>
          <w:lang w:val="tr-TR"/>
        </w:rPr>
        <w:t>a başvurmalıdır</w:t>
      </w:r>
      <w:r w:rsidRPr="00837AD4">
        <w:rPr>
          <w:lang w:val="tr-TR"/>
        </w:rPr>
        <w:t>.</w:t>
      </w:r>
      <w:r w:rsidRPr="00CD15F5">
        <w:rPr>
          <w:rStyle w:val="DipnotBavurusu"/>
        </w:rPr>
        <w:footnoteReference w:id="26"/>
      </w:r>
    </w:p>
    <w:p w14:paraId="68D22E26" w14:textId="6228C49D" w:rsidR="00D24433" w:rsidRDefault="00D24433" w:rsidP="00057F5C">
      <w:pPr>
        <w:pStyle w:val="ListeParagraf"/>
        <w:numPr>
          <w:ilvl w:val="0"/>
          <w:numId w:val="14"/>
        </w:numPr>
        <w:ind w:left="1491" w:right="1134" w:hanging="357"/>
        <w:jc w:val="both"/>
        <w:rPr>
          <w:lang w:val="tr-TR"/>
        </w:rPr>
      </w:pPr>
      <w:r w:rsidRPr="00D24433">
        <w:rPr>
          <w:lang w:val="tr-TR"/>
        </w:rPr>
        <w:t xml:space="preserve">Taraf Devletler, </w:t>
      </w:r>
      <w:r w:rsidR="00C36A49">
        <w:rPr>
          <w:lang w:val="tr-TR"/>
        </w:rPr>
        <w:t xml:space="preserve">tüm engellilik biçimlerini içeren ve engelli örgütlerinin </w:t>
      </w:r>
      <w:r w:rsidRPr="00D24433">
        <w:rPr>
          <w:lang w:val="tr-TR"/>
        </w:rPr>
        <w:t xml:space="preserve">çeşitlilikleri ve </w:t>
      </w:r>
      <w:r w:rsidR="00C36A49">
        <w:rPr>
          <w:lang w:val="tr-TR"/>
        </w:rPr>
        <w:t>denkliklerine</w:t>
      </w:r>
      <w:r w:rsidRPr="00D24433">
        <w:rPr>
          <w:lang w:val="tr-TR"/>
        </w:rPr>
        <w:t xml:space="preserve"> saygılı, tek, birleşik ve </w:t>
      </w:r>
      <w:r w:rsidR="00C36A49">
        <w:rPr>
          <w:lang w:val="tr-TR"/>
        </w:rPr>
        <w:t>kapsamlı</w:t>
      </w:r>
      <w:r w:rsidRPr="00D24433">
        <w:rPr>
          <w:lang w:val="tr-TR"/>
        </w:rPr>
        <w:t xml:space="preserve"> </w:t>
      </w:r>
      <w:r w:rsidR="00C36A49">
        <w:rPr>
          <w:lang w:val="tr-TR"/>
        </w:rPr>
        <w:t xml:space="preserve">bir </w:t>
      </w:r>
      <w:r w:rsidRPr="00D24433">
        <w:rPr>
          <w:lang w:val="tr-TR"/>
        </w:rPr>
        <w:t>temsilci koalisyon</w:t>
      </w:r>
      <w:r w:rsidR="00C36A49">
        <w:rPr>
          <w:lang w:val="tr-TR"/>
        </w:rPr>
        <w:t>un</w:t>
      </w:r>
      <w:r w:rsidRPr="00D24433">
        <w:rPr>
          <w:lang w:val="tr-TR"/>
        </w:rPr>
        <w:t xml:space="preserve"> kurulmasını </w:t>
      </w:r>
      <w:r w:rsidR="00C36A49">
        <w:rPr>
          <w:lang w:val="tr-TR"/>
        </w:rPr>
        <w:t>tercihen desteklemeli</w:t>
      </w:r>
      <w:r w:rsidRPr="00D24433">
        <w:rPr>
          <w:lang w:val="tr-TR"/>
        </w:rPr>
        <w:t xml:space="preserve"> ve </w:t>
      </w:r>
      <w:r w:rsidR="00C36A49">
        <w:rPr>
          <w:lang w:val="tr-TR"/>
        </w:rPr>
        <w:t>ulusal düzeyde Sözleşme’nin izlenmesine dahil olmasını ve katılımını sağlamalıdır</w:t>
      </w:r>
      <w:r w:rsidRPr="00D24433">
        <w:rPr>
          <w:lang w:val="tr-TR"/>
        </w:rPr>
        <w:t>.</w:t>
      </w:r>
      <w:r w:rsidR="001C3BDE">
        <w:rPr>
          <w:lang w:val="tr-TR"/>
        </w:rPr>
        <w:t xml:space="preserve"> Genel s</w:t>
      </w:r>
      <w:r w:rsidRPr="00D24433">
        <w:rPr>
          <w:lang w:val="tr-TR"/>
        </w:rPr>
        <w:t xml:space="preserve">ivil toplum kuruluşları engelli örgütlerini temsil edemez veya </w:t>
      </w:r>
      <w:r w:rsidR="001C3BDE">
        <w:rPr>
          <w:lang w:val="tr-TR"/>
        </w:rPr>
        <w:t>onlarla aynı işlevi yerine getiremez</w:t>
      </w:r>
      <w:r w:rsidRPr="00D24433">
        <w:rPr>
          <w:lang w:val="tr-TR"/>
        </w:rPr>
        <w:t>.</w:t>
      </w:r>
      <w:r w:rsidR="00C36A49" w:rsidRPr="00CD15F5">
        <w:rPr>
          <w:rStyle w:val="DipnotBavurusu"/>
        </w:rPr>
        <w:footnoteReference w:id="27"/>
      </w:r>
    </w:p>
    <w:p w14:paraId="59BD9518" w14:textId="67484A40" w:rsidR="00C36A49" w:rsidRDefault="00C36A49" w:rsidP="00057F5C">
      <w:pPr>
        <w:pStyle w:val="ListeParagraf"/>
        <w:numPr>
          <w:ilvl w:val="0"/>
          <w:numId w:val="14"/>
        </w:numPr>
        <w:ind w:left="1491" w:right="1134" w:hanging="357"/>
        <w:jc w:val="both"/>
        <w:rPr>
          <w:lang w:val="tr-TR"/>
        </w:rPr>
      </w:pPr>
      <w:r w:rsidRPr="00C36A49">
        <w:rPr>
          <w:lang w:val="tr-TR"/>
        </w:rPr>
        <w:t xml:space="preserve">Engelli savunuculuğunun teşvik edilmesi ve güçlendirilmesi, kamu işlerine </w:t>
      </w:r>
      <w:r w:rsidR="002E5CC1">
        <w:rPr>
          <w:lang w:val="tr-TR"/>
        </w:rPr>
        <w:t>katılımlarının</w:t>
      </w:r>
      <w:r w:rsidRPr="00C36A49">
        <w:rPr>
          <w:lang w:val="tr-TR"/>
        </w:rPr>
        <w:t xml:space="preserve"> </w:t>
      </w:r>
      <w:r w:rsidR="003F4BA3">
        <w:rPr>
          <w:lang w:val="tr-TR"/>
        </w:rPr>
        <w:t>ana</w:t>
      </w:r>
      <w:r w:rsidRPr="00C36A49">
        <w:rPr>
          <w:lang w:val="tr-TR"/>
        </w:rPr>
        <w:t xml:space="preserve"> bileşenleridir; teknik, idari ve iletişim becerilerinin geliştirilmesi</w:t>
      </w:r>
      <w:r w:rsidR="002E5CC1">
        <w:rPr>
          <w:lang w:val="tr-TR"/>
        </w:rPr>
        <w:t xml:space="preserve">ni ve </w:t>
      </w:r>
      <w:r w:rsidRPr="00C36A49">
        <w:rPr>
          <w:lang w:val="tr-TR"/>
        </w:rPr>
        <w:t>haklar, mevzuat</w:t>
      </w:r>
      <w:r w:rsidR="00AF1A46">
        <w:rPr>
          <w:lang w:val="tr-TR"/>
        </w:rPr>
        <w:t xml:space="preserve"> </w:t>
      </w:r>
      <w:r w:rsidRPr="00C36A49">
        <w:rPr>
          <w:lang w:val="tr-TR"/>
        </w:rPr>
        <w:t xml:space="preserve">ve politika oluşturma ile ilgili bilgi ve araçlara erişimin kolaylaştırılmasını talep </w:t>
      </w:r>
      <w:r w:rsidR="00AF1A46">
        <w:rPr>
          <w:lang w:val="tr-TR"/>
        </w:rPr>
        <w:t>etmektedirler</w:t>
      </w:r>
      <w:r w:rsidRPr="00C36A49">
        <w:rPr>
          <w:lang w:val="tr-TR"/>
        </w:rPr>
        <w:t>.</w:t>
      </w:r>
    </w:p>
    <w:p w14:paraId="729CE5E2" w14:textId="476EC39D" w:rsidR="00AF1A46" w:rsidRDefault="00AF1A46" w:rsidP="00057F5C">
      <w:pPr>
        <w:pStyle w:val="ListeParagraf"/>
        <w:numPr>
          <w:ilvl w:val="0"/>
          <w:numId w:val="14"/>
        </w:numPr>
        <w:ind w:left="1491" w:right="1134" w:hanging="357"/>
        <w:jc w:val="both"/>
        <w:rPr>
          <w:lang w:val="tr-TR"/>
        </w:rPr>
      </w:pPr>
      <w:r w:rsidRPr="00AF1A46">
        <w:rPr>
          <w:lang w:val="tr-TR"/>
        </w:rPr>
        <w:t>Engelli</w:t>
      </w:r>
      <w:r>
        <w:rPr>
          <w:lang w:val="tr-TR"/>
        </w:rPr>
        <w:t xml:space="preserve">lerin </w:t>
      </w:r>
      <w:r w:rsidRPr="00AF1A46">
        <w:rPr>
          <w:lang w:val="tr-TR"/>
        </w:rPr>
        <w:t xml:space="preserve">kapsayıcı eğitime erişimlerinde karşılaştıkları engeller, </w:t>
      </w:r>
      <w:r>
        <w:rPr>
          <w:lang w:val="tr-TR"/>
        </w:rPr>
        <w:t>imk</w:t>
      </w:r>
      <w:r w:rsidR="001C3BDE">
        <w:rPr>
          <w:lang w:val="tr-TR"/>
        </w:rPr>
        <w:t>â</w:t>
      </w:r>
      <w:r>
        <w:rPr>
          <w:lang w:val="tr-TR"/>
        </w:rPr>
        <w:t>nlarına gölge düşürmekte</w:t>
      </w:r>
      <w:r w:rsidRPr="00AF1A46">
        <w:rPr>
          <w:lang w:val="tr-TR"/>
        </w:rPr>
        <w:t xml:space="preserve"> ve kamu karar alma süreçlerine dahil olma kapasitelerini zayıflatmakta ve bu d</w:t>
      </w:r>
      <w:r>
        <w:rPr>
          <w:lang w:val="tr-TR"/>
        </w:rPr>
        <w:t>a</w:t>
      </w:r>
      <w:r w:rsidRPr="00AF1A46">
        <w:rPr>
          <w:lang w:val="tr-TR"/>
        </w:rPr>
        <w:t xml:space="preserve"> örgütlerinin kurumsal kapasitelerini etkilemektedir. Toplu </w:t>
      </w:r>
      <w:r>
        <w:rPr>
          <w:lang w:val="tr-TR"/>
        </w:rPr>
        <w:t>taşımaya</w:t>
      </w:r>
      <w:r w:rsidRPr="00AF1A46">
        <w:rPr>
          <w:lang w:val="tr-TR"/>
        </w:rPr>
        <w:t xml:space="preserve"> erişimdeki engeller, makul </w:t>
      </w:r>
      <w:r>
        <w:rPr>
          <w:lang w:val="tr-TR"/>
        </w:rPr>
        <w:t>düzenleme</w:t>
      </w:r>
      <w:r w:rsidRPr="00AF1A46">
        <w:rPr>
          <w:lang w:val="tr-TR"/>
        </w:rPr>
        <w:t xml:space="preserve"> eksikliği, engelli</w:t>
      </w:r>
      <w:r>
        <w:rPr>
          <w:lang w:val="tr-TR"/>
        </w:rPr>
        <w:t xml:space="preserve">ler </w:t>
      </w:r>
      <w:r w:rsidRPr="00AF1A46">
        <w:rPr>
          <w:lang w:val="tr-TR"/>
        </w:rPr>
        <w:t xml:space="preserve">arasında düşük veya yetersiz gelir ve işsizlik, </w:t>
      </w:r>
      <w:r>
        <w:rPr>
          <w:lang w:val="tr-TR"/>
        </w:rPr>
        <w:t>söz konusu</w:t>
      </w:r>
      <w:r w:rsidRPr="00AF1A46">
        <w:rPr>
          <w:lang w:val="tr-TR"/>
        </w:rPr>
        <w:t xml:space="preserve"> kişilerin sivil toplum faaliyetlerinde bulunma kapasitelerini de kısıtlamaktadır.</w:t>
      </w:r>
    </w:p>
    <w:p w14:paraId="20085B5D" w14:textId="06752E6D" w:rsidR="00AF1A46" w:rsidRDefault="00AF1A46" w:rsidP="00057F5C">
      <w:pPr>
        <w:pStyle w:val="ListeParagraf"/>
        <w:numPr>
          <w:ilvl w:val="0"/>
          <w:numId w:val="14"/>
        </w:numPr>
        <w:ind w:left="1491" w:right="1134" w:hanging="357"/>
        <w:jc w:val="both"/>
        <w:rPr>
          <w:lang w:val="tr-TR"/>
        </w:rPr>
      </w:pPr>
      <w:r w:rsidRPr="00AF1A46">
        <w:rPr>
          <w:lang w:val="tr-TR"/>
        </w:rPr>
        <w:t xml:space="preserve">Taraf Devletler, engelli insan hakları modeli hakkında </w:t>
      </w:r>
      <w:r w:rsidR="00CB277B" w:rsidRPr="00AF1A46">
        <w:rPr>
          <w:lang w:val="tr-TR"/>
        </w:rPr>
        <w:t xml:space="preserve">bağımsız </w:t>
      </w:r>
      <w:r w:rsidR="001C3BDE">
        <w:rPr>
          <w:lang w:val="tr-TR"/>
        </w:rPr>
        <w:t>fonlamanın</w:t>
      </w:r>
      <w:r w:rsidR="00CB277B">
        <w:rPr>
          <w:lang w:val="tr-TR"/>
        </w:rPr>
        <w:t xml:space="preserve"> da d</w:t>
      </w:r>
      <w:r w:rsidR="001C3BDE">
        <w:rPr>
          <w:lang w:val="tr-TR"/>
        </w:rPr>
        <w:t>â</w:t>
      </w:r>
      <w:r w:rsidR="00CB277B">
        <w:rPr>
          <w:lang w:val="tr-TR"/>
        </w:rPr>
        <w:t xml:space="preserve">hil olduğu </w:t>
      </w:r>
      <w:r w:rsidRPr="00AF1A46">
        <w:rPr>
          <w:lang w:val="tr-TR"/>
        </w:rPr>
        <w:t xml:space="preserve">kapasite geliştirme </w:t>
      </w:r>
      <w:r w:rsidR="00CB277B">
        <w:rPr>
          <w:lang w:val="tr-TR"/>
        </w:rPr>
        <w:t xml:space="preserve">süreçleri </w:t>
      </w:r>
      <w:r w:rsidRPr="00AF1A46">
        <w:rPr>
          <w:lang w:val="tr-TR"/>
        </w:rPr>
        <w:t>ve eğitim</w:t>
      </w:r>
      <w:r w:rsidR="00CB277B">
        <w:rPr>
          <w:lang w:val="tr-TR"/>
        </w:rPr>
        <w:t>ler</w:t>
      </w:r>
      <w:r w:rsidRPr="00AF1A46">
        <w:rPr>
          <w:lang w:val="tr-TR"/>
        </w:rPr>
        <w:t xml:space="preserve"> sunarak, </w:t>
      </w:r>
      <w:r w:rsidR="00CB277B" w:rsidRPr="00AF1A46">
        <w:rPr>
          <w:lang w:val="tr-TR"/>
        </w:rPr>
        <w:t xml:space="preserve">engelli örgütlerinin, </w:t>
      </w:r>
      <w:r w:rsidRPr="00AF1A46">
        <w:rPr>
          <w:lang w:val="tr-TR"/>
        </w:rPr>
        <w:t>politika oluşturma süre</w:t>
      </w:r>
      <w:r w:rsidR="00CB277B">
        <w:rPr>
          <w:lang w:val="tr-TR"/>
        </w:rPr>
        <w:t>çlerinin</w:t>
      </w:r>
      <w:r w:rsidRPr="00AF1A46">
        <w:rPr>
          <w:lang w:val="tr-TR"/>
        </w:rPr>
        <w:t xml:space="preserve"> tüm aşamalarına katılma kapasitelerini güçlendirmelidir. Taraf Devletler, engelli kişileri ve temsilci örgütlerini, topluma tam ve etkin katılımlarını bağımsız olarak savunmak ve insan haklarına saygı</w:t>
      </w:r>
      <w:r w:rsidR="001C3BDE">
        <w:rPr>
          <w:lang w:val="tr-TR"/>
        </w:rPr>
        <w:t>,</w:t>
      </w:r>
      <w:r w:rsidRPr="00AF1A46">
        <w:rPr>
          <w:lang w:val="tr-TR"/>
        </w:rPr>
        <w:t xml:space="preserve"> </w:t>
      </w:r>
      <w:r w:rsidR="00CB277B" w:rsidRPr="00AF1A46">
        <w:rPr>
          <w:lang w:val="tr-TR"/>
        </w:rPr>
        <w:t xml:space="preserve">hukukun üstünlüğü, şeffaflık, hesap verebilirlik, çoğulculuk ve katılım </w:t>
      </w:r>
      <w:r w:rsidRPr="00AF1A46">
        <w:rPr>
          <w:lang w:val="tr-TR"/>
        </w:rPr>
        <w:t>gibi daha güçlü demokratik yönetişim ilkelerini geliştirmek için gerekli olan yetkinli</w:t>
      </w:r>
      <w:r w:rsidR="001C3BDE">
        <w:rPr>
          <w:lang w:val="tr-TR"/>
        </w:rPr>
        <w:t>k</w:t>
      </w:r>
      <w:r w:rsidRPr="00AF1A46">
        <w:rPr>
          <w:lang w:val="tr-TR"/>
        </w:rPr>
        <w:t>, bilgi ve becerilerin geliştirilmesinde de desteklemelidir.</w:t>
      </w:r>
      <w:r w:rsidR="00CB277B">
        <w:rPr>
          <w:lang w:val="tr-TR"/>
        </w:rPr>
        <w:t xml:space="preserve"> Bununla beraber</w:t>
      </w:r>
      <w:r w:rsidRPr="00AF1A46">
        <w:rPr>
          <w:lang w:val="tr-TR"/>
        </w:rPr>
        <w:t xml:space="preserve">, </w:t>
      </w:r>
      <w:r w:rsidR="00CB277B">
        <w:rPr>
          <w:lang w:val="tr-TR"/>
        </w:rPr>
        <w:t>T</w:t>
      </w:r>
      <w:r w:rsidRPr="00AF1A46">
        <w:rPr>
          <w:lang w:val="tr-TR"/>
        </w:rPr>
        <w:t xml:space="preserve">araf Devletler </w:t>
      </w:r>
      <w:r w:rsidR="00CB277B">
        <w:rPr>
          <w:lang w:val="tr-TR"/>
        </w:rPr>
        <w:t>fonlara</w:t>
      </w:r>
      <w:r w:rsidRPr="00AF1A46">
        <w:rPr>
          <w:lang w:val="tr-TR"/>
        </w:rPr>
        <w:t xml:space="preserve"> </w:t>
      </w:r>
      <w:r w:rsidR="0001421D">
        <w:rPr>
          <w:lang w:val="tr-TR"/>
        </w:rPr>
        <w:t>erişim</w:t>
      </w:r>
      <w:r w:rsidRPr="00AF1A46">
        <w:rPr>
          <w:lang w:val="tr-TR"/>
        </w:rPr>
        <w:t xml:space="preserve"> ve destek kaynaklarını çeşitlendir</w:t>
      </w:r>
      <w:r w:rsidR="0001421D">
        <w:rPr>
          <w:lang w:val="tr-TR"/>
        </w:rPr>
        <w:t>me</w:t>
      </w:r>
      <w:r w:rsidRPr="00AF1A46">
        <w:rPr>
          <w:lang w:val="tr-TR"/>
        </w:rPr>
        <w:t xml:space="preserve"> konu</w:t>
      </w:r>
      <w:r w:rsidR="0001421D">
        <w:rPr>
          <w:lang w:val="tr-TR"/>
        </w:rPr>
        <w:t>larında</w:t>
      </w:r>
      <w:r w:rsidRPr="00AF1A46">
        <w:rPr>
          <w:lang w:val="tr-TR"/>
        </w:rPr>
        <w:t xml:space="preserve"> rehberlik etmelidir.</w:t>
      </w:r>
      <w:r w:rsidR="00CB277B" w:rsidRPr="00CD15F5">
        <w:rPr>
          <w:rStyle w:val="DipnotBavurusu"/>
        </w:rPr>
        <w:footnoteReference w:id="28"/>
      </w:r>
    </w:p>
    <w:p w14:paraId="4D268B9E" w14:textId="0DD82261" w:rsidR="00134732" w:rsidRDefault="00134732" w:rsidP="00057F5C">
      <w:pPr>
        <w:pStyle w:val="ListeParagraf"/>
        <w:numPr>
          <w:ilvl w:val="0"/>
          <w:numId w:val="14"/>
        </w:numPr>
        <w:ind w:left="1491" w:right="1134" w:hanging="357"/>
        <w:jc w:val="both"/>
        <w:rPr>
          <w:lang w:val="tr-TR"/>
        </w:rPr>
      </w:pPr>
      <w:r w:rsidRPr="00134732">
        <w:rPr>
          <w:lang w:val="tr-TR"/>
        </w:rPr>
        <w:t xml:space="preserve">Taraf Devletler engelli örgütlerinin kolayca ve </w:t>
      </w:r>
      <w:r w:rsidR="0001421D">
        <w:rPr>
          <w:lang w:val="tr-TR"/>
        </w:rPr>
        <w:t>ücretsiz olarak</w:t>
      </w:r>
      <w:r w:rsidRPr="00134732">
        <w:rPr>
          <w:lang w:val="tr-TR"/>
        </w:rPr>
        <w:t xml:space="preserve"> </w:t>
      </w:r>
      <w:r w:rsidR="006B51EF">
        <w:rPr>
          <w:lang w:val="tr-TR"/>
        </w:rPr>
        <w:t>kayıt</w:t>
      </w:r>
      <w:r>
        <w:rPr>
          <w:lang w:val="tr-TR"/>
        </w:rPr>
        <w:t xml:space="preserve"> </w:t>
      </w:r>
      <w:r w:rsidR="006B51EF">
        <w:rPr>
          <w:lang w:val="tr-TR"/>
        </w:rPr>
        <w:t xml:space="preserve">olabilmelerini </w:t>
      </w:r>
      <w:r w:rsidRPr="00134732">
        <w:rPr>
          <w:lang w:val="tr-TR"/>
        </w:rPr>
        <w:t xml:space="preserve">ve özel şahıslar, özel şirketler, tüm kamu </w:t>
      </w:r>
      <w:r w:rsidR="006B51EF">
        <w:rPr>
          <w:lang w:val="tr-TR"/>
        </w:rPr>
        <w:t>vakıfları ile</w:t>
      </w:r>
      <w:r w:rsidRPr="00134732">
        <w:rPr>
          <w:lang w:val="tr-TR"/>
        </w:rPr>
        <w:t xml:space="preserve"> özel </w:t>
      </w:r>
      <w:r w:rsidR="006B51EF">
        <w:rPr>
          <w:lang w:val="tr-TR"/>
        </w:rPr>
        <w:t>vakıflar</w:t>
      </w:r>
      <w:r w:rsidRPr="00134732">
        <w:rPr>
          <w:lang w:val="tr-TR"/>
        </w:rPr>
        <w:t xml:space="preserve">, sivil toplum </w:t>
      </w:r>
      <w:r w:rsidR="006B51EF">
        <w:rPr>
          <w:lang w:val="tr-TR"/>
        </w:rPr>
        <w:t xml:space="preserve">örgütleri, </w:t>
      </w:r>
      <w:r w:rsidRPr="00134732">
        <w:rPr>
          <w:lang w:val="tr-TR"/>
        </w:rPr>
        <w:t>Devlet</w:t>
      </w:r>
      <w:r w:rsidR="006B51EF">
        <w:rPr>
          <w:lang w:val="tr-TR"/>
        </w:rPr>
        <w:t xml:space="preserve"> kuruluşları ile bölgesel ve uluslararası kuruluşlar da</w:t>
      </w:r>
      <w:r w:rsidRPr="00134732">
        <w:rPr>
          <w:lang w:val="tr-TR"/>
        </w:rPr>
        <w:t xml:space="preserve"> d</w:t>
      </w:r>
      <w:r w:rsidR="0001421D">
        <w:rPr>
          <w:lang w:val="tr-TR"/>
        </w:rPr>
        <w:t>â</w:t>
      </w:r>
      <w:r w:rsidRPr="00134732">
        <w:rPr>
          <w:lang w:val="tr-TR"/>
        </w:rPr>
        <w:t xml:space="preserve">hil olmak üzere </w:t>
      </w:r>
      <w:r w:rsidR="006B51EF">
        <w:rPr>
          <w:lang w:val="tr-TR"/>
        </w:rPr>
        <w:t xml:space="preserve">tüm </w:t>
      </w:r>
      <w:r w:rsidRPr="00134732">
        <w:rPr>
          <w:lang w:val="tr-TR"/>
        </w:rPr>
        <w:t>u</w:t>
      </w:r>
      <w:r w:rsidR="006B51EF">
        <w:rPr>
          <w:lang w:val="tr-TR"/>
        </w:rPr>
        <w:t>l</w:t>
      </w:r>
      <w:r w:rsidRPr="00134732">
        <w:rPr>
          <w:lang w:val="tr-TR"/>
        </w:rPr>
        <w:t xml:space="preserve">usal ve uluslararası bağışçılardan fon ve kaynak </w:t>
      </w:r>
      <w:r w:rsidR="006B51EF">
        <w:rPr>
          <w:lang w:val="tr-TR"/>
        </w:rPr>
        <w:t xml:space="preserve">arayabilmelerini ve </w:t>
      </w:r>
      <w:r w:rsidRPr="00134732">
        <w:rPr>
          <w:lang w:val="tr-TR"/>
        </w:rPr>
        <w:t xml:space="preserve">temin </w:t>
      </w:r>
      <w:r w:rsidR="006B51EF">
        <w:rPr>
          <w:lang w:val="tr-TR"/>
        </w:rPr>
        <w:t>edebilmelerini</w:t>
      </w:r>
      <w:r w:rsidRPr="00134732">
        <w:rPr>
          <w:lang w:val="tr-TR"/>
        </w:rPr>
        <w:t xml:space="preserve">  sağlamalıdır.</w:t>
      </w:r>
      <w:r w:rsidR="00B61551" w:rsidRPr="00CD15F5">
        <w:rPr>
          <w:rStyle w:val="DipnotBavurusu"/>
        </w:rPr>
        <w:footnoteReference w:id="29"/>
      </w:r>
      <w:r w:rsidRPr="00134732">
        <w:rPr>
          <w:lang w:val="tr-TR"/>
        </w:rPr>
        <w:t xml:space="preserve"> Komite, </w:t>
      </w:r>
      <w:r w:rsidR="006B51EF">
        <w:rPr>
          <w:lang w:val="tr-TR"/>
        </w:rPr>
        <w:t>T</w:t>
      </w:r>
      <w:r w:rsidRPr="00134732">
        <w:rPr>
          <w:lang w:val="tr-TR"/>
        </w:rPr>
        <w:t>araf Devletler</w:t>
      </w:r>
      <w:r w:rsidR="006B51EF">
        <w:rPr>
          <w:lang w:val="tr-TR"/>
        </w:rPr>
        <w:t>’</w:t>
      </w:r>
      <w:r w:rsidRPr="00134732">
        <w:rPr>
          <w:lang w:val="tr-TR"/>
        </w:rPr>
        <w:t>in aşağıdakiler de d</w:t>
      </w:r>
      <w:r w:rsidR="0001421D">
        <w:rPr>
          <w:lang w:val="tr-TR"/>
        </w:rPr>
        <w:t>â</w:t>
      </w:r>
      <w:r w:rsidRPr="00134732">
        <w:rPr>
          <w:lang w:val="tr-TR"/>
        </w:rPr>
        <w:t>hil olmak üzere danışma</w:t>
      </w:r>
      <w:r w:rsidR="006B51EF">
        <w:rPr>
          <w:lang w:val="tr-TR"/>
        </w:rPr>
        <w:t xml:space="preserve"> süreçleri</w:t>
      </w:r>
      <w:r w:rsidRPr="00134732">
        <w:rPr>
          <w:lang w:val="tr-TR"/>
        </w:rPr>
        <w:t xml:space="preserve"> için fon tahsis etme kriterlerini kabul etmelerini tavsiye </w:t>
      </w:r>
      <w:r w:rsidR="006B51EF">
        <w:rPr>
          <w:lang w:val="tr-TR"/>
        </w:rPr>
        <w:t>etmektedir</w:t>
      </w:r>
      <w:r w:rsidRPr="00134732">
        <w:rPr>
          <w:lang w:val="tr-TR"/>
        </w:rPr>
        <w:t>:</w:t>
      </w:r>
    </w:p>
    <w:p w14:paraId="45C1E030" w14:textId="2CC386D8" w:rsidR="006B51EF" w:rsidRPr="006B51EF" w:rsidRDefault="006B51EF" w:rsidP="006B51EF">
      <w:pPr>
        <w:pStyle w:val="ListeParagraf"/>
        <w:numPr>
          <w:ilvl w:val="0"/>
          <w:numId w:val="27"/>
        </w:numPr>
        <w:ind w:right="1134"/>
        <w:jc w:val="both"/>
        <w:rPr>
          <w:lang w:val="tr-TR"/>
        </w:rPr>
      </w:pPr>
      <w:r w:rsidRPr="006B51EF">
        <w:rPr>
          <w:lang w:val="tr-TR"/>
        </w:rPr>
        <w:t>Üçüncü taraflar</w:t>
      </w:r>
      <w:r>
        <w:rPr>
          <w:lang w:val="tr-TR"/>
        </w:rPr>
        <w:t>ın</w:t>
      </w:r>
      <w:r w:rsidRPr="006B51EF">
        <w:rPr>
          <w:lang w:val="tr-TR"/>
        </w:rPr>
        <w:t xml:space="preserve"> aracılık yapm</w:t>
      </w:r>
      <w:r>
        <w:rPr>
          <w:lang w:val="tr-TR"/>
        </w:rPr>
        <w:t>asından</w:t>
      </w:r>
      <w:r w:rsidRPr="006B51EF">
        <w:rPr>
          <w:lang w:val="tr-TR"/>
        </w:rPr>
        <w:t xml:space="preserve"> kaçınarak, doğrudan engelli </w:t>
      </w:r>
      <w:r>
        <w:rPr>
          <w:lang w:val="tr-TR"/>
        </w:rPr>
        <w:t>örgütlerine</w:t>
      </w:r>
      <w:r w:rsidRPr="006B51EF">
        <w:rPr>
          <w:lang w:val="tr-TR"/>
        </w:rPr>
        <w:t xml:space="preserve"> fon sağlamak;</w:t>
      </w:r>
    </w:p>
    <w:p w14:paraId="39C27D2F" w14:textId="56CDF4E4" w:rsidR="006B51EF" w:rsidRPr="006B51EF" w:rsidRDefault="006B51EF" w:rsidP="006B51EF">
      <w:pPr>
        <w:pStyle w:val="ListeParagraf"/>
        <w:numPr>
          <w:ilvl w:val="0"/>
          <w:numId w:val="27"/>
        </w:numPr>
        <w:ind w:right="1134"/>
        <w:jc w:val="both"/>
        <w:rPr>
          <w:lang w:val="tr-TR"/>
        </w:rPr>
      </w:pPr>
      <w:r>
        <w:rPr>
          <w:lang w:val="tr-TR"/>
        </w:rPr>
        <w:t>Engelli</w:t>
      </w:r>
      <w:r w:rsidRPr="006B51EF">
        <w:rPr>
          <w:lang w:val="tr-TR"/>
        </w:rPr>
        <w:t xml:space="preserve"> hakları savunuculuğuna odaklanan engelli örgütlerine kaynak</w:t>
      </w:r>
      <w:r>
        <w:rPr>
          <w:lang w:val="tr-TR"/>
        </w:rPr>
        <w:t xml:space="preserve"> önceliği vermek</w:t>
      </w:r>
      <w:r w:rsidRPr="006B51EF">
        <w:rPr>
          <w:lang w:val="tr-TR"/>
        </w:rPr>
        <w:t>;</w:t>
      </w:r>
    </w:p>
    <w:p w14:paraId="7549558E" w14:textId="68DFCCC4" w:rsidR="006B51EF" w:rsidRPr="006B51EF" w:rsidRDefault="00A83CD3" w:rsidP="006B51EF">
      <w:pPr>
        <w:pStyle w:val="ListeParagraf"/>
        <w:numPr>
          <w:ilvl w:val="0"/>
          <w:numId w:val="27"/>
        </w:numPr>
        <w:ind w:right="1134"/>
        <w:jc w:val="both"/>
        <w:rPr>
          <w:lang w:val="tr-TR"/>
        </w:rPr>
      </w:pPr>
      <w:r>
        <w:rPr>
          <w:lang w:val="tr-TR"/>
        </w:rPr>
        <w:t>Belirli fonların, e</w:t>
      </w:r>
      <w:r w:rsidR="006B51EF" w:rsidRPr="006B51EF">
        <w:rPr>
          <w:lang w:val="tr-TR"/>
        </w:rPr>
        <w:t>ngelli kadın</w:t>
      </w:r>
      <w:r>
        <w:rPr>
          <w:lang w:val="tr-TR"/>
        </w:rPr>
        <w:t xml:space="preserve">ların </w:t>
      </w:r>
      <w:r w:rsidR="006B51EF" w:rsidRPr="006B51EF">
        <w:rPr>
          <w:lang w:val="tr-TR"/>
        </w:rPr>
        <w:t>ve engelli çocukların örgütleri</w:t>
      </w:r>
      <w:r>
        <w:rPr>
          <w:lang w:val="tr-TR"/>
        </w:rPr>
        <w:t>ne</w:t>
      </w:r>
      <w:r w:rsidR="006B51EF" w:rsidRPr="006B51EF">
        <w:rPr>
          <w:lang w:val="tr-TR"/>
        </w:rPr>
        <w:t xml:space="preserve">, yasaların ve politikaların hazırlanması, geliştirilmesi ve uygulanması sürecinde ve izleme çerçevesinde tam ve etkin katılımlarını sağlamak </w:t>
      </w:r>
      <w:r>
        <w:rPr>
          <w:lang w:val="tr-TR"/>
        </w:rPr>
        <w:t>üzere</w:t>
      </w:r>
      <w:r w:rsidR="006B51EF" w:rsidRPr="006B51EF">
        <w:rPr>
          <w:lang w:val="tr-TR"/>
        </w:rPr>
        <w:t xml:space="preserve"> tahsis edilmesi;</w:t>
      </w:r>
      <w:r w:rsidR="00B61551" w:rsidRPr="00CD15F5">
        <w:rPr>
          <w:rStyle w:val="DipnotBavurusu"/>
        </w:rPr>
        <w:footnoteReference w:id="30"/>
      </w:r>
    </w:p>
    <w:p w14:paraId="19640E7E" w14:textId="4506F565" w:rsidR="006B51EF" w:rsidRPr="006B51EF" w:rsidRDefault="006B51EF" w:rsidP="006B51EF">
      <w:pPr>
        <w:pStyle w:val="ListeParagraf"/>
        <w:numPr>
          <w:ilvl w:val="0"/>
          <w:numId w:val="27"/>
        </w:numPr>
        <w:ind w:right="1134"/>
        <w:jc w:val="both"/>
        <w:rPr>
          <w:lang w:val="tr-TR"/>
        </w:rPr>
      </w:pPr>
      <w:r w:rsidRPr="006B51EF">
        <w:rPr>
          <w:lang w:val="tr-TR"/>
        </w:rPr>
        <w:t xml:space="preserve">Projeye </w:t>
      </w:r>
      <w:r w:rsidR="0001421D">
        <w:rPr>
          <w:lang w:val="tr-TR"/>
        </w:rPr>
        <w:t xml:space="preserve">bazlı fonlama </w:t>
      </w:r>
      <w:r w:rsidRPr="006B51EF">
        <w:rPr>
          <w:lang w:val="tr-TR"/>
        </w:rPr>
        <w:t xml:space="preserve">ile sınırlı kalmak yerine, sürdürülebilir </w:t>
      </w:r>
      <w:r w:rsidR="00A83CD3">
        <w:rPr>
          <w:lang w:val="tr-TR"/>
        </w:rPr>
        <w:t>temel</w:t>
      </w:r>
      <w:r w:rsidRPr="006B51EF">
        <w:rPr>
          <w:lang w:val="tr-TR"/>
        </w:rPr>
        <w:t xml:space="preserve"> kurumsal </w:t>
      </w:r>
      <w:r w:rsidR="0001421D">
        <w:rPr>
          <w:lang w:val="tr-TR"/>
        </w:rPr>
        <w:t>fonlama</w:t>
      </w:r>
      <w:r w:rsidRPr="006B51EF">
        <w:rPr>
          <w:lang w:val="tr-TR"/>
        </w:rPr>
        <w:t xml:space="preserve"> da d</w:t>
      </w:r>
      <w:r w:rsidR="0001421D">
        <w:rPr>
          <w:lang w:val="tr-TR"/>
        </w:rPr>
        <w:t>â</w:t>
      </w:r>
      <w:r w:rsidRPr="006B51EF">
        <w:rPr>
          <w:lang w:val="tr-TR"/>
        </w:rPr>
        <w:t>hil olmak üzere farklı</w:t>
      </w:r>
      <w:r w:rsidR="00A83CD3">
        <w:rPr>
          <w:lang w:val="tr-TR"/>
        </w:rPr>
        <w:t xml:space="preserve"> engelli</w:t>
      </w:r>
      <w:r w:rsidRPr="006B51EF">
        <w:rPr>
          <w:lang w:val="tr-TR"/>
        </w:rPr>
        <w:t xml:space="preserve"> örgütleri arasında </w:t>
      </w:r>
      <w:r w:rsidR="00A83CD3">
        <w:rPr>
          <w:lang w:val="tr-TR"/>
        </w:rPr>
        <w:t xml:space="preserve">eşit bir şekilde </w:t>
      </w:r>
      <w:r w:rsidRPr="006B51EF">
        <w:rPr>
          <w:lang w:val="tr-TR"/>
        </w:rPr>
        <w:t>fon dağıtımı;</w:t>
      </w:r>
    </w:p>
    <w:p w14:paraId="2E8CAC73" w14:textId="37010EC4" w:rsidR="006B51EF" w:rsidRPr="006B51EF" w:rsidRDefault="006B51EF" w:rsidP="006B51EF">
      <w:pPr>
        <w:pStyle w:val="ListeParagraf"/>
        <w:numPr>
          <w:ilvl w:val="0"/>
          <w:numId w:val="27"/>
        </w:numPr>
        <w:ind w:right="1134"/>
        <w:jc w:val="both"/>
        <w:rPr>
          <w:lang w:val="tr-TR"/>
        </w:rPr>
      </w:pPr>
      <w:r w:rsidRPr="006B51EF">
        <w:rPr>
          <w:lang w:val="tr-TR"/>
        </w:rPr>
        <w:t xml:space="preserve">Alınan fonlara rağmen </w:t>
      </w:r>
      <w:r w:rsidR="00A83CD3">
        <w:rPr>
          <w:lang w:val="tr-TR"/>
        </w:rPr>
        <w:t xml:space="preserve">engelli örgütlerinin </w:t>
      </w:r>
      <w:r w:rsidRPr="006B51EF">
        <w:rPr>
          <w:lang w:val="tr-TR"/>
        </w:rPr>
        <w:t>savunuculuk gündem</w:t>
      </w:r>
      <w:r w:rsidR="00A83CD3">
        <w:rPr>
          <w:lang w:val="tr-TR"/>
        </w:rPr>
        <w:t>ler</w:t>
      </w:r>
      <w:r w:rsidRPr="006B51EF">
        <w:rPr>
          <w:lang w:val="tr-TR"/>
        </w:rPr>
        <w:t>ine karar vermede özerkli</w:t>
      </w:r>
      <w:r w:rsidR="00A83CD3">
        <w:rPr>
          <w:lang w:val="tr-TR"/>
        </w:rPr>
        <w:t>kleri</w:t>
      </w:r>
      <w:r w:rsidRPr="006B51EF">
        <w:rPr>
          <w:lang w:val="tr-TR"/>
        </w:rPr>
        <w:t>ni sağlamak;</w:t>
      </w:r>
    </w:p>
    <w:p w14:paraId="65C085DA" w14:textId="150736DB" w:rsidR="006B51EF" w:rsidRPr="006B51EF" w:rsidRDefault="006B51EF" w:rsidP="006B51EF">
      <w:pPr>
        <w:pStyle w:val="ListeParagraf"/>
        <w:numPr>
          <w:ilvl w:val="0"/>
          <w:numId w:val="27"/>
        </w:numPr>
        <w:ind w:right="1134"/>
        <w:jc w:val="both"/>
        <w:rPr>
          <w:lang w:val="tr-TR"/>
        </w:rPr>
      </w:pPr>
      <w:r w:rsidRPr="006B51EF">
        <w:rPr>
          <w:lang w:val="tr-TR"/>
        </w:rPr>
        <w:t xml:space="preserve">Engelli </w:t>
      </w:r>
      <w:r w:rsidR="00A83CD3">
        <w:rPr>
          <w:lang w:val="tr-TR"/>
        </w:rPr>
        <w:t>örgütlerinin işleyişi</w:t>
      </w:r>
      <w:r w:rsidRPr="006B51EF">
        <w:rPr>
          <w:lang w:val="tr-TR"/>
        </w:rPr>
        <w:t xml:space="preserve"> </w:t>
      </w:r>
      <w:r w:rsidR="00A83CD3">
        <w:rPr>
          <w:lang w:val="tr-TR"/>
        </w:rPr>
        <w:t>ile</w:t>
      </w:r>
      <w:r w:rsidRPr="006B51EF">
        <w:rPr>
          <w:lang w:val="tr-TR"/>
        </w:rPr>
        <w:t xml:space="preserve"> bu kuruluşlar tarafından yürütülen projeler </w:t>
      </w:r>
      <w:r w:rsidR="00A83CD3">
        <w:rPr>
          <w:lang w:val="tr-TR"/>
        </w:rPr>
        <w:t xml:space="preserve">için verilen fonlar </w:t>
      </w:r>
      <w:r w:rsidRPr="006B51EF">
        <w:rPr>
          <w:lang w:val="tr-TR"/>
        </w:rPr>
        <w:t>arasında ayrım yapmak;</w:t>
      </w:r>
    </w:p>
    <w:p w14:paraId="25DBE060" w14:textId="24842782" w:rsidR="006B51EF" w:rsidRPr="006B51EF" w:rsidRDefault="00A83CD3" w:rsidP="006B51EF">
      <w:pPr>
        <w:pStyle w:val="ListeParagraf"/>
        <w:numPr>
          <w:ilvl w:val="0"/>
          <w:numId w:val="27"/>
        </w:numPr>
        <w:ind w:right="1134"/>
        <w:jc w:val="both"/>
        <w:rPr>
          <w:lang w:val="tr-TR"/>
        </w:rPr>
      </w:pPr>
      <w:r>
        <w:rPr>
          <w:lang w:val="tr-TR"/>
        </w:rPr>
        <w:t xml:space="preserve">Öz-savunma örgütleri </w:t>
      </w:r>
      <w:r w:rsidR="006B51EF" w:rsidRPr="006B51EF">
        <w:rPr>
          <w:lang w:val="tr-TR"/>
        </w:rPr>
        <w:t>ve</w:t>
      </w:r>
      <w:r>
        <w:rPr>
          <w:lang w:val="tr-TR"/>
        </w:rPr>
        <w:t>/</w:t>
      </w:r>
      <w:r w:rsidR="006B51EF" w:rsidRPr="006B51EF">
        <w:rPr>
          <w:lang w:val="tr-TR"/>
        </w:rPr>
        <w:t xml:space="preserve">veya üyelerinin </w:t>
      </w:r>
      <w:r>
        <w:rPr>
          <w:lang w:val="tr-TR"/>
        </w:rPr>
        <w:t>hak ehliyetlerini</w:t>
      </w:r>
      <w:r w:rsidR="006B51EF" w:rsidRPr="006B51EF">
        <w:rPr>
          <w:lang w:val="tr-TR"/>
        </w:rPr>
        <w:t xml:space="preserve"> reddeden ve </w:t>
      </w:r>
      <w:r>
        <w:rPr>
          <w:lang w:val="tr-TR"/>
        </w:rPr>
        <w:t>örgütlerinin</w:t>
      </w:r>
      <w:r w:rsidR="006B51EF" w:rsidRPr="006B51EF">
        <w:rPr>
          <w:lang w:val="tr-TR"/>
        </w:rPr>
        <w:t xml:space="preserve"> kayıt</w:t>
      </w:r>
      <w:r>
        <w:rPr>
          <w:lang w:val="tr-TR"/>
        </w:rPr>
        <w:t xml:space="preserve"> olmasını</w:t>
      </w:r>
      <w:r w:rsidR="006B51EF" w:rsidRPr="006B51EF">
        <w:rPr>
          <w:lang w:val="tr-TR"/>
        </w:rPr>
        <w:t xml:space="preserve"> engelleyen yasalar nedeniyle yasal statü kazan</w:t>
      </w:r>
      <w:r>
        <w:rPr>
          <w:lang w:val="tr-TR"/>
        </w:rPr>
        <w:t>a</w:t>
      </w:r>
      <w:r w:rsidR="006B51EF" w:rsidRPr="006B51EF">
        <w:rPr>
          <w:lang w:val="tr-TR"/>
        </w:rPr>
        <w:t>mamış olanlar da d</w:t>
      </w:r>
      <w:r w:rsidR="0001421D">
        <w:rPr>
          <w:lang w:val="tr-TR"/>
        </w:rPr>
        <w:t>â</w:t>
      </w:r>
      <w:r w:rsidR="006B51EF" w:rsidRPr="006B51EF">
        <w:rPr>
          <w:lang w:val="tr-TR"/>
        </w:rPr>
        <w:t>hil olmak üzere, engellilerin tüm örgütlerine fon sağlamak;</w:t>
      </w:r>
    </w:p>
    <w:p w14:paraId="59C4248F" w14:textId="0372D3F6" w:rsidR="006B51EF" w:rsidRDefault="00A83CD3" w:rsidP="006B51EF">
      <w:pPr>
        <w:pStyle w:val="ListeParagraf"/>
        <w:numPr>
          <w:ilvl w:val="0"/>
          <w:numId w:val="27"/>
        </w:numPr>
        <w:ind w:right="1134"/>
        <w:jc w:val="both"/>
        <w:rPr>
          <w:lang w:val="tr-TR"/>
        </w:rPr>
      </w:pPr>
      <w:r>
        <w:rPr>
          <w:lang w:val="tr-TR"/>
        </w:rPr>
        <w:t>Fon</w:t>
      </w:r>
      <w:r w:rsidR="006B51EF" w:rsidRPr="006B51EF">
        <w:rPr>
          <w:lang w:val="tr-TR"/>
        </w:rPr>
        <w:t xml:space="preserve"> için başvuru süreçlerini</w:t>
      </w:r>
      <w:r>
        <w:rPr>
          <w:lang w:val="tr-TR"/>
        </w:rPr>
        <w:t xml:space="preserve"> erişilebilir formatlarda</w:t>
      </w:r>
      <w:r w:rsidR="006B51EF" w:rsidRPr="006B51EF">
        <w:rPr>
          <w:lang w:val="tr-TR"/>
        </w:rPr>
        <w:t xml:space="preserve"> </w:t>
      </w:r>
      <w:r>
        <w:rPr>
          <w:lang w:val="tr-TR"/>
        </w:rPr>
        <w:t>kabul etmek</w:t>
      </w:r>
      <w:r w:rsidR="006B51EF" w:rsidRPr="006B51EF">
        <w:rPr>
          <w:lang w:val="tr-TR"/>
        </w:rPr>
        <w:t xml:space="preserve"> ve uygulamak.</w:t>
      </w:r>
    </w:p>
    <w:p w14:paraId="7913D302" w14:textId="5117D2D7" w:rsidR="005F5820" w:rsidRDefault="004D620E" w:rsidP="004D620E">
      <w:pPr>
        <w:pStyle w:val="ListeParagraf"/>
        <w:numPr>
          <w:ilvl w:val="0"/>
          <w:numId w:val="14"/>
        </w:numPr>
        <w:ind w:right="1134"/>
        <w:jc w:val="both"/>
        <w:rPr>
          <w:lang w:val="tr-TR"/>
        </w:rPr>
      </w:pPr>
      <w:r w:rsidRPr="004D620E">
        <w:rPr>
          <w:lang w:val="tr-TR"/>
        </w:rPr>
        <w:t xml:space="preserve">Taraf Devletler, </w:t>
      </w:r>
      <w:r w:rsidR="002E5CC1">
        <w:rPr>
          <w:lang w:val="tr-TR"/>
        </w:rPr>
        <w:t xml:space="preserve">engelli örgütlerinin </w:t>
      </w:r>
      <w:r w:rsidR="002E5CC1" w:rsidRPr="004D620E">
        <w:rPr>
          <w:lang w:val="tr-TR"/>
        </w:rPr>
        <w:t>uygulanabilir örgütsel yapılar kurma becerilerini sınırlayacak</w:t>
      </w:r>
      <w:r w:rsidR="002E5CC1">
        <w:rPr>
          <w:lang w:val="tr-TR"/>
        </w:rPr>
        <w:t xml:space="preserve"> şekilde </w:t>
      </w:r>
      <w:r w:rsidR="002E5CC1" w:rsidRPr="004D620E">
        <w:rPr>
          <w:lang w:val="tr-TR"/>
        </w:rPr>
        <w:t xml:space="preserve">yalnızca dış kaynaklara </w:t>
      </w:r>
      <w:r w:rsidR="002E5CC1">
        <w:rPr>
          <w:lang w:val="tr-TR"/>
        </w:rPr>
        <w:t>bağımlı olmalarının önüne geçebilmek için</w:t>
      </w:r>
      <w:r w:rsidR="002E5CC1" w:rsidRPr="004D620E">
        <w:rPr>
          <w:lang w:val="tr-TR"/>
        </w:rPr>
        <w:t xml:space="preserve"> </w:t>
      </w:r>
      <w:r w:rsidR="002E5CC1">
        <w:rPr>
          <w:lang w:val="tr-TR"/>
        </w:rPr>
        <w:t xml:space="preserve">engelli örgütlerinin </w:t>
      </w:r>
      <w:r w:rsidRPr="004D620E">
        <w:rPr>
          <w:lang w:val="tr-TR"/>
        </w:rPr>
        <w:t xml:space="preserve">faaliyetlerini desteklemek </w:t>
      </w:r>
      <w:r w:rsidR="002E5CC1">
        <w:rPr>
          <w:lang w:val="tr-TR"/>
        </w:rPr>
        <w:t>üzere</w:t>
      </w:r>
      <w:r w:rsidRPr="004D620E">
        <w:rPr>
          <w:lang w:val="tr-TR"/>
        </w:rPr>
        <w:t xml:space="preserve"> ulusal fonlara erişebilmelerini sağlamalıdır.</w:t>
      </w:r>
      <w:r w:rsidR="00E20B17" w:rsidRPr="00CD15F5">
        <w:rPr>
          <w:rStyle w:val="DipnotBavurusu"/>
        </w:rPr>
        <w:footnoteReference w:id="31"/>
      </w:r>
      <w:r w:rsidRPr="004D620E">
        <w:rPr>
          <w:lang w:val="tr-TR"/>
        </w:rPr>
        <w:t xml:space="preserve"> Kamu ve özel mali kaynaklardan destek alan, üyelik </w:t>
      </w:r>
      <w:r w:rsidR="00E20B17">
        <w:rPr>
          <w:lang w:val="tr-TR"/>
        </w:rPr>
        <w:t>aidatlarıyla</w:t>
      </w:r>
      <w:r w:rsidRPr="004D620E">
        <w:rPr>
          <w:lang w:val="tr-TR"/>
        </w:rPr>
        <w:t xml:space="preserve"> desteklenen engelli örgütleri, engelli</w:t>
      </w:r>
      <w:r w:rsidR="00E20B17">
        <w:rPr>
          <w:lang w:val="tr-TR"/>
        </w:rPr>
        <w:t xml:space="preserve">lerin </w:t>
      </w:r>
      <w:r w:rsidRPr="004D620E">
        <w:rPr>
          <w:lang w:val="tr-TR"/>
        </w:rPr>
        <w:t xml:space="preserve">her türlü siyasi ve idari karar alma sürecine katılımını daha iyi bir </w:t>
      </w:r>
      <w:r w:rsidR="00E20B17">
        <w:rPr>
          <w:lang w:val="tr-TR"/>
        </w:rPr>
        <w:t>şekilde güvence altına alabilir</w:t>
      </w:r>
      <w:r w:rsidRPr="004D620E">
        <w:rPr>
          <w:lang w:val="tr-TR"/>
        </w:rPr>
        <w:t xml:space="preserve">, onlara destek </w:t>
      </w:r>
      <w:r w:rsidR="00E20B17">
        <w:rPr>
          <w:lang w:val="tr-TR"/>
        </w:rPr>
        <w:t xml:space="preserve">verebilir </w:t>
      </w:r>
      <w:r w:rsidRPr="004D620E">
        <w:rPr>
          <w:lang w:val="tr-TR"/>
        </w:rPr>
        <w:t xml:space="preserve">ve bireysel ve grup odaklı </w:t>
      </w:r>
      <w:r w:rsidR="00E20B17">
        <w:rPr>
          <w:lang w:val="tr-TR"/>
        </w:rPr>
        <w:t xml:space="preserve">farklı </w:t>
      </w:r>
      <w:r w:rsidRPr="004D620E">
        <w:rPr>
          <w:lang w:val="tr-TR"/>
        </w:rPr>
        <w:t xml:space="preserve">sosyal aktiviteler </w:t>
      </w:r>
      <w:r w:rsidR="00E20B17">
        <w:rPr>
          <w:lang w:val="tr-TR"/>
        </w:rPr>
        <w:t>oluşturup uygulayabilir</w:t>
      </w:r>
      <w:r w:rsidRPr="004D620E">
        <w:rPr>
          <w:lang w:val="tr-TR"/>
        </w:rPr>
        <w:t>.</w:t>
      </w:r>
    </w:p>
    <w:p w14:paraId="11794C05" w14:textId="00C638CD" w:rsidR="002D5162" w:rsidRDefault="002D5162" w:rsidP="004D620E">
      <w:pPr>
        <w:pStyle w:val="ListeParagraf"/>
        <w:numPr>
          <w:ilvl w:val="0"/>
          <w:numId w:val="14"/>
        </w:numPr>
        <w:ind w:right="1134"/>
        <w:jc w:val="both"/>
        <w:rPr>
          <w:lang w:val="tr-TR"/>
        </w:rPr>
      </w:pPr>
      <w:r w:rsidRPr="002D5162">
        <w:rPr>
          <w:lang w:val="tr-TR"/>
        </w:rPr>
        <w:t xml:space="preserve">Taraf Devletler, ulusal ve uluslararası düzeyde güven fonları gibi, yasal olarak tanınan </w:t>
      </w:r>
      <w:r w:rsidR="00DB4ECA">
        <w:rPr>
          <w:lang w:val="tr-TR"/>
        </w:rPr>
        <w:t xml:space="preserve">sorumlu bir resmi </w:t>
      </w:r>
      <w:r w:rsidRPr="002D5162">
        <w:rPr>
          <w:lang w:val="tr-TR"/>
        </w:rPr>
        <w:t xml:space="preserve">mekanizmanın kurulması yoluyla engelli </w:t>
      </w:r>
      <w:r w:rsidR="00DB4ECA">
        <w:rPr>
          <w:lang w:val="tr-TR"/>
        </w:rPr>
        <w:t>örgütleri</w:t>
      </w:r>
      <w:r w:rsidRPr="002D5162">
        <w:rPr>
          <w:lang w:val="tr-TR"/>
        </w:rPr>
        <w:t xml:space="preserve"> için uygun ve yeterli bir fon</w:t>
      </w:r>
      <w:r w:rsidR="00DB4ECA">
        <w:rPr>
          <w:lang w:val="tr-TR"/>
        </w:rPr>
        <w:t>lamayı garanti etmelidir</w:t>
      </w:r>
      <w:r w:rsidRPr="002D5162">
        <w:rPr>
          <w:lang w:val="tr-TR"/>
        </w:rPr>
        <w:t>.</w:t>
      </w:r>
    </w:p>
    <w:p w14:paraId="4F7DB51D" w14:textId="6F64C0EB" w:rsidR="00DB4ECA" w:rsidRDefault="00DB4ECA" w:rsidP="00245E02">
      <w:pPr>
        <w:pStyle w:val="ListeParagraf"/>
        <w:numPr>
          <w:ilvl w:val="0"/>
          <w:numId w:val="14"/>
        </w:numPr>
        <w:ind w:right="1134"/>
        <w:jc w:val="both"/>
        <w:rPr>
          <w:lang w:val="tr-TR"/>
        </w:rPr>
      </w:pPr>
      <w:r w:rsidRPr="00DB4ECA">
        <w:rPr>
          <w:lang w:val="tr-TR"/>
        </w:rPr>
        <w:t xml:space="preserve">Taraf Devletler, </w:t>
      </w:r>
      <w:r w:rsidR="00245E02">
        <w:rPr>
          <w:lang w:val="tr-TR"/>
        </w:rPr>
        <w:t>tüm sakatlık türlerini</w:t>
      </w:r>
      <w:r w:rsidRPr="00245E02">
        <w:rPr>
          <w:lang w:val="tr-TR"/>
        </w:rPr>
        <w:t xml:space="preserve"> temsil eden </w:t>
      </w:r>
      <w:r w:rsidR="005D126D">
        <w:rPr>
          <w:lang w:val="tr-TR"/>
        </w:rPr>
        <w:t xml:space="preserve">engelli </w:t>
      </w:r>
      <w:r w:rsidRPr="00245E02">
        <w:rPr>
          <w:lang w:val="tr-TR"/>
        </w:rPr>
        <w:t xml:space="preserve">örgütlerinin kurulması ve güçlendirilmesi için </w:t>
      </w:r>
      <w:r w:rsidR="005D126D">
        <w:rPr>
          <w:lang w:val="tr-TR"/>
        </w:rPr>
        <w:t xml:space="preserve">ayrılan </w:t>
      </w:r>
      <w:r w:rsidRPr="00245E02">
        <w:rPr>
          <w:lang w:val="tr-TR"/>
        </w:rPr>
        <w:t xml:space="preserve">kamu kaynaklarını artırmalıdır. Ayrıca, vergi muafiyetleri </w:t>
      </w:r>
      <w:r w:rsidR="005D126D">
        <w:rPr>
          <w:lang w:val="tr-TR"/>
        </w:rPr>
        <w:t>ile</w:t>
      </w:r>
      <w:r w:rsidRPr="00245E02">
        <w:rPr>
          <w:lang w:val="tr-TR"/>
        </w:rPr>
        <w:t xml:space="preserve"> </w:t>
      </w:r>
      <w:r w:rsidR="005D126D">
        <w:rPr>
          <w:lang w:val="tr-TR"/>
        </w:rPr>
        <w:t>veraset ve intikal</w:t>
      </w:r>
      <w:r w:rsidRPr="00245E02">
        <w:rPr>
          <w:lang w:val="tr-TR"/>
        </w:rPr>
        <w:t xml:space="preserve"> vergilerin</w:t>
      </w:r>
      <w:r w:rsidR="005D126D">
        <w:rPr>
          <w:lang w:val="tr-TR"/>
        </w:rPr>
        <w:t xml:space="preserve">den muafiyet </w:t>
      </w:r>
      <w:r w:rsidRPr="00245E02">
        <w:rPr>
          <w:lang w:val="tr-TR"/>
        </w:rPr>
        <w:t xml:space="preserve">ve </w:t>
      </w:r>
      <w:r w:rsidR="005D126D">
        <w:rPr>
          <w:lang w:val="tr-TR"/>
        </w:rPr>
        <w:t>milli</w:t>
      </w:r>
      <w:r w:rsidRPr="00245E02">
        <w:rPr>
          <w:lang w:val="tr-TR"/>
        </w:rPr>
        <w:t xml:space="preserve"> piyangolar </w:t>
      </w:r>
      <w:r w:rsidR="005D126D">
        <w:rPr>
          <w:lang w:val="tr-TR"/>
        </w:rPr>
        <w:t>aracılığıyla</w:t>
      </w:r>
      <w:r w:rsidR="007523A3">
        <w:rPr>
          <w:lang w:val="tr-TR"/>
        </w:rPr>
        <w:t xml:space="preserve"> </w:t>
      </w:r>
      <w:r w:rsidRPr="00245E02">
        <w:rPr>
          <w:lang w:val="tr-TR"/>
        </w:rPr>
        <w:t>ulusal fonlara erişim</w:t>
      </w:r>
      <w:r w:rsidR="005D126D">
        <w:rPr>
          <w:lang w:val="tr-TR"/>
        </w:rPr>
        <w:t>leri</w:t>
      </w:r>
      <w:r w:rsidRPr="00245E02">
        <w:rPr>
          <w:lang w:val="tr-TR"/>
        </w:rPr>
        <w:t>ni sağlamalıdır</w:t>
      </w:r>
      <w:r w:rsidR="005D126D">
        <w:rPr>
          <w:lang w:val="tr-TR"/>
        </w:rPr>
        <w:t>.</w:t>
      </w:r>
      <w:r w:rsidRPr="00CD15F5">
        <w:rPr>
          <w:rStyle w:val="DipnotBavurusu"/>
        </w:rPr>
        <w:footnoteReference w:id="32"/>
      </w:r>
      <w:r w:rsidR="005D126D">
        <w:rPr>
          <w:lang w:val="tr-TR"/>
        </w:rPr>
        <w:t xml:space="preserve"> </w:t>
      </w:r>
      <w:r w:rsidRPr="00245E02">
        <w:rPr>
          <w:lang w:val="tr-TR"/>
        </w:rPr>
        <w:t xml:space="preserve">Taraf Devletler, insan hakları </w:t>
      </w:r>
      <w:r w:rsidR="005D126D">
        <w:rPr>
          <w:lang w:val="tr-TR"/>
        </w:rPr>
        <w:t xml:space="preserve">ile ilgili diğer </w:t>
      </w:r>
      <w:r w:rsidRPr="00245E02">
        <w:rPr>
          <w:lang w:val="tr-TR"/>
        </w:rPr>
        <w:t>sivil toplum örgütleri ile aynı temelde, bölgesel düzey</w:t>
      </w:r>
      <w:r w:rsidR="005D126D">
        <w:rPr>
          <w:lang w:val="tr-TR"/>
        </w:rPr>
        <w:t xml:space="preserve"> de</w:t>
      </w:r>
      <w:r w:rsidRPr="00245E02">
        <w:rPr>
          <w:lang w:val="tr-TR"/>
        </w:rPr>
        <w:t xml:space="preserve"> d</w:t>
      </w:r>
      <w:r w:rsidR="007523A3">
        <w:rPr>
          <w:lang w:val="tr-TR"/>
        </w:rPr>
        <w:t>â</w:t>
      </w:r>
      <w:r w:rsidRPr="00245E02">
        <w:rPr>
          <w:lang w:val="tr-TR"/>
        </w:rPr>
        <w:t>hil olmak üzere uluslararası işbirliği ve kalkınma yardımlarının bir parçası olarak engelli örgütlerinin yabancı fonlara erişimini teşvik etmeli ve kolaylaştırmalıdır.</w:t>
      </w:r>
    </w:p>
    <w:p w14:paraId="0AA6C439" w14:textId="7A124896" w:rsidR="004021C5" w:rsidRDefault="004021C5" w:rsidP="00245E02">
      <w:pPr>
        <w:pStyle w:val="ListeParagraf"/>
        <w:numPr>
          <w:ilvl w:val="0"/>
          <w:numId w:val="14"/>
        </w:numPr>
        <w:ind w:right="1134"/>
        <w:jc w:val="both"/>
        <w:rPr>
          <w:lang w:val="tr-TR"/>
        </w:rPr>
      </w:pPr>
      <w:r w:rsidRPr="004021C5">
        <w:rPr>
          <w:lang w:val="tr-TR"/>
        </w:rPr>
        <w:t xml:space="preserve">Taraf Devletler, </w:t>
      </w:r>
      <w:r>
        <w:rPr>
          <w:lang w:val="tr-TR"/>
        </w:rPr>
        <w:t>m</w:t>
      </w:r>
      <w:r w:rsidRPr="004021C5">
        <w:rPr>
          <w:lang w:val="tr-TR"/>
        </w:rPr>
        <w:t xml:space="preserve">adde 4 (3) ve 33 (3) kapsamındaki yükümlülüklere uyulmaması </w:t>
      </w:r>
      <w:r w:rsidR="00C7283C">
        <w:rPr>
          <w:lang w:val="tr-TR"/>
        </w:rPr>
        <w:t>durumunda</w:t>
      </w:r>
      <w:r w:rsidRPr="004021C5">
        <w:rPr>
          <w:lang w:val="tr-TR"/>
        </w:rPr>
        <w:t xml:space="preserve"> etkili yaptırımlar </w:t>
      </w:r>
      <w:r w:rsidR="00C7283C">
        <w:rPr>
          <w:lang w:val="tr-TR"/>
        </w:rPr>
        <w:t>uygulayan</w:t>
      </w:r>
      <w:r w:rsidRPr="004021C5">
        <w:rPr>
          <w:lang w:val="tr-TR"/>
        </w:rPr>
        <w:t xml:space="preserve"> güçlü mekanizmalar ve prosedürler geliştirmelidir. Uygunluk,</w:t>
      </w:r>
      <w:r w:rsidR="002E5CC1">
        <w:rPr>
          <w:lang w:val="tr-TR"/>
        </w:rPr>
        <w:t xml:space="preserve"> kamu denetçiliği makamı </w:t>
      </w:r>
      <w:r w:rsidR="002E5CC1" w:rsidRPr="004021C5">
        <w:rPr>
          <w:lang w:val="tr-TR"/>
        </w:rPr>
        <w:t xml:space="preserve">veya </w:t>
      </w:r>
      <w:r w:rsidR="002E5CC1">
        <w:rPr>
          <w:lang w:val="tr-TR"/>
        </w:rPr>
        <w:t xml:space="preserve">bir </w:t>
      </w:r>
      <w:r w:rsidR="002E5CC1" w:rsidRPr="004021C5">
        <w:rPr>
          <w:lang w:val="tr-TR"/>
        </w:rPr>
        <w:t>meclis komisyon</w:t>
      </w:r>
      <w:r w:rsidR="002E5CC1">
        <w:rPr>
          <w:lang w:val="tr-TR"/>
        </w:rPr>
        <w:t xml:space="preserve">u gibi </w:t>
      </w:r>
      <w:r w:rsidR="002E5CC1" w:rsidRPr="004021C5">
        <w:rPr>
          <w:lang w:val="tr-TR"/>
        </w:rPr>
        <w:t xml:space="preserve">soruşturma başlatma ve sorumlu makamların </w:t>
      </w:r>
      <w:r w:rsidR="002E5CC1">
        <w:rPr>
          <w:lang w:val="tr-TR"/>
        </w:rPr>
        <w:t>hesap vermesini</w:t>
      </w:r>
      <w:r w:rsidR="002E5CC1" w:rsidRPr="004021C5">
        <w:rPr>
          <w:lang w:val="tr-TR"/>
        </w:rPr>
        <w:t xml:space="preserve"> </w:t>
      </w:r>
      <w:r w:rsidR="002E5CC1">
        <w:rPr>
          <w:lang w:val="tr-TR"/>
        </w:rPr>
        <w:t xml:space="preserve">sağlama yetkisine sahip </w:t>
      </w:r>
      <w:r w:rsidR="002E5CC1" w:rsidRPr="004021C5">
        <w:rPr>
          <w:lang w:val="tr-TR"/>
        </w:rPr>
        <w:t xml:space="preserve">bağımsız </w:t>
      </w:r>
      <w:r w:rsidR="001D0B70">
        <w:rPr>
          <w:lang w:val="tr-TR"/>
        </w:rPr>
        <w:t>kuruluşlar</w:t>
      </w:r>
      <w:r w:rsidR="002E5CC1">
        <w:rPr>
          <w:lang w:val="tr-TR"/>
        </w:rPr>
        <w:t xml:space="preserve"> tarafından</w:t>
      </w:r>
      <w:r w:rsidR="002E5CC1" w:rsidRPr="00C7283C">
        <w:rPr>
          <w:lang w:val="tr-TR"/>
        </w:rPr>
        <w:t xml:space="preserve"> </w:t>
      </w:r>
      <w:r w:rsidRPr="004021C5">
        <w:rPr>
          <w:lang w:val="tr-TR"/>
        </w:rPr>
        <w:t>izlenmeli</w:t>
      </w:r>
      <w:r w:rsidR="00C7283C">
        <w:rPr>
          <w:lang w:val="tr-TR"/>
        </w:rPr>
        <w:t>dir</w:t>
      </w:r>
      <w:r w:rsidRPr="004021C5">
        <w:rPr>
          <w:lang w:val="tr-TR"/>
        </w:rPr>
        <w:t xml:space="preserve">. Aynı zamanda, engelli örgütleri, </w:t>
      </w:r>
      <w:r w:rsidR="00C7283C">
        <w:rPr>
          <w:lang w:val="tr-TR"/>
        </w:rPr>
        <w:t>tüzel kişilerin madde</w:t>
      </w:r>
      <w:r w:rsidRPr="004021C5">
        <w:rPr>
          <w:lang w:val="tr-TR"/>
        </w:rPr>
        <w:t xml:space="preserve"> 4 (3) ve 33 (3)</w:t>
      </w:r>
      <w:r w:rsidR="00C7283C">
        <w:rPr>
          <w:lang w:val="tr-TR"/>
        </w:rPr>
        <w:t xml:space="preserve">’e </w:t>
      </w:r>
      <w:r w:rsidRPr="004021C5">
        <w:rPr>
          <w:lang w:val="tr-TR"/>
        </w:rPr>
        <w:t xml:space="preserve">uymadıklarını tespit ettiklerinde, </w:t>
      </w:r>
      <w:r w:rsidR="00C7283C">
        <w:rPr>
          <w:lang w:val="tr-TR"/>
        </w:rPr>
        <w:t xml:space="preserve">bu kurumlara </w:t>
      </w:r>
      <w:r w:rsidRPr="004021C5">
        <w:rPr>
          <w:lang w:val="tr-TR"/>
        </w:rPr>
        <w:t xml:space="preserve">karşı </w:t>
      </w:r>
      <w:r w:rsidR="00C7283C">
        <w:rPr>
          <w:lang w:val="tr-TR"/>
        </w:rPr>
        <w:t xml:space="preserve">kanuni işlemler </w:t>
      </w:r>
      <w:r w:rsidRPr="004021C5">
        <w:rPr>
          <w:lang w:val="tr-TR"/>
        </w:rPr>
        <w:t>başlatabilmelidir.</w:t>
      </w:r>
      <w:r w:rsidR="00C7283C" w:rsidRPr="00CD15F5">
        <w:rPr>
          <w:rStyle w:val="DipnotBavurusu"/>
        </w:rPr>
        <w:footnoteReference w:id="33"/>
      </w:r>
      <w:r w:rsidRPr="004021C5">
        <w:rPr>
          <w:lang w:val="tr-TR"/>
        </w:rPr>
        <w:t xml:space="preserve"> Bu tür mekanizmalar, tüm karar verme </w:t>
      </w:r>
      <w:r w:rsidR="00C7283C">
        <w:rPr>
          <w:lang w:val="tr-TR"/>
        </w:rPr>
        <w:t>düzeylerinde,</w:t>
      </w:r>
      <w:r w:rsidRPr="004021C5">
        <w:rPr>
          <w:lang w:val="tr-TR"/>
        </w:rPr>
        <w:t xml:space="preserve"> engelli</w:t>
      </w:r>
      <w:r w:rsidR="00C7283C">
        <w:rPr>
          <w:lang w:val="tr-TR"/>
        </w:rPr>
        <w:t xml:space="preserve"> örgütlerinin danışma süreçleri ve </w:t>
      </w:r>
      <w:r w:rsidR="00B1496C">
        <w:rPr>
          <w:lang w:val="tr-TR"/>
        </w:rPr>
        <w:t>d</w:t>
      </w:r>
      <w:r w:rsidR="00B8232B">
        <w:rPr>
          <w:lang w:val="tr-TR"/>
        </w:rPr>
        <w:t>â</w:t>
      </w:r>
      <w:r w:rsidR="00B1496C">
        <w:rPr>
          <w:lang w:val="tr-TR"/>
        </w:rPr>
        <w:t>hil edilmeleriyle</w:t>
      </w:r>
      <w:r w:rsidR="00C7283C">
        <w:rPr>
          <w:lang w:val="tr-TR"/>
        </w:rPr>
        <w:t xml:space="preserve"> ilgili yasal çerçevelerin </w:t>
      </w:r>
      <w:r w:rsidR="001D0B70">
        <w:rPr>
          <w:lang w:val="tr-TR"/>
        </w:rPr>
        <w:t>ve</w:t>
      </w:r>
      <w:r w:rsidRPr="004021C5">
        <w:rPr>
          <w:lang w:val="tr-TR"/>
        </w:rPr>
        <w:t xml:space="preserve"> ulusal ayrımcılıkla mücadele mevzuatının</w:t>
      </w:r>
      <w:r w:rsidR="0063529E" w:rsidRPr="00CD15F5">
        <w:rPr>
          <w:rStyle w:val="DipnotBavurusu"/>
        </w:rPr>
        <w:footnoteReference w:id="34"/>
      </w:r>
      <w:r w:rsidRPr="004021C5">
        <w:rPr>
          <w:lang w:val="tr-TR"/>
        </w:rPr>
        <w:t xml:space="preserve"> bir parçası olmalıdır.</w:t>
      </w:r>
    </w:p>
    <w:p w14:paraId="304DB0CD" w14:textId="243FDA8C" w:rsidR="00CD15F5" w:rsidRPr="000F761E" w:rsidRDefault="00B1496C" w:rsidP="000F761E">
      <w:pPr>
        <w:pStyle w:val="ListeParagraf"/>
        <w:numPr>
          <w:ilvl w:val="0"/>
          <w:numId w:val="14"/>
        </w:numPr>
        <w:ind w:right="1134"/>
        <w:jc w:val="both"/>
        <w:rPr>
          <w:lang w:val="tr-TR"/>
        </w:rPr>
      </w:pPr>
      <w:r w:rsidRPr="00B1496C">
        <w:rPr>
          <w:lang w:val="tr-TR"/>
        </w:rPr>
        <w:t>Taraf Devletler, engelli</w:t>
      </w:r>
      <w:r>
        <w:rPr>
          <w:lang w:val="tr-TR"/>
        </w:rPr>
        <w:t xml:space="preserve">lerin </w:t>
      </w:r>
      <w:r w:rsidRPr="00B1496C">
        <w:rPr>
          <w:lang w:val="tr-TR"/>
        </w:rPr>
        <w:t>katılım hakkına uyumu sağlamak için kolektif bir nitelik</w:t>
      </w:r>
      <w:r>
        <w:rPr>
          <w:lang w:val="tr-TR"/>
        </w:rPr>
        <w:t xml:space="preserve"> taşıyan</w:t>
      </w:r>
      <w:r w:rsidRPr="00B1496C">
        <w:rPr>
          <w:lang w:val="tr-TR"/>
        </w:rPr>
        <w:t xml:space="preserve"> veya </w:t>
      </w:r>
      <w:r>
        <w:rPr>
          <w:lang w:val="tr-TR"/>
        </w:rPr>
        <w:t>toplu davalar da</w:t>
      </w:r>
      <w:r w:rsidRPr="00B1496C">
        <w:rPr>
          <w:lang w:val="tr-TR"/>
        </w:rPr>
        <w:t xml:space="preserve"> d</w:t>
      </w:r>
      <w:r w:rsidR="00887604">
        <w:rPr>
          <w:lang w:val="tr-TR"/>
        </w:rPr>
        <w:t>â</w:t>
      </w:r>
      <w:r w:rsidRPr="00B1496C">
        <w:rPr>
          <w:lang w:val="tr-TR"/>
        </w:rPr>
        <w:t xml:space="preserve">hil olmak üzere </w:t>
      </w:r>
      <w:r>
        <w:rPr>
          <w:lang w:val="tr-TR"/>
        </w:rPr>
        <w:t>etkin</w:t>
      </w:r>
      <w:r w:rsidRPr="00B1496C">
        <w:rPr>
          <w:lang w:val="tr-TR"/>
        </w:rPr>
        <w:t xml:space="preserve"> hukuk yollarını tanımalıdır. Kamu </w:t>
      </w:r>
      <w:r>
        <w:rPr>
          <w:lang w:val="tr-TR"/>
        </w:rPr>
        <w:t>otoriteleri</w:t>
      </w:r>
      <w:r w:rsidRPr="00B1496C">
        <w:rPr>
          <w:lang w:val="tr-TR"/>
        </w:rPr>
        <w:t>, engelli</w:t>
      </w:r>
      <w:r>
        <w:rPr>
          <w:lang w:val="tr-TR"/>
        </w:rPr>
        <w:t xml:space="preserve">lerin </w:t>
      </w:r>
      <w:r w:rsidRPr="00B1496C">
        <w:rPr>
          <w:lang w:val="tr-TR"/>
        </w:rPr>
        <w:t>haklarını olumsuz yönde etkileyen durumlarda adalete erişim</w:t>
      </w:r>
      <w:r>
        <w:rPr>
          <w:lang w:val="tr-TR"/>
        </w:rPr>
        <w:t>ler</w:t>
      </w:r>
      <w:r w:rsidRPr="00B1496C">
        <w:rPr>
          <w:lang w:val="tr-TR"/>
        </w:rPr>
        <w:t>ini etki</w:t>
      </w:r>
      <w:r>
        <w:rPr>
          <w:lang w:val="tr-TR"/>
        </w:rPr>
        <w:t>n</w:t>
      </w:r>
      <w:r w:rsidRPr="00B1496C">
        <w:rPr>
          <w:lang w:val="tr-TR"/>
        </w:rPr>
        <w:t xml:space="preserve"> bir şekilde sağlamaya önemli ölçüde katkıda bulunabilir.</w:t>
      </w:r>
      <w:r w:rsidRPr="00CD15F5">
        <w:rPr>
          <w:rStyle w:val="DipnotBavurusu"/>
        </w:rPr>
        <w:footnoteReference w:id="35"/>
      </w:r>
      <w:r w:rsidRPr="00150402">
        <w:t xml:space="preserve"> </w:t>
      </w:r>
      <w:r>
        <w:rPr>
          <w:lang w:val="tr-TR"/>
        </w:rPr>
        <w:t xml:space="preserve">Etkin çözümler </w:t>
      </w:r>
      <w:r w:rsidRPr="00B1496C">
        <w:rPr>
          <w:lang w:val="tr-TR"/>
        </w:rPr>
        <w:t>şunları içerebilir: (a) prosedürü askıya alma</w:t>
      </w:r>
      <w:r w:rsidR="000F761E">
        <w:rPr>
          <w:lang w:val="tr-TR"/>
        </w:rPr>
        <w:t>k</w:t>
      </w:r>
      <w:r w:rsidRPr="00B1496C">
        <w:rPr>
          <w:lang w:val="tr-TR"/>
        </w:rPr>
        <w:t xml:space="preserve">; (b) engelli </w:t>
      </w:r>
      <w:r>
        <w:rPr>
          <w:lang w:val="tr-TR"/>
        </w:rPr>
        <w:t>örgütlerinin danışma süreçlerini ve dahil edilmelerini sağlamak için</w:t>
      </w:r>
      <w:r w:rsidRPr="00B1496C">
        <w:rPr>
          <w:lang w:val="tr-TR"/>
        </w:rPr>
        <w:t xml:space="preserve"> prosedürün daha erken bir aşamasına dönme</w:t>
      </w:r>
      <w:r w:rsidR="000F761E">
        <w:rPr>
          <w:lang w:val="tr-TR"/>
        </w:rPr>
        <w:t>k</w:t>
      </w:r>
      <w:r w:rsidRPr="00B1496C">
        <w:rPr>
          <w:lang w:val="tr-TR"/>
        </w:rPr>
        <w:t xml:space="preserve">; (c) uygun </w:t>
      </w:r>
      <w:r>
        <w:rPr>
          <w:lang w:val="tr-TR"/>
        </w:rPr>
        <w:t>danışma süreçleri</w:t>
      </w:r>
      <w:r w:rsidRPr="00B1496C">
        <w:rPr>
          <w:lang w:val="tr-TR"/>
        </w:rPr>
        <w:t xml:space="preserve"> gerçekleşinceye kadar kararın uygulanmasını geciktirmek; veya (d) </w:t>
      </w:r>
      <w:r w:rsidR="000F761E">
        <w:rPr>
          <w:lang w:val="tr-TR"/>
        </w:rPr>
        <w:t xml:space="preserve">kararın madde </w:t>
      </w:r>
      <w:r w:rsidRPr="00B1496C">
        <w:rPr>
          <w:lang w:val="tr-TR"/>
        </w:rPr>
        <w:t>4 (3) ve 33 (3)</w:t>
      </w:r>
      <w:r w:rsidR="000F761E">
        <w:rPr>
          <w:lang w:val="tr-TR"/>
        </w:rPr>
        <w:t xml:space="preserve">’e </w:t>
      </w:r>
      <w:r w:rsidRPr="00B1496C">
        <w:rPr>
          <w:lang w:val="tr-TR"/>
        </w:rPr>
        <w:t>uyulmamasına dayanarak</w:t>
      </w:r>
      <w:r w:rsidR="000F761E">
        <w:rPr>
          <w:lang w:val="tr-TR"/>
        </w:rPr>
        <w:t xml:space="preserve"> </w:t>
      </w:r>
      <w:r w:rsidRPr="00B1496C">
        <w:rPr>
          <w:lang w:val="tr-TR"/>
        </w:rPr>
        <w:t>tamamen veya kısmen iptal edilmesi.</w:t>
      </w:r>
      <w:r w:rsidR="00EB7E9A">
        <w:tab/>
      </w:r>
    </w:p>
    <w:p w14:paraId="504D7051" w14:textId="63D0BFFF" w:rsidR="00CD15F5" w:rsidRPr="0068697D" w:rsidRDefault="00CD15F5" w:rsidP="0068697D">
      <w:pPr>
        <w:pStyle w:val="HChG"/>
        <w:outlineLvl w:val="0"/>
        <w:rPr>
          <w:lang w:val="tr-TR"/>
        </w:rPr>
      </w:pPr>
      <w:r w:rsidRPr="00150402">
        <w:tab/>
      </w:r>
      <w:bookmarkStart w:id="18" w:name="_Toc519771598"/>
      <w:r w:rsidRPr="00150402">
        <w:t>IV.</w:t>
      </w:r>
      <w:r w:rsidRPr="00150402">
        <w:tab/>
      </w:r>
      <w:r w:rsidR="0068697D" w:rsidRPr="0068697D">
        <w:rPr>
          <w:lang w:val="tr-TR"/>
        </w:rPr>
        <w:t>Sözleşme’nin diğer maddeleri</w:t>
      </w:r>
      <w:r w:rsidR="00F748A1">
        <w:rPr>
          <w:lang w:val="tr-TR"/>
        </w:rPr>
        <w:t>y</w:t>
      </w:r>
      <w:r w:rsidR="0068697D" w:rsidRPr="0068697D">
        <w:rPr>
          <w:lang w:val="tr-TR"/>
        </w:rPr>
        <w:t>le ilişki</w:t>
      </w:r>
      <w:bookmarkEnd w:id="18"/>
    </w:p>
    <w:p w14:paraId="5BA1E3B8" w14:textId="1FF54142" w:rsidR="0021194E" w:rsidRDefault="0068697D" w:rsidP="0021194E">
      <w:pPr>
        <w:pStyle w:val="ListeParagraf"/>
        <w:numPr>
          <w:ilvl w:val="0"/>
          <w:numId w:val="14"/>
        </w:numPr>
        <w:spacing w:line="276" w:lineRule="auto"/>
        <w:ind w:right="1134"/>
        <w:jc w:val="both"/>
        <w:rPr>
          <w:lang w:val="tr-TR"/>
        </w:rPr>
      </w:pPr>
      <w:r w:rsidRPr="0021194E">
        <w:rPr>
          <w:lang w:val="tr-TR"/>
        </w:rPr>
        <w:t>Madde 3, Sözleşme’nin yorumlanması ve uygulanması ile ilgili bir takım kapsayıcı ilkeleri düzenlemektedir. “Topluma tam ve etkin katılım”, engellilerin temsilci örgütleri aracılığıyla katılım sağlamalarının, metnin ötesine geçerek Sözleşme</w:t>
      </w:r>
      <w:r w:rsidR="00FD6717" w:rsidRPr="0021194E">
        <w:rPr>
          <w:lang w:val="tr-TR"/>
        </w:rPr>
        <w:t>’</w:t>
      </w:r>
      <w:r w:rsidRPr="0021194E">
        <w:rPr>
          <w:lang w:val="tr-TR"/>
        </w:rPr>
        <w:t>nin tümü için geçerli olduğu anlamına gelmektedir.</w:t>
      </w:r>
      <w:r w:rsidRPr="0068697D">
        <w:rPr>
          <w:rStyle w:val="DipnotBavurusu"/>
          <w:lang w:val="tr-TR"/>
        </w:rPr>
        <w:footnoteReference w:id="36"/>
      </w:r>
    </w:p>
    <w:p w14:paraId="5C22E8F5" w14:textId="74F2C179" w:rsidR="001D0B70" w:rsidRPr="001D0B70" w:rsidRDefault="001D0B70" w:rsidP="001D0B70">
      <w:pPr>
        <w:pStyle w:val="ListeParagraf"/>
        <w:numPr>
          <w:ilvl w:val="0"/>
          <w:numId w:val="14"/>
        </w:numPr>
        <w:spacing w:line="276" w:lineRule="auto"/>
        <w:ind w:right="1134"/>
        <w:jc w:val="both"/>
        <w:rPr>
          <w:lang w:val="tr-TR"/>
        </w:rPr>
      </w:pPr>
      <w:r w:rsidRPr="0021194E">
        <w:rPr>
          <w:lang w:val="tr-TR"/>
        </w:rPr>
        <w:t xml:space="preserve">Taraf </w:t>
      </w:r>
      <w:proofErr w:type="spellStart"/>
      <w:r w:rsidRPr="0021194E">
        <w:rPr>
          <w:lang w:val="tr-TR"/>
        </w:rPr>
        <w:t>Devletler’in</w:t>
      </w:r>
      <w:proofErr w:type="spellEnd"/>
      <w:r w:rsidRPr="0021194E">
        <w:rPr>
          <w:lang w:val="tr-TR"/>
        </w:rPr>
        <w:t xml:space="preserve"> genel yükümlülükleri kapsamında, madde 4</w:t>
      </w:r>
      <w:r>
        <w:rPr>
          <w:lang w:val="tr-TR"/>
        </w:rPr>
        <w:t xml:space="preserve"> </w:t>
      </w:r>
      <w:r w:rsidRPr="0021194E">
        <w:rPr>
          <w:lang w:val="tr-TR"/>
        </w:rPr>
        <w:t>(3) bütün Sözleşme için geçerli ve tüm yükümlülüklerin uygulanması için önemlidir.</w:t>
      </w:r>
    </w:p>
    <w:p w14:paraId="62003CFD" w14:textId="6C37EE13" w:rsidR="0021194E" w:rsidRDefault="0068697D" w:rsidP="0021194E">
      <w:pPr>
        <w:pStyle w:val="ListeParagraf"/>
        <w:numPr>
          <w:ilvl w:val="0"/>
          <w:numId w:val="14"/>
        </w:numPr>
        <w:spacing w:line="276" w:lineRule="auto"/>
        <w:ind w:right="1134"/>
        <w:jc w:val="both"/>
        <w:rPr>
          <w:lang w:val="tr-TR"/>
        </w:rPr>
      </w:pPr>
      <w:r w:rsidRPr="0021194E">
        <w:rPr>
          <w:lang w:val="tr-TR"/>
        </w:rPr>
        <w:t xml:space="preserve">4. </w:t>
      </w:r>
      <w:r w:rsidR="00FD6717" w:rsidRPr="0021194E">
        <w:rPr>
          <w:lang w:val="tr-TR"/>
        </w:rPr>
        <w:t>madde</w:t>
      </w:r>
      <w:r w:rsidRPr="0021194E">
        <w:rPr>
          <w:lang w:val="tr-TR"/>
        </w:rPr>
        <w:t xml:space="preserve">nin 1, 2 ve 5. paragrafları, </w:t>
      </w:r>
      <w:r w:rsidR="00FD6717" w:rsidRPr="0021194E">
        <w:rPr>
          <w:lang w:val="tr-TR"/>
        </w:rPr>
        <w:t>Sözleşme’ye uyum sağlamak için gerekli yapıları ve çerçeveleri oluşturmak ve gerekli tedbirleri almakla ilgili olarak,</w:t>
      </w:r>
      <w:r w:rsidR="008E77F0" w:rsidRPr="0021194E">
        <w:rPr>
          <w:lang w:val="tr-TR"/>
        </w:rPr>
        <w:t xml:space="preserve"> federal devletlerin bütün bölgeleri için limitsiz ve istisnasız olarak geçerli olacak biçimde genişleten</w:t>
      </w:r>
      <w:r w:rsidR="0093772C">
        <w:rPr>
          <w:lang w:val="tr-TR"/>
        </w:rPr>
        <w:t xml:space="preserve"> </w:t>
      </w:r>
      <w:r w:rsidRPr="0021194E">
        <w:rPr>
          <w:lang w:val="tr-TR"/>
        </w:rPr>
        <w:t xml:space="preserve">Taraf </w:t>
      </w:r>
      <w:r w:rsidR="00FD6717" w:rsidRPr="0021194E">
        <w:rPr>
          <w:lang w:val="tr-TR"/>
        </w:rPr>
        <w:t>D</w:t>
      </w:r>
      <w:r w:rsidRPr="0021194E">
        <w:rPr>
          <w:lang w:val="tr-TR"/>
        </w:rPr>
        <w:t>evletler</w:t>
      </w:r>
      <w:r w:rsidR="00FD6717" w:rsidRPr="0021194E">
        <w:rPr>
          <w:lang w:val="tr-TR"/>
        </w:rPr>
        <w:t>’</w:t>
      </w:r>
      <w:r w:rsidRPr="0021194E">
        <w:rPr>
          <w:lang w:val="tr-TR"/>
        </w:rPr>
        <w:t>in asli yükümlülüklerini</w:t>
      </w:r>
      <w:r w:rsidR="00FD6717" w:rsidRPr="0021194E">
        <w:rPr>
          <w:lang w:val="tr-TR"/>
        </w:rPr>
        <w:t xml:space="preserve"> içerdikleri için</w:t>
      </w:r>
      <w:r w:rsidR="00C24147">
        <w:rPr>
          <w:lang w:val="tr-TR"/>
        </w:rPr>
        <w:t xml:space="preserve"> </w:t>
      </w:r>
      <w:r w:rsidRPr="0021194E">
        <w:rPr>
          <w:lang w:val="tr-TR"/>
        </w:rPr>
        <w:t xml:space="preserve">aynı maddenin 3. </w:t>
      </w:r>
      <w:r w:rsidR="00FD6717" w:rsidRPr="0021194E">
        <w:rPr>
          <w:lang w:val="tr-TR"/>
        </w:rPr>
        <w:t>p</w:t>
      </w:r>
      <w:r w:rsidRPr="0021194E">
        <w:rPr>
          <w:lang w:val="tr-TR"/>
        </w:rPr>
        <w:t>aragrafının uygulanmasında</w:t>
      </w:r>
      <w:r w:rsidR="00C24147">
        <w:rPr>
          <w:lang w:val="tr-TR"/>
        </w:rPr>
        <w:t xml:space="preserve"> </w:t>
      </w:r>
      <w:r w:rsidRPr="0021194E">
        <w:rPr>
          <w:lang w:val="tr-TR"/>
        </w:rPr>
        <w:t>azami önem teşkil etmektedir.</w:t>
      </w:r>
    </w:p>
    <w:p w14:paraId="5D7E1530" w14:textId="7B276D8D" w:rsidR="0021194E" w:rsidRDefault="0068697D" w:rsidP="0021194E">
      <w:pPr>
        <w:pStyle w:val="ListeParagraf"/>
        <w:numPr>
          <w:ilvl w:val="0"/>
          <w:numId w:val="14"/>
        </w:numPr>
        <w:spacing w:line="276" w:lineRule="auto"/>
        <w:ind w:right="1134"/>
        <w:jc w:val="both"/>
        <w:rPr>
          <w:lang w:val="tr-TR"/>
        </w:rPr>
      </w:pPr>
      <w:r w:rsidRPr="0021194E">
        <w:rPr>
          <w:lang w:val="tr-TR"/>
        </w:rPr>
        <w:t xml:space="preserve">Madde 5, </w:t>
      </w:r>
      <w:r w:rsidR="0093772C">
        <w:rPr>
          <w:lang w:val="tr-TR"/>
        </w:rPr>
        <w:t>ayrımcılık yasağı ve eşitlik</w:t>
      </w:r>
      <w:r w:rsidRPr="0021194E">
        <w:rPr>
          <w:lang w:val="tr-TR"/>
        </w:rPr>
        <w:t>le ilgili politikalar, Madde 4</w:t>
      </w:r>
      <w:r w:rsidR="008E77F0" w:rsidRPr="0021194E">
        <w:rPr>
          <w:lang w:val="tr-TR"/>
        </w:rPr>
        <w:t xml:space="preserve"> </w:t>
      </w:r>
      <w:r w:rsidRPr="0021194E">
        <w:rPr>
          <w:lang w:val="tr-TR"/>
        </w:rPr>
        <w:t>(3) ve 33</w:t>
      </w:r>
      <w:r w:rsidR="008E77F0" w:rsidRPr="0021194E">
        <w:rPr>
          <w:lang w:val="tr-TR"/>
        </w:rPr>
        <w:t xml:space="preserve"> </w:t>
      </w:r>
      <w:r w:rsidRPr="0021194E">
        <w:rPr>
          <w:lang w:val="tr-TR"/>
        </w:rPr>
        <w:t>(3)</w:t>
      </w:r>
      <w:r w:rsidR="00107418">
        <w:rPr>
          <w:lang w:val="tr-TR"/>
        </w:rPr>
        <w:t xml:space="preserve">’e uygun </w:t>
      </w:r>
      <w:r w:rsidRPr="0021194E">
        <w:rPr>
          <w:lang w:val="tr-TR"/>
        </w:rPr>
        <w:t xml:space="preserve">olarak </w:t>
      </w:r>
      <w:r w:rsidR="00107418">
        <w:rPr>
          <w:lang w:val="tr-TR"/>
        </w:rPr>
        <w:t xml:space="preserve">çıkarılmalı </w:t>
      </w:r>
      <w:r w:rsidRPr="0021194E">
        <w:rPr>
          <w:lang w:val="tr-TR"/>
        </w:rPr>
        <w:t>ve izlenmelidir.</w:t>
      </w:r>
      <w:r w:rsidR="001D0B70">
        <w:rPr>
          <w:rStyle w:val="DipnotBavurusu"/>
          <w:lang w:val="tr-TR"/>
        </w:rPr>
        <w:footnoteReference w:id="37"/>
      </w:r>
      <w:r w:rsidRPr="0021194E">
        <w:rPr>
          <w:lang w:val="tr-TR"/>
        </w:rPr>
        <w:t xml:space="preserve"> Engellilerin temsilci örgütlerine</w:t>
      </w:r>
      <w:r w:rsidR="003F4BA3" w:rsidRPr="0021194E">
        <w:rPr>
          <w:lang w:val="tr-TR"/>
        </w:rPr>
        <w:t xml:space="preserve"> sürekli</w:t>
      </w:r>
      <w:r w:rsidRPr="0021194E">
        <w:rPr>
          <w:lang w:val="tr-TR"/>
        </w:rPr>
        <w:t xml:space="preserve"> danışmak ve aktif bir şekilde sürece dahil</w:t>
      </w:r>
      <w:r w:rsidR="003F4BA3" w:rsidRPr="0021194E">
        <w:rPr>
          <w:lang w:val="tr-TR"/>
        </w:rPr>
        <w:t xml:space="preserve"> etmek</w:t>
      </w:r>
      <w:r w:rsidRPr="0021194E">
        <w:rPr>
          <w:lang w:val="tr-TR"/>
        </w:rPr>
        <w:t>; toplumsal çeşitliliğin temsil edilmesi için</w:t>
      </w:r>
      <w:r w:rsidR="00107418">
        <w:rPr>
          <w:lang w:val="tr-TR"/>
        </w:rPr>
        <w:t xml:space="preserve"> </w:t>
      </w:r>
      <w:r w:rsidRPr="0021194E">
        <w:rPr>
          <w:lang w:val="tr-TR"/>
        </w:rPr>
        <w:t>onarıcı eylem de dahil olmak üzere fi</w:t>
      </w:r>
      <w:r w:rsidR="003F4BA3" w:rsidRPr="0021194E">
        <w:rPr>
          <w:lang w:val="tr-TR"/>
        </w:rPr>
        <w:t>il</w:t>
      </w:r>
      <w:r w:rsidRPr="0021194E">
        <w:rPr>
          <w:lang w:val="tr-TR"/>
        </w:rPr>
        <w:t xml:space="preserve">i ve kapsayıcı eşitliği teşvik </w:t>
      </w:r>
      <w:r w:rsidR="00107418">
        <w:rPr>
          <w:lang w:val="tr-TR"/>
        </w:rPr>
        <w:t>etmek üzere</w:t>
      </w:r>
      <w:r w:rsidRPr="0021194E">
        <w:rPr>
          <w:lang w:val="tr-TR"/>
        </w:rPr>
        <w:t xml:space="preserve"> yasal çerçeve</w:t>
      </w:r>
      <w:r w:rsidR="003F4BA3" w:rsidRPr="0021194E">
        <w:rPr>
          <w:lang w:val="tr-TR"/>
        </w:rPr>
        <w:t xml:space="preserve"> ve kılavuzların</w:t>
      </w:r>
      <w:r w:rsidRPr="0021194E">
        <w:rPr>
          <w:lang w:val="tr-TR"/>
        </w:rPr>
        <w:t xml:space="preserve"> benimsenmesi ve izlenmesi konusunda başarı elde edilmesi için ana bileşenlerden biridir.</w:t>
      </w:r>
    </w:p>
    <w:p w14:paraId="30779F6B" w14:textId="7E4695BF" w:rsidR="0021194E" w:rsidRDefault="0068697D" w:rsidP="0021194E">
      <w:pPr>
        <w:pStyle w:val="ListeParagraf"/>
        <w:numPr>
          <w:ilvl w:val="0"/>
          <w:numId w:val="14"/>
        </w:numPr>
        <w:spacing w:line="276" w:lineRule="auto"/>
        <w:ind w:right="1134"/>
        <w:jc w:val="both"/>
        <w:rPr>
          <w:lang w:val="tr-TR"/>
        </w:rPr>
      </w:pPr>
      <w:r w:rsidRPr="0021194E">
        <w:rPr>
          <w:lang w:val="tr-TR"/>
        </w:rPr>
        <w:t>Danışma prosedürleri, engelli</w:t>
      </w:r>
      <w:r w:rsidR="003F4BA3" w:rsidRPr="0021194E">
        <w:rPr>
          <w:lang w:val="tr-TR"/>
        </w:rPr>
        <w:t xml:space="preserve">leri </w:t>
      </w:r>
      <w:r w:rsidRPr="0021194E">
        <w:rPr>
          <w:lang w:val="tr-TR"/>
        </w:rPr>
        <w:t xml:space="preserve">dışlamamalı ya da engellilik </w:t>
      </w:r>
      <w:r w:rsidR="001D0B70">
        <w:rPr>
          <w:lang w:val="tr-TR"/>
        </w:rPr>
        <w:t>temelinde</w:t>
      </w:r>
      <w:r w:rsidRPr="0021194E">
        <w:rPr>
          <w:lang w:val="tr-TR"/>
        </w:rPr>
        <w:t xml:space="preserve"> ayrımcılık yapmamalıdır. Bu prosedürler ve ilgili materyaller engelli</w:t>
      </w:r>
      <w:r w:rsidR="003F4BA3" w:rsidRPr="0021194E">
        <w:rPr>
          <w:lang w:val="tr-TR"/>
        </w:rPr>
        <w:t xml:space="preserve">leri </w:t>
      </w:r>
      <w:r w:rsidRPr="0021194E">
        <w:rPr>
          <w:lang w:val="tr-TR"/>
        </w:rPr>
        <w:t>kapsayıcı ve erişilebilir olmalı, danışma prosedürlerine erken d</w:t>
      </w:r>
      <w:r w:rsidR="00107418">
        <w:rPr>
          <w:lang w:val="tr-TR"/>
        </w:rPr>
        <w:t>â</w:t>
      </w:r>
      <w:r w:rsidRPr="0021194E">
        <w:rPr>
          <w:lang w:val="tr-TR"/>
        </w:rPr>
        <w:t xml:space="preserve">hil olma adına zaman </w:t>
      </w:r>
      <w:r w:rsidR="003F4BA3" w:rsidRPr="0021194E">
        <w:rPr>
          <w:lang w:val="tr-TR"/>
        </w:rPr>
        <w:t>dilimleri</w:t>
      </w:r>
      <w:r w:rsidRPr="0021194E">
        <w:rPr>
          <w:lang w:val="tr-TR"/>
        </w:rPr>
        <w:t xml:space="preserve"> ile teknik yardım </w:t>
      </w:r>
      <w:r w:rsidR="003F4BA3" w:rsidRPr="0021194E">
        <w:rPr>
          <w:lang w:val="tr-TR"/>
        </w:rPr>
        <w:t>içermelidir</w:t>
      </w:r>
      <w:r w:rsidRPr="0021194E">
        <w:rPr>
          <w:lang w:val="tr-TR"/>
        </w:rPr>
        <w:t xml:space="preserve">. Makul </w:t>
      </w:r>
      <w:r w:rsidR="003F4BA3" w:rsidRPr="0021194E">
        <w:rPr>
          <w:lang w:val="tr-TR"/>
        </w:rPr>
        <w:t>düzenleme</w:t>
      </w:r>
      <w:r w:rsidRPr="0021194E">
        <w:rPr>
          <w:lang w:val="tr-TR"/>
        </w:rPr>
        <w:t xml:space="preserve">, her zaman, tüm diyalog ve danışma süreçlerinde sağlanmalı; yasa ve politika düzeyinde de, engellilerin temsilci örgütleri ile </w:t>
      </w:r>
      <w:r w:rsidR="003F4BA3" w:rsidRPr="0021194E">
        <w:rPr>
          <w:lang w:val="tr-TR"/>
        </w:rPr>
        <w:t>sürekli</w:t>
      </w:r>
      <w:r w:rsidRPr="0021194E">
        <w:rPr>
          <w:lang w:val="tr-TR"/>
        </w:rPr>
        <w:t xml:space="preserve"> </w:t>
      </w:r>
      <w:r w:rsidR="003F4BA3" w:rsidRPr="0021194E">
        <w:rPr>
          <w:lang w:val="tr-TR"/>
        </w:rPr>
        <w:t>danışarak</w:t>
      </w:r>
      <w:r w:rsidRPr="0021194E">
        <w:rPr>
          <w:lang w:val="tr-TR"/>
        </w:rPr>
        <w:t xml:space="preserve"> ve aktif katılımları ile oluşturulmalıdır.</w:t>
      </w:r>
    </w:p>
    <w:p w14:paraId="4E24BE2F" w14:textId="64DB4307" w:rsidR="0021194E" w:rsidRDefault="0068697D" w:rsidP="0021194E">
      <w:pPr>
        <w:pStyle w:val="ListeParagraf"/>
        <w:numPr>
          <w:ilvl w:val="0"/>
          <w:numId w:val="14"/>
        </w:numPr>
        <w:spacing w:line="276" w:lineRule="auto"/>
        <w:ind w:right="1134"/>
        <w:jc w:val="both"/>
        <w:rPr>
          <w:lang w:val="tr-TR"/>
        </w:rPr>
      </w:pPr>
      <w:r w:rsidRPr="0021194E">
        <w:rPr>
          <w:lang w:val="tr-TR"/>
        </w:rPr>
        <w:t>Sözleşme</w:t>
      </w:r>
      <w:r w:rsidR="003F4BA3" w:rsidRPr="0021194E">
        <w:rPr>
          <w:lang w:val="tr-TR"/>
        </w:rPr>
        <w:t>’</w:t>
      </w:r>
      <w:r w:rsidRPr="0021194E">
        <w:rPr>
          <w:lang w:val="tr-TR"/>
        </w:rPr>
        <w:t xml:space="preserve">nin 6. </w:t>
      </w:r>
      <w:r w:rsidR="003F4BA3" w:rsidRPr="0021194E">
        <w:rPr>
          <w:lang w:val="tr-TR"/>
        </w:rPr>
        <w:t>m</w:t>
      </w:r>
      <w:r w:rsidRPr="0021194E">
        <w:rPr>
          <w:lang w:val="tr-TR"/>
        </w:rPr>
        <w:t xml:space="preserve">addesi, engelli kadın ve kız çocuklarının tam gelişimi, ilerlemesi ve güçlendirilmesi için gerekli </w:t>
      </w:r>
      <w:r w:rsidR="003F4BA3" w:rsidRPr="0021194E">
        <w:rPr>
          <w:lang w:val="tr-TR"/>
        </w:rPr>
        <w:t>tedbirlerin</w:t>
      </w:r>
      <w:r w:rsidRPr="0021194E">
        <w:rPr>
          <w:lang w:val="tr-TR"/>
        </w:rPr>
        <w:t xml:space="preserve"> alınmasını gerektirir. Taraf </w:t>
      </w:r>
      <w:r w:rsidR="003F4BA3" w:rsidRPr="0021194E">
        <w:rPr>
          <w:lang w:val="tr-TR"/>
        </w:rPr>
        <w:t>D</w:t>
      </w:r>
      <w:r w:rsidRPr="0021194E">
        <w:rPr>
          <w:lang w:val="tr-TR"/>
        </w:rPr>
        <w:t xml:space="preserve">evletler, engelli kadın ve kız çocuklarının kendi temsilci örgütleri </w:t>
      </w:r>
      <w:r w:rsidR="003F4BA3" w:rsidRPr="0021194E">
        <w:rPr>
          <w:lang w:val="tr-TR"/>
        </w:rPr>
        <w:t>aracılığıyla</w:t>
      </w:r>
      <w:r w:rsidRPr="0021194E">
        <w:rPr>
          <w:lang w:val="tr-TR"/>
        </w:rPr>
        <w:t xml:space="preserve"> kamusal hayata engelli erkekler ile eşit katılımını sağlamak için</w:t>
      </w:r>
      <w:r w:rsidR="003F4BA3" w:rsidRPr="0021194E">
        <w:rPr>
          <w:lang w:val="tr-TR"/>
        </w:rPr>
        <w:t xml:space="preserve"> engelli kadın ve kız çocukları örgütlerinin kurulmasını</w:t>
      </w:r>
      <w:r w:rsidRPr="0021194E">
        <w:rPr>
          <w:lang w:val="tr-TR"/>
        </w:rPr>
        <w:t xml:space="preserve"> teşvik etmeli ve kolaylaştırmalıdır. Taraf </w:t>
      </w:r>
      <w:r w:rsidR="003F4BA3" w:rsidRPr="0021194E">
        <w:rPr>
          <w:lang w:val="tr-TR"/>
        </w:rPr>
        <w:t>D</w:t>
      </w:r>
      <w:r w:rsidRPr="0021194E">
        <w:rPr>
          <w:lang w:val="tr-TR"/>
        </w:rPr>
        <w:t xml:space="preserve">evletler engelli kadın ve kız çocuklarının örgütlenme ve kendilerini temsil etme hakkını tanımalı, </w:t>
      </w:r>
      <w:r w:rsidR="003F4BA3" w:rsidRPr="0021194E">
        <w:rPr>
          <w:lang w:val="tr-TR"/>
        </w:rPr>
        <w:t xml:space="preserve">madde </w:t>
      </w:r>
      <w:r w:rsidRPr="0021194E">
        <w:rPr>
          <w:lang w:val="tr-TR"/>
        </w:rPr>
        <w:t>4</w:t>
      </w:r>
      <w:r w:rsidR="003F4BA3" w:rsidRPr="0021194E">
        <w:rPr>
          <w:lang w:val="tr-TR"/>
        </w:rPr>
        <w:t xml:space="preserve"> </w:t>
      </w:r>
      <w:r w:rsidRPr="0021194E">
        <w:rPr>
          <w:lang w:val="tr-TR"/>
        </w:rPr>
        <w:t>(3) ve 33</w:t>
      </w:r>
      <w:r w:rsidR="003F4BA3" w:rsidRPr="0021194E">
        <w:rPr>
          <w:lang w:val="tr-TR"/>
        </w:rPr>
        <w:t xml:space="preserve"> </w:t>
      </w:r>
      <w:r w:rsidRPr="0021194E">
        <w:rPr>
          <w:lang w:val="tr-TR"/>
        </w:rPr>
        <w:t>(3)</w:t>
      </w:r>
      <w:r w:rsidR="00107418">
        <w:rPr>
          <w:lang w:val="tr-TR"/>
        </w:rPr>
        <w:t xml:space="preserve">’e </w:t>
      </w:r>
      <w:r w:rsidRPr="0021194E">
        <w:rPr>
          <w:lang w:val="tr-TR"/>
        </w:rPr>
        <w:t>uygun olarak danışma sürecine etkin katılım</w:t>
      </w:r>
      <w:r w:rsidR="003F4BA3" w:rsidRPr="0021194E">
        <w:rPr>
          <w:lang w:val="tr-TR"/>
        </w:rPr>
        <w:t>lar</w:t>
      </w:r>
      <w:r w:rsidRPr="0021194E">
        <w:rPr>
          <w:lang w:val="tr-TR"/>
        </w:rPr>
        <w:t>ını kolaylaştırmalıdır. Engelli kadın ve kız çocukları, uygulama ve bağımsız izleme mekanizmalarının her bölümüne eşit olarak katılmalıdır.</w:t>
      </w:r>
      <w:r w:rsidR="001D0B70">
        <w:rPr>
          <w:lang w:val="tr-TR"/>
        </w:rPr>
        <w:t xml:space="preserve"> Tüm danışma organları, mekanizmaları ve prosedürleri engelliliğe özgü, kapsayıcı olmalı ve toplumsal cinsiyet eşitliğini garanti altına almalıdır. </w:t>
      </w:r>
    </w:p>
    <w:p w14:paraId="3DEEBDD2" w14:textId="718629A4" w:rsidR="0021194E" w:rsidRDefault="0068697D" w:rsidP="0021194E">
      <w:pPr>
        <w:pStyle w:val="ListeParagraf"/>
        <w:numPr>
          <w:ilvl w:val="0"/>
          <w:numId w:val="14"/>
        </w:numPr>
        <w:spacing w:line="276" w:lineRule="auto"/>
        <w:ind w:right="1134"/>
        <w:jc w:val="both"/>
        <w:rPr>
          <w:lang w:val="tr-TR"/>
        </w:rPr>
      </w:pPr>
      <w:r w:rsidRPr="0021194E">
        <w:rPr>
          <w:lang w:val="tr-TR"/>
        </w:rPr>
        <w:t xml:space="preserve">Engelli kadınlar, engelli erkekler ile eşit olarak engelli temsilci örgütlerinin yönetiminin bir parçası olmalı, engellilerin temsilci çatı örgütlerinde </w:t>
      </w:r>
      <w:r w:rsidR="003F4BA3" w:rsidRPr="0021194E">
        <w:rPr>
          <w:lang w:val="tr-TR"/>
        </w:rPr>
        <w:t>eş</w:t>
      </w:r>
      <w:r w:rsidRPr="0021194E">
        <w:rPr>
          <w:lang w:val="tr-TR"/>
        </w:rPr>
        <w:t xml:space="preserve"> temsili, kadın komiteleri, güçlendirme programları vs. aracılığıyla alan </w:t>
      </w:r>
      <w:r w:rsidR="005248DC" w:rsidRPr="0021194E">
        <w:rPr>
          <w:lang w:val="tr-TR"/>
        </w:rPr>
        <w:t>ve güç sahibi</w:t>
      </w:r>
      <w:r w:rsidRPr="0021194E">
        <w:rPr>
          <w:lang w:val="tr-TR"/>
        </w:rPr>
        <w:t xml:space="preserve"> olmaları teşvik edilmelidir. Taraf </w:t>
      </w:r>
      <w:r w:rsidR="005248DC" w:rsidRPr="0021194E">
        <w:rPr>
          <w:lang w:val="tr-TR"/>
        </w:rPr>
        <w:t>D</w:t>
      </w:r>
      <w:r w:rsidRPr="0021194E">
        <w:rPr>
          <w:lang w:val="tr-TR"/>
        </w:rPr>
        <w:t>evletler ek olarak engelli kadınların; vasilik altında bulunan</w:t>
      </w:r>
      <w:r w:rsidR="00E878E0">
        <w:rPr>
          <w:lang w:val="tr-TR"/>
        </w:rPr>
        <w:t xml:space="preserve"> veya</w:t>
      </w:r>
      <w:r w:rsidRPr="0021194E">
        <w:rPr>
          <w:lang w:val="tr-TR"/>
        </w:rPr>
        <w:t xml:space="preserve"> bakım evinde olan d</w:t>
      </w:r>
      <w:r w:rsidR="00107418">
        <w:rPr>
          <w:lang w:val="tr-TR"/>
        </w:rPr>
        <w:t>â</w:t>
      </w:r>
      <w:r w:rsidRPr="0021194E">
        <w:rPr>
          <w:lang w:val="tr-TR"/>
        </w:rPr>
        <w:t>hil olmak üzere, kendi hayatlarını etkileyen bütün tedbirlerin oluşturulm</w:t>
      </w:r>
      <w:r w:rsidR="00107418">
        <w:rPr>
          <w:lang w:val="tr-TR"/>
        </w:rPr>
        <w:t>a</w:t>
      </w:r>
      <w:r w:rsidRPr="0021194E">
        <w:rPr>
          <w:lang w:val="tr-TR"/>
        </w:rPr>
        <w:t>, uygula</w:t>
      </w:r>
      <w:r w:rsidR="00107418">
        <w:rPr>
          <w:lang w:val="tr-TR"/>
        </w:rPr>
        <w:t>nma</w:t>
      </w:r>
      <w:r w:rsidRPr="0021194E">
        <w:rPr>
          <w:lang w:val="tr-TR"/>
        </w:rPr>
        <w:t xml:space="preserve"> </w:t>
      </w:r>
      <w:r w:rsidR="00107418">
        <w:rPr>
          <w:lang w:val="tr-TR"/>
        </w:rPr>
        <w:t>ve</w:t>
      </w:r>
      <w:r w:rsidRPr="0021194E">
        <w:rPr>
          <w:lang w:val="tr-TR"/>
        </w:rPr>
        <w:t xml:space="preserve"> izlenme</w:t>
      </w:r>
      <w:r w:rsidR="00107418">
        <w:rPr>
          <w:lang w:val="tr-TR"/>
        </w:rPr>
        <w:t xml:space="preserve">sine </w:t>
      </w:r>
      <w:r w:rsidRPr="0021194E">
        <w:rPr>
          <w:lang w:val="tr-TR"/>
        </w:rPr>
        <w:t xml:space="preserve">dahil edilmelerini bir ön şart olarak belirlemelidir. Engelli kadınlar özel olarak ya da büyük oranda kendilerini etkileyen meseleler </w:t>
      </w:r>
      <w:r w:rsidR="00107418">
        <w:rPr>
          <w:lang w:val="tr-TR"/>
        </w:rPr>
        <w:t xml:space="preserve">veya </w:t>
      </w:r>
      <w:r w:rsidRPr="0021194E">
        <w:rPr>
          <w:lang w:val="tr-TR"/>
        </w:rPr>
        <w:t>genel olarak kadın hakları ve cinsiyet eşitliği politikaları</w:t>
      </w:r>
      <w:r w:rsidR="005248DC" w:rsidRPr="0021194E">
        <w:rPr>
          <w:lang w:val="tr-TR"/>
        </w:rPr>
        <w:t>,</w:t>
      </w:r>
      <w:r w:rsidRPr="0021194E">
        <w:rPr>
          <w:lang w:val="tr-TR"/>
        </w:rPr>
        <w:t xml:space="preserve"> özellikle de cinsel ve üreme sağlığı hakları ve kadınlara yönelik cinsiyet temelli şiddet politikaları ile ilgili karar verme süreçlerine dahil olabilmelidir</w:t>
      </w:r>
      <w:r w:rsidR="00107418">
        <w:rPr>
          <w:lang w:val="tr-TR"/>
        </w:rPr>
        <w:t>ler.</w:t>
      </w:r>
    </w:p>
    <w:p w14:paraId="3281D64F" w14:textId="4FFF50AF" w:rsidR="0021194E" w:rsidRDefault="0068697D" w:rsidP="0021194E">
      <w:pPr>
        <w:pStyle w:val="ListeParagraf"/>
        <w:numPr>
          <w:ilvl w:val="0"/>
          <w:numId w:val="14"/>
        </w:numPr>
        <w:spacing w:line="276" w:lineRule="auto"/>
        <w:ind w:right="1134"/>
        <w:jc w:val="both"/>
        <w:rPr>
          <w:lang w:val="tr-TR"/>
        </w:rPr>
      </w:pPr>
      <w:r w:rsidRPr="0021194E">
        <w:rPr>
          <w:lang w:val="tr-TR"/>
        </w:rPr>
        <w:t>7</w:t>
      </w:r>
      <w:r w:rsidR="005248DC" w:rsidRPr="0021194E">
        <w:rPr>
          <w:lang w:val="tr-TR"/>
        </w:rPr>
        <w:t>. madde</w:t>
      </w:r>
      <w:r w:rsidRPr="0021194E">
        <w:rPr>
          <w:lang w:val="tr-TR"/>
        </w:rPr>
        <w:t xml:space="preserve"> kapsamında engelli çocukların haklarının uygulanması için </w:t>
      </w:r>
      <w:r w:rsidR="005248DC" w:rsidRPr="0021194E">
        <w:rPr>
          <w:lang w:val="tr-TR"/>
        </w:rPr>
        <w:t>madde</w:t>
      </w:r>
      <w:r w:rsidRPr="0021194E">
        <w:rPr>
          <w:lang w:val="tr-TR"/>
        </w:rPr>
        <w:t xml:space="preserve"> 4</w:t>
      </w:r>
      <w:r w:rsidR="005248DC" w:rsidRPr="0021194E">
        <w:rPr>
          <w:lang w:val="tr-TR"/>
        </w:rPr>
        <w:t xml:space="preserve"> </w:t>
      </w:r>
      <w:r w:rsidRPr="0021194E">
        <w:rPr>
          <w:lang w:val="tr-TR"/>
        </w:rPr>
        <w:t>(3) ve 33</w:t>
      </w:r>
      <w:r w:rsidR="005248DC" w:rsidRPr="0021194E">
        <w:rPr>
          <w:lang w:val="tr-TR"/>
        </w:rPr>
        <w:t xml:space="preserve"> </w:t>
      </w:r>
      <w:r w:rsidRPr="0021194E">
        <w:rPr>
          <w:lang w:val="tr-TR"/>
        </w:rPr>
        <w:t xml:space="preserve">(3) temel önem taşımaktadır. Taraf Devletler, engelli çocukların, temsilci örgütleri aracılığıyla okulda, toplumda, yerel, ulusal ve uluslararası düzeyde kendilerini etkileyen ilgili yasa, politika, </w:t>
      </w:r>
      <w:r w:rsidR="005248DC" w:rsidRPr="0021194E">
        <w:rPr>
          <w:lang w:val="tr-TR"/>
        </w:rPr>
        <w:t>hizmet</w:t>
      </w:r>
      <w:r w:rsidRPr="0021194E">
        <w:rPr>
          <w:lang w:val="tr-TR"/>
        </w:rPr>
        <w:t xml:space="preserve"> ve programların planlanması, uygulanması, izlenmesi ve değerlendirilmesi sürecine katılımlarını sağlamalıdır. Katılımın amacı, engelli çocukların güçlendirilmesi ve yükümlülük sahipleri tarafından, toplumda ve kendi topluluklarında aktif rol oynayabilecek hak sahipleri olduklarının tanınmasıdır. Bu durum çok katmanlı olup, </w:t>
      </w:r>
      <w:r w:rsidR="00107418">
        <w:rPr>
          <w:lang w:val="tr-TR"/>
        </w:rPr>
        <w:t>seslerini duyurma</w:t>
      </w:r>
      <w:r w:rsidRPr="0021194E">
        <w:rPr>
          <w:lang w:val="tr-TR"/>
        </w:rPr>
        <w:t xml:space="preserve"> hakkının tanınmasıyla başlayıp hakların gerçekleştirilmesi için aktif rol almaya kadar uzan</w:t>
      </w:r>
      <w:r w:rsidR="005248DC" w:rsidRPr="0021194E">
        <w:rPr>
          <w:lang w:val="tr-TR"/>
        </w:rPr>
        <w:t>maktad</w:t>
      </w:r>
      <w:r w:rsidRPr="0021194E">
        <w:rPr>
          <w:lang w:val="tr-TR"/>
        </w:rPr>
        <w:t>ır.</w:t>
      </w:r>
      <w:r w:rsidRPr="0068697D">
        <w:rPr>
          <w:rStyle w:val="DipnotBavurusu"/>
          <w:lang w:val="tr-TR"/>
        </w:rPr>
        <w:footnoteReference w:id="38"/>
      </w:r>
    </w:p>
    <w:p w14:paraId="564AD2A2" w14:textId="40337B0A" w:rsidR="0021194E" w:rsidRDefault="0068697D" w:rsidP="0021194E">
      <w:pPr>
        <w:pStyle w:val="ListeParagraf"/>
        <w:numPr>
          <w:ilvl w:val="0"/>
          <w:numId w:val="14"/>
        </w:numPr>
        <w:spacing w:line="276" w:lineRule="auto"/>
        <w:ind w:right="1134"/>
        <w:jc w:val="both"/>
        <w:rPr>
          <w:lang w:val="tr-TR"/>
        </w:rPr>
      </w:pPr>
      <w:r w:rsidRPr="0021194E">
        <w:rPr>
          <w:lang w:val="tr-TR"/>
        </w:rPr>
        <w:t xml:space="preserve">Taraf </w:t>
      </w:r>
      <w:r w:rsidR="005248DC" w:rsidRPr="0021194E">
        <w:rPr>
          <w:lang w:val="tr-TR"/>
        </w:rPr>
        <w:t>D</w:t>
      </w:r>
      <w:r w:rsidRPr="0021194E">
        <w:rPr>
          <w:lang w:val="tr-TR"/>
        </w:rPr>
        <w:t xml:space="preserve">evletler, engelli çocuklara karar verme sürecinde destek sağlamalı, </w:t>
      </w:r>
      <w:r w:rsidR="005248DC" w:rsidRPr="0021194E">
        <w:rPr>
          <w:lang w:val="tr-TR"/>
        </w:rPr>
        <w:t xml:space="preserve">diğer şeylerin yanı sıra, </w:t>
      </w:r>
      <w:r w:rsidRPr="0021194E">
        <w:rPr>
          <w:lang w:val="tr-TR"/>
        </w:rPr>
        <w:t>özellik</w:t>
      </w:r>
      <w:r w:rsidR="00BE4150">
        <w:rPr>
          <w:lang w:val="tr-TR"/>
        </w:rPr>
        <w:t>le</w:t>
      </w:r>
      <w:r w:rsidR="005248DC" w:rsidRPr="0021194E">
        <w:rPr>
          <w:lang w:val="tr-TR"/>
        </w:rPr>
        <w:t xml:space="preserve"> </w:t>
      </w:r>
      <w:r w:rsidRPr="0021194E">
        <w:rPr>
          <w:lang w:val="tr-TR"/>
        </w:rPr>
        <w:t>kendilerini ifade etmeleri</w:t>
      </w:r>
      <w:r w:rsidR="00987F11" w:rsidRPr="0021194E">
        <w:rPr>
          <w:lang w:val="tr-TR"/>
        </w:rPr>
        <w:t xml:space="preserve">ni kolaylaştırmak </w:t>
      </w:r>
      <w:r w:rsidRPr="0021194E">
        <w:rPr>
          <w:lang w:val="tr-TR"/>
        </w:rPr>
        <w:t xml:space="preserve">için gerekli iletişim </w:t>
      </w:r>
      <w:r w:rsidR="00987F11" w:rsidRPr="0021194E">
        <w:rPr>
          <w:lang w:val="tr-TR"/>
        </w:rPr>
        <w:t>biçimlerini kullanmaları</w:t>
      </w:r>
      <w:r w:rsidR="00BE4150">
        <w:rPr>
          <w:lang w:val="tr-TR"/>
        </w:rPr>
        <w:t>nı</w:t>
      </w:r>
      <w:r w:rsidR="00987F11" w:rsidRPr="0021194E">
        <w:rPr>
          <w:lang w:val="tr-TR"/>
        </w:rPr>
        <w:t xml:space="preserve"> sağlamalıdır,</w:t>
      </w:r>
      <w:r w:rsidRPr="0068697D">
        <w:rPr>
          <w:rStyle w:val="DipnotBavurusu"/>
          <w:lang w:val="tr-TR"/>
        </w:rPr>
        <w:footnoteReference w:id="39"/>
      </w:r>
      <w:r w:rsidRPr="0021194E">
        <w:rPr>
          <w:lang w:val="tr-TR"/>
        </w:rPr>
        <w:t xml:space="preserve"> buna çocuklara uygun bilgi sağlanması, kendilerini savunmaları için destek ve </w:t>
      </w:r>
      <w:r w:rsidR="00BE4150">
        <w:rPr>
          <w:lang w:val="tr-TR"/>
        </w:rPr>
        <w:t>söz konusu</w:t>
      </w:r>
      <w:r w:rsidRPr="0021194E">
        <w:rPr>
          <w:lang w:val="tr-TR"/>
        </w:rPr>
        <w:t xml:space="preserve"> çocuklar</w:t>
      </w:r>
      <w:r w:rsidR="005248DC" w:rsidRPr="0021194E">
        <w:rPr>
          <w:lang w:val="tr-TR"/>
        </w:rPr>
        <w:t xml:space="preserve"> için ve çocuklarla</w:t>
      </w:r>
      <w:r w:rsidRPr="0021194E">
        <w:rPr>
          <w:lang w:val="tr-TR"/>
        </w:rPr>
        <w:t xml:space="preserve"> çalışan profesyoneller için eğitim </w:t>
      </w:r>
      <w:r w:rsidR="00987F11" w:rsidRPr="0021194E">
        <w:rPr>
          <w:lang w:val="tr-TR"/>
        </w:rPr>
        <w:t>de d</w:t>
      </w:r>
      <w:r w:rsidR="00BE4150">
        <w:rPr>
          <w:lang w:val="tr-TR"/>
        </w:rPr>
        <w:t>â</w:t>
      </w:r>
      <w:r w:rsidR="00987F11" w:rsidRPr="0021194E">
        <w:rPr>
          <w:lang w:val="tr-TR"/>
        </w:rPr>
        <w:t>hildir</w:t>
      </w:r>
      <w:r w:rsidRPr="0021194E">
        <w:rPr>
          <w:lang w:val="tr-TR"/>
        </w:rPr>
        <w:t>.</w:t>
      </w:r>
      <w:r w:rsidRPr="0068697D">
        <w:rPr>
          <w:rStyle w:val="DipnotBavurusu"/>
          <w:lang w:val="tr-TR"/>
        </w:rPr>
        <w:footnoteReference w:id="40"/>
      </w:r>
      <w:r w:rsidRPr="0021194E">
        <w:rPr>
          <w:lang w:val="tr-TR"/>
        </w:rPr>
        <w:t xml:space="preserve"> Taraf </w:t>
      </w:r>
      <w:r w:rsidR="00987F11" w:rsidRPr="0021194E">
        <w:rPr>
          <w:lang w:val="tr-TR"/>
        </w:rPr>
        <w:t>D</w:t>
      </w:r>
      <w:r w:rsidRPr="0021194E">
        <w:rPr>
          <w:lang w:val="tr-TR"/>
        </w:rPr>
        <w:t>evletler</w:t>
      </w:r>
      <w:r w:rsidR="00987F11" w:rsidRPr="0021194E">
        <w:rPr>
          <w:lang w:val="tr-TR"/>
        </w:rPr>
        <w:t>,</w:t>
      </w:r>
      <w:r w:rsidRPr="0021194E">
        <w:rPr>
          <w:lang w:val="tr-TR"/>
        </w:rPr>
        <w:t xml:space="preserve"> ayrıca engelli</w:t>
      </w:r>
      <w:r w:rsidR="00987F11" w:rsidRPr="0021194E">
        <w:rPr>
          <w:lang w:val="tr-TR"/>
        </w:rPr>
        <w:t xml:space="preserve">liğe </w:t>
      </w:r>
      <w:r w:rsidRPr="0021194E">
        <w:rPr>
          <w:lang w:val="tr-TR"/>
        </w:rPr>
        <w:t xml:space="preserve">ve yaşa </w:t>
      </w:r>
      <w:r w:rsidR="00987F11" w:rsidRPr="0021194E">
        <w:rPr>
          <w:lang w:val="tr-TR"/>
        </w:rPr>
        <w:t>uygun destek ve prosedürler ile</w:t>
      </w:r>
      <w:r w:rsidRPr="0021194E">
        <w:rPr>
          <w:lang w:val="tr-TR"/>
        </w:rPr>
        <w:t xml:space="preserve"> engelli çocukl</w:t>
      </w:r>
      <w:r w:rsidR="00987F11" w:rsidRPr="0021194E">
        <w:rPr>
          <w:lang w:val="tr-TR"/>
        </w:rPr>
        <w:t xml:space="preserve">ar için destek </w:t>
      </w:r>
      <w:r w:rsidRPr="0021194E">
        <w:rPr>
          <w:lang w:val="tr-TR"/>
        </w:rPr>
        <w:t xml:space="preserve">sağlamalıdır. Bu tür örgütlerin kendilerini etkileyen meseleleri çözme konusunda </w:t>
      </w:r>
      <w:r w:rsidR="00987F11" w:rsidRPr="0021194E">
        <w:rPr>
          <w:lang w:val="tr-TR"/>
        </w:rPr>
        <w:t xml:space="preserve">danışma süreçlerine katılımı </w:t>
      </w:r>
      <w:r w:rsidRPr="0021194E">
        <w:rPr>
          <w:lang w:val="tr-TR"/>
        </w:rPr>
        <w:t xml:space="preserve">mecburi olmalı ve kendi yaş ve olgunluklarına tabi olarak görüşlerine </w:t>
      </w:r>
      <w:r w:rsidR="00BE4150">
        <w:rPr>
          <w:lang w:val="tr-TR"/>
        </w:rPr>
        <w:t>gereken</w:t>
      </w:r>
      <w:r w:rsidRPr="0021194E">
        <w:rPr>
          <w:lang w:val="tr-TR"/>
        </w:rPr>
        <w:t xml:space="preserve"> önem verilmelidir.</w:t>
      </w:r>
    </w:p>
    <w:p w14:paraId="2DAF4163" w14:textId="1F068C1A" w:rsidR="0021194E" w:rsidRDefault="0021194E" w:rsidP="0021194E">
      <w:pPr>
        <w:pStyle w:val="ListeParagraf"/>
        <w:numPr>
          <w:ilvl w:val="0"/>
          <w:numId w:val="14"/>
        </w:numPr>
        <w:spacing w:line="276" w:lineRule="auto"/>
        <w:ind w:right="1134"/>
        <w:jc w:val="both"/>
        <w:rPr>
          <w:lang w:val="tr-TR"/>
        </w:rPr>
      </w:pPr>
      <w:r>
        <w:rPr>
          <w:lang w:val="tr-TR"/>
        </w:rPr>
        <w:t>Madde 4 (3), f</w:t>
      </w:r>
      <w:r w:rsidR="0068697D" w:rsidRPr="0021194E">
        <w:rPr>
          <w:lang w:val="tr-TR"/>
        </w:rPr>
        <w:t>arkındalık yaratma konusunda özellikle önem taşımaktadır (</w:t>
      </w:r>
      <w:proofErr w:type="spellStart"/>
      <w:r>
        <w:rPr>
          <w:lang w:val="tr-TR"/>
        </w:rPr>
        <w:t>m</w:t>
      </w:r>
      <w:r w:rsidR="0097237C">
        <w:rPr>
          <w:lang w:val="tr-TR"/>
        </w:rPr>
        <w:t>d.</w:t>
      </w:r>
      <w:proofErr w:type="spellEnd"/>
      <w:r w:rsidR="0097237C">
        <w:rPr>
          <w:lang w:val="tr-TR"/>
        </w:rPr>
        <w:t xml:space="preserve"> </w:t>
      </w:r>
      <w:r w:rsidR="0068697D" w:rsidRPr="0021194E">
        <w:rPr>
          <w:lang w:val="tr-TR"/>
        </w:rPr>
        <w:t>8). Komite, Taraf Devletler’e yaptığı tavsiyelerde engelli temsilci örgütleri ile sistematik farkındalık programlarının uygulamaya geçirilmesi gerektiğini hatırlatmaktadır. Bu programlar</w:t>
      </w:r>
      <w:r w:rsidR="00BE4150">
        <w:rPr>
          <w:lang w:val="tr-TR"/>
        </w:rPr>
        <w:t>,</w:t>
      </w:r>
      <w:r w:rsidR="0068697D" w:rsidRPr="0021194E">
        <w:rPr>
          <w:lang w:val="tr-TR"/>
        </w:rPr>
        <w:t xml:space="preserve"> bünyesinde engelli</w:t>
      </w:r>
      <w:r>
        <w:rPr>
          <w:lang w:val="tr-TR"/>
        </w:rPr>
        <w:t xml:space="preserve">leri </w:t>
      </w:r>
      <w:r w:rsidR="0068697D" w:rsidRPr="0021194E">
        <w:rPr>
          <w:lang w:val="tr-TR"/>
        </w:rPr>
        <w:t xml:space="preserve">tüm çeşitliliğiyle </w:t>
      </w:r>
      <w:r>
        <w:rPr>
          <w:lang w:val="tr-TR"/>
        </w:rPr>
        <w:t xml:space="preserve">hak sahipleri olarak </w:t>
      </w:r>
      <w:r w:rsidR="0068697D" w:rsidRPr="0021194E">
        <w:rPr>
          <w:lang w:val="tr-TR"/>
        </w:rPr>
        <w:t xml:space="preserve">betimlemek için kamusal radyo istasyonları ve televizyon programları aracılığıyla </w:t>
      </w:r>
      <w:r w:rsidR="00BE4150">
        <w:rPr>
          <w:lang w:val="tr-TR"/>
        </w:rPr>
        <w:t xml:space="preserve">yapılan </w:t>
      </w:r>
      <w:r w:rsidR="0068697D" w:rsidRPr="0021194E">
        <w:rPr>
          <w:lang w:val="tr-TR"/>
        </w:rPr>
        <w:t>medya kampanyaları</w:t>
      </w:r>
      <w:r>
        <w:rPr>
          <w:lang w:val="tr-TR"/>
        </w:rPr>
        <w:t>nı da içerir</w:t>
      </w:r>
      <w:r w:rsidR="0068697D" w:rsidRPr="0021194E">
        <w:rPr>
          <w:lang w:val="tr-TR"/>
        </w:rPr>
        <w:t>.</w:t>
      </w:r>
      <w:r w:rsidR="0068697D" w:rsidRPr="0068697D">
        <w:rPr>
          <w:rStyle w:val="DipnotBavurusu"/>
          <w:lang w:val="tr-TR"/>
        </w:rPr>
        <w:footnoteReference w:id="41"/>
      </w:r>
      <w:r w:rsidR="0068697D" w:rsidRPr="0021194E">
        <w:rPr>
          <w:lang w:val="tr-TR"/>
        </w:rPr>
        <w:t xml:space="preserve"> Kamu çalışanlarına yönelik farkındalık kampanyaları ve eğitim programları da Sözleşme</w:t>
      </w:r>
      <w:r>
        <w:rPr>
          <w:lang w:val="tr-TR"/>
        </w:rPr>
        <w:t>’</w:t>
      </w:r>
      <w:r w:rsidR="0068697D" w:rsidRPr="0021194E">
        <w:rPr>
          <w:lang w:val="tr-TR"/>
        </w:rPr>
        <w:t xml:space="preserve">nin ilkeleri ile uyumlu olmalı ve </w:t>
      </w:r>
      <w:r>
        <w:rPr>
          <w:lang w:val="tr-TR"/>
        </w:rPr>
        <w:t>yerleşik toplumsal</w:t>
      </w:r>
      <w:r w:rsidR="0068697D" w:rsidRPr="0021194E">
        <w:rPr>
          <w:lang w:val="tr-TR"/>
        </w:rPr>
        <w:t xml:space="preserve"> cinsiyet ve engellilik k</w:t>
      </w:r>
      <w:r>
        <w:rPr>
          <w:lang w:val="tr-TR"/>
        </w:rPr>
        <w:t xml:space="preserve">lişelerini </w:t>
      </w:r>
      <w:r w:rsidR="0068697D" w:rsidRPr="0021194E">
        <w:rPr>
          <w:lang w:val="tr-TR"/>
        </w:rPr>
        <w:t>değiştirmek için</w:t>
      </w:r>
      <w:r w:rsidR="00F85821">
        <w:rPr>
          <w:lang w:val="tr-TR"/>
        </w:rPr>
        <w:t xml:space="preserve"> engelli</w:t>
      </w:r>
      <w:r w:rsidR="0068697D" w:rsidRPr="0021194E">
        <w:rPr>
          <w:lang w:val="tr-TR"/>
        </w:rPr>
        <w:t xml:space="preserve"> insan hakları </w:t>
      </w:r>
      <w:r w:rsidR="00F85821">
        <w:rPr>
          <w:lang w:val="tr-TR"/>
        </w:rPr>
        <w:t>modeli</w:t>
      </w:r>
      <w:r>
        <w:rPr>
          <w:lang w:val="tr-TR"/>
        </w:rPr>
        <w:t xml:space="preserve"> </w:t>
      </w:r>
      <w:r w:rsidR="0068697D" w:rsidRPr="0021194E">
        <w:rPr>
          <w:lang w:val="tr-TR"/>
        </w:rPr>
        <w:t>üzerine kurulu olmalıdır.</w:t>
      </w:r>
    </w:p>
    <w:p w14:paraId="408904FB" w14:textId="35704D9E" w:rsidR="0097237C" w:rsidRDefault="0068697D" w:rsidP="0097237C">
      <w:pPr>
        <w:pStyle w:val="ListeParagraf"/>
        <w:numPr>
          <w:ilvl w:val="0"/>
          <w:numId w:val="14"/>
        </w:numPr>
        <w:spacing w:line="276" w:lineRule="auto"/>
        <w:ind w:right="1134"/>
        <w:jc w:val="both"/>
        <w:rPr>
          <w:lang w:val="tr-TR"/>
        </w:rPr>
      </w:pPr>
      <w:r w:rsidRPr="0021194E">
        <w:rPr>
          <w:lang w:val="tr-TR"/>
        </w:rPr>
        <w:t>Engelli temsilci örgütlerinin, Sözleşme</w:t>
      </w:r>
      <w:r w:rsidR="0021194E">
        <w:rPr>
          <w:lang w:val="tr-TR"/>
        </w:rPr>
        <w:t>’</w:t>
      </w:r>
      <w:r w:rsidRPr="0021194E">
        <w:rPr>
          <w:lang w:val="tr-TR"/>
        </w:rPr>
        <w:t xml:space="preserve">nin danışma ve izleme sürecine etkin katılımının sağlanması için, prosedürler, mekanizmalar, bilgi ve iletişim, tesis ve binalar, makul </w:t>
      </w:r>
      <w:r w:rsidR="0021194E">
        <w:rPr>
          <w:lang w:val="tr-TR"/>
        </w:rPr>
        <w:t>düzenlemeler</w:t>
      </w:r>
      <w:r w:rsidRPr="0021194E">
        <w:rPr>
          <w:lang w:val="tr-TR"/>
        </w:rPr>
        <w:t xml:space="preserve"> d</w:t>
      </w:r>
      <w:r w:rsidR="00BE4150">
        <w:rPr>
          <w:lang w:val="tr-TR"/>
        </w:rPr>
        <w:t>â</w:t>
      </w:r>
      <w:r w:rsidRPr="0021194E">
        <w:rPr>
          <w:lang w:val="tr-TR"/>
        </w:rPr>
        <w:t>hil olmak üzere, her konuda optimal erişilebilirliğin (</w:t>
      </w:r>
      <w:proofErr w:type="spellStart"/>
      <w:r w:rsidR="0097237C">
        <w:rPr>
          <w:lang w:val="tr-TR"/>
        </w:rPr>
        <w:t>md.</w:t>
      </w:r>
      <w:proofErr w:type="spellEnd"/>
      <w:r w:rsidRPr="0021194E">
        <w:rPr>
          <w:lang w:val="tr-TR"/>
        </w:rPr>
        <w:t xml:space="preserve"> 9) sağlanması esastır. Taraf </w:t>
      </w:r>
      <w:r w:rsidR="0097237C">
        <w:rPr>
          <w:lang w:val="tr-TR"/>
        </w:rPr>
        <w:t>D</w:t>
      </w:r>
      <w:r w:rsidRPr="0021194E">
        <w:rPr>
          <w:lang w:val="tr-TR"/>
        </w:rPr>
        <w:t xml:space="preserve">evletler, </w:t>
      </w:r>
      <w:r w:rsidR="00873B68" w:rsidRPr="0021194E">
        <w:rPr>
          <w:lang w:val="tr-TR"/>
        </w:rPr>
        <w:t>uluslararası erişilebilirlik standartları</w:t>
      </w:r>
      <w:r w:rsidR="00873B68">
        <w:rPr>
          <w:lang w:val="tr-TR"/>
        </w:rPr>
        <w:t xml:space="preserve">nı ve </w:t>
      </w:r>
      <w:r w:rsidRPr="0021194E">
        <w:rPr>
          <w:lang w:val="tr-TR"/>
        </w:rPr>
        <w:t>evrensel tasarım süreci</w:t>
      </w:r>
      <w:r w:rsidR="00873B68">
        <w:rPr>
          <w:lang w:val="tr-TR"/>
        </w:rPr>
        <w:t xml:space="preserve">ni, </w:t>
      </w:r>
      <w:r w:rsidR="00873B68" w:rsidRPr="0021194E">
        <w:rPr>
          <w:lang w:val="tr-TR"/>
        </w:rPr>
        <w:t>engelli temsilci örgütleri</w:t>
      </w:r>
      <w:r w:rsidR="00873B68">
        <w:rPr>
          <w:lang w:val="tr-TR"/>
        </w:rPr>
        <w:t>ne sürekli</w:t>
      </w:r>
      <w:r w:rsidR="00873B68" w:rsidRPr="0021194E">
        <w:rPr>
          <w:lang w:val="tr-TR"/>
        </w:rPr>
        <w:t xml:space="preserve"> danış</w:t>
      </w:r>
      <w:r w:rsidR="00873B68">
        <w:rPr>
          <w:lang w:val="tr-TR"/>
        </w:rPr>
        <w:t>ılması</w:t>
      </w:r>
      <w:r w:rsidR="00873B68" w:rsidRPr="0021194E">
        <w:rPr>
          <w:lang w:val="tr-TR"/>
        </w:rPr>
        <w:t xml:space="preserve"> ve </w:t>
      </w:r>
      <w:r w:rsidR="00873B68">
        <w:rPr>
          <w:lang w:val="tr-TR"/>
        </w:rPr>
        <w:t xml:space="preserve">sürece </w:t>
      </w:r>
      <w:r w:rsidR="00873B68" w:rsidRPr="0021194E">
        <w:rPr>
          <w:lang w:val="tr-TR"/>
        </w:rPr>
        <w:t xml:space="preserve">aktif </w:t>
      </w:r>
      <w:r w:rsidR="00873B68">
        <w:rPr>
          <w:lang w:val="tr-TR"/>
        </w:rPr>
        <w:t>olarak dahil edilmelerini, örneğin bilgi ve iletişim teknolojileri alanında</w:t>
      </w:r>
      <w:r w:rsidR="00873B68">
        <w:rPr>
          <w:rStyle w:val="DipnotBavurusu"/>
          <w:lang w:val="tr-TR"/>
        </w:rPr>
        <w:footnoteReference w:id="42"/>
      </w:r>
      <w:r w:rsidR="00873B68">
        <w:rPr>
          <w:lang w:val="tr-TR"/>
        </w:rPr>
        <w:t xml:space="preserve"> sağlamak üzere</w:t>
      </w:r>
      <w:r w:rsidR="00873B68" w:rsidRPr="0021194E">
        <w:rPr>
          <w:lang w:val="tr-TR"/>
        </w:rPr>
        <w:t xml:space="preserve"> </w:t>
      </w:r>
      <w:r w:rsidRPr="0021194E">
        <w:rPr>
          <w:lang w:val="tr-TR"/>
        </w:rPr>
        <w:t xml:space="preserve">geliştirmeli, </w:t>
      </w:r>
      <w:r w:rsidR="0097237C">
        <w:rPr>
          <w:lang w:val="tr-TR"/>
        </w:rPr>
        <w:t>kabul etmeli</w:t>
      </w:r>
      <w:r w:rsidRPr="0021194E">
        <w:rPr>
          <w:lang w:val="tr-TR"/>
        </w:rPr>
        <w:t xml:space="preserve"> ve uygulamalıdır.</w:t>
      </w:r>
      <w:r w:rsidRPr="0068697D">
        <w:rPr>
          <w:rStyle w:val="DipnotBavurusu"/>
          <w:lang w:val="tr-TR"/>
        </w:rPr>
        <w:footnoteReference w:id="43"/>
      </w:r>
      <w:r w:rsidRPr="0021194E">
        <w:rPr>
          <w:lang w:val="tr-TR"/>
        </w:rPr>
        <w:t xml:space="preserve"> </w:t>
      </w:r>
    </w:p>
    <w:p w14:paraId="603D8E5F" w14:textId="2EE8ECA2" w:rsidR="00F85821" w:rsidRDefault="0068697D" w:rsidP="00F85821">
      <w:pPr>
        <w:pStyle w:val="ListeParagraf"/>
        <w:numPr>
          <w:ilvl w:val="0"/>
          <w:numId w:val="14"/>
        </w:numPr>
        <w:spacing w:line="276" w:lineRule="auto"/>
        <w:ind w:right="1134"/>
        <w:jc w:val="both"/>
        <w:rPr>
          <w:lang w:val="tr-TR"/>
        </w:rPr>
      </w:pPr>
      <w:r w:rsidRPr="0097237C">
        <w:rPr>
          <w:lang w:val="tr-TR"/>
        </w:rPr>
        <w:t>Risk ya da insani acil durumlarda (</w:t>
      </w:r>
      <w:proofErr w:type="spellStart"/>
      <w:r w:rsidR="0097237C">
        <w:rPr>
          <w:lang w:val="tr-TR"/>
        </w:rPr>
        <w:t>m</w:t>
      </w:r>
      <w:r w:rsidRPr="0097237C">
        <w:rPr>
          <w:lang w:val="tr-TR"/>
        </w:rPr>
        <w:t>d.</w:t>
      </w:r>
      <w:proofErr w:type="spellEnd"/>
      <w:r w:rsidRPr="0097237C">
        <w:rPr>
          <w:lang w:val="tr-TR"/>
        </w:rPr>
        <w:t xml:space="preserve"> 11), Taraf </w:t>
      </w:r>
      <w:r w:rsidR="0097237C">
        <w:rPr>
          <w:lang w:val="tr-TR"/>
        </w:rPr>
        <w:t>D</w:t>
      </w:r>
      <w:r w:rsidRPr="0097237C">
        <w:rPr>
          <w:lang w:val="tr-TR"/>
        </w:rPr>
        <w:t>evletler</w:t>
      </w:r>
      <w:r w:rsidR="0097237C">
        <w:rPr>
          <w:lang w:val="tr-TR"/>
        </w:rPr>
        <w:t xml:space="preserve"> </w:t>
      </w:r>
      <w:r w:rsidRPr="0097237C">
        <w:rPr>
          <w:lang w:val="tr-TR"/>
        </w:rPr>
        <w:t xml:space="preserve">ve </w:t>
      </w:r>
      <w:r w:rsidR="0097237C">
        <w:rPr>
          <w:lang w:val="tr-TR"/>
        </w:rPr>
        <w:t>insani aktörlerin</w:t>
      </w:r>
      <w:r w:rsidRPr="0097237C">
        <w:rPr>
          <w:lang w:val="tr-TR"/>
        </w:rPr>
        <w:t xml:space="preserve">, </w:t>
      </w:r>
      <w:r w:rsidR="0097237C">
        <w:rPr>
          <w:lang w:val="tr-TR"/>
        </w:rPr>
        <w:t>tüm</w:t>
      </w:r>
      <w:r w:rsidRPr="0097237C">
        <w:rPr>
          <w:lang w:val="tr-TR"/>
        </w:rPr>
        <w:t xml:space="preserve"> yaş gruplarından</w:t>
      </w:r>
      <w:r w:rsidR="0097237C">
        <w:rPr>
          <w:lang w:val="tr-TR"/>
        </w:rPr>
        <w:t xml:space="preserve"> engelli</w:t>
      </w:r>
      <w:r w:rsidRPr="0097237C">
        <w:rPr>
          <w:lang w:val="tr-TR"/>
        </w:rPr>
        <w:t xml:space="preserve"> kadın, erkek ve çocukları temsil eden örgütler d</w:t>
      </w:r>
      <w:r w:rsidR="00BE4150">
        <w:rPr>
          <w:lang w:val="tr-TR"/>
        </w:rPr>
        <w:t>â</w:t>
      </w:r>
      <w:r w:rsidRPr="0097237C">
        <w:rPr>
          <w:lang w:val="tr-TR"/>
        </w:rPr>
        <w:t>hil</w:t>
      </w:r>
      <w:r w:rsidR="0097237C">
        <w:rPr>
          <w:lang w:val="tr-TR"/>
        </w:rPr>
        <w:t xml:space="preserve"> olmak üzere </w:t>
      </w:r>
      <w:r w:rsidR="0097237C" w:rsidRPr="0097237C">
        <w:rPr>
          <w:lang w:val="tr-TR"/>
        </w:rPr>
        <w:t>engelli temsilci örgütlerinin</w:t>
      </w:r>
      <w:r w:rsidRPr="0097237C">
        <w:rPr>
          <w:lang w:val="tr-TR"/>
        </w:rPr>
        <w:t xml:space="preserve"> aktif katılım</w:t>
      </w:r>
      <w:r w:rsidR="006C3D56">
        <w:rPr>
          <w:lang w:val="tr-TR"/>
        </w:rPr>
        <w:t>ı</w:t>
      </w:r>
      <w:r w:rsidRPr="0097237C">
        <w:rPr>
          <w:lang w:val="tr-TR"/>
        </w:rPr>
        <w:t>, koordinasyon</w:t>
      </w:r>
      <w:r w:rsidR="006C3D56">
        <w:rPr>
          <w:lang w:val="tr-TR"/>
        </w:rPr>
        <w:t>u</w:t>
      </w:r>
      <w:r w:rsidRPr="0097237C">
        <w:rPr>
          <w:lang w:val="tr-TR"/>
        </w:rPr>
        <w:t xml:space="preserve"> ve anlamlı danışma sağlaması esastır. Bu konu engelli temsilci örgütlerinin </w:t>
      </w:r>
      <w:r w:rsidR="0097237C">
        <w:rPr>
          <w:lang w:val="tr-TR"/>
        </w:rPr>
        <w:t>madde</w:t>
      </w:r>
      <w:r w:rsidRPr="0097237C">
        <w:rPr>
          <w:lang w:val="tr-TR"/>
        </w:rPr>
        <w:t xml:space="preserve"> 4 </w:t>
      </w:r>
      <w:r w:rsidR="002F7839">
        <w:rPr>
          <w:lang w:val="tr-TR"/>
        </w:rPr>
        <w:t xml:space="preserve">(3) </w:t>
      </w:r>
      <w:r w:rsidRPr="0097237C">
        <w:rPr>
          <w:lang w:val="tr-TR"/>
        </w:rPr>
        <w:t>ile uyumlu olarak acil durum ile ilgili yasa ve politikaların oluşturulması, uygulanması ve izlenmesi süreçlerine aktif katılımı</w:t>
      </w:r>
      <w:r w:rsidR="0097237C">
        <w:rPr>
          <w:lang w:val="tr-TR"/>
        </w:rPr>
        <w:t>nı</w:t>
      </w:r>
      <w:r w:rsidRPr="0097237C">
        <w:rPr>
          <w:lang w:val="tr-TR"/>
        </w:rPr>
        <w:t xml:space="preserve"> </w:t>
      </w:r>
      <w:r w:rsidR="0097237C">
        <w:rPr>
          <w:lang w:val="tr-TR"/>
        </w:rPr>
        <w:t>ve</w:t>
      </w:r>
      <w:r w:rsidRPr="0097237C">
        <w:rPr>
          <w:lang w:val="tr-TR"/>
        </w:rPr>
        <w:t xml:space="preserve"> yardım dağıtımı için önceliklerin belirlenmesi</w:t>
      </w:r>
      <w:r w:rsidR="0097237C">
        <w:rPr>
          <w:lang w:val="tr-TR"/>
        </w:rPr>
        <w:t>ni gerektirir</w:t>
      </w:r>
      <w:r w:rsidRPr="0097237C">
        <w:rPr>
          <w:lang w:val="tr-TR"/>
        </w:rPr>
        <w:t xml:space="preserve">. </w:t>
      </w:r>
      <w:r w:rsidR="002F7839">
        <w:rPr>
          <w:lang w:val="tr-TR"/>
        </w:rPr>
        <w:t xml:space="preserve">Taraf Devletler </w:t>
      </w:r>
      <w:r w:rsidRPr="0097237C">
        <w:rPr>
          <w:lang w:val="tr-TR"/>
        </w:rPr>
        <w:t>ülke</w:t>
      </w:r>
      <w:r w:rsidR="00F85821">
        <w:rPr>
          <w:lang w:val="tr-TR"/>
        </w:rPr>
        <w:t xml:space="preserve">sinde yerinden edilmiş kişiler </w:t>
      </w:r>
      <w:r w:rsidRPr="0097237C">
        <w:rPr>
          <w:lang w:val="tr-TR"/>
        </w:rPr>
        <w:t>ve</w:t>
      </w:r>
      <w:r w:rsidR="002F7839">
        <w:rPr>
          <w:lang w:val="tr-TR"/>
        </w:rPr>
        <w:t>ya</w:t>
      </w:r>
      <w:r w:rsidRPr="0097237C">
        <w:rPr>
          <w:lang w:val="tr-TR"/>
        </w:rPr>
        <w:t xml:space="preserve"> engelli mülteci</w:t>
      </w:r>
      <w:r w:rsidR="002F7839">
        <w:rPr>
          <w:lang w:val="tr-TR"/>
        </w:rPr>
        <w:t>ler</w:t>
      </w:r>
      <w:r w:rsidRPr="0097237C">
        <w:rPr>
          <w:lang w:val="tr-TR"/>
        </w:rPr>
        <w:t xml:space="preserve"> için</w:t>
      </w:r>
      <w:r w:rsidR="002F7839">
        <w:rPr>
          <w:lang w:val="tr-TR"/>
        </w:rPr>
        <w:t xml:space="preserve">, silahlı çatışmalar dahil olmak üzere herhangi bir risk durumunda haklarını geliştirme imkanı sunan </w:t>
      </w:r>
      <w:r w:rsidRPr="0097237C">
        <w:rPr>
          <w:lang w:val="tr-TR"/>
        </w:rPr>
        <w:t>örgütler kurulma</w:t>
      </w:r>
      <w:r w:rsidR="002F7839">
        <w:rPr>
          <w:lang w:val="tr-TR"/>
        </w:rPr>
        <w:t>sını teşvik etmelidir</w:t>
      </w:r>
      <w:r w:rsidRPr="0097237C">
        <w:rPr>
          <w:lang w:val="tr-TR"/>
        </w:rPr>
        <w:t>.</w:t>
      </w:r>
    </w:p>
    <w:p w14:paraId="7C707758" w14:textId="1FBDF110" w:rsidR="00B52995" w:rsidRDefault="0068697D" w:rsidP="00B52995">
      <w:pPr>
        <w:pStyle w:val="ListeParagraf"/>
        <w:numPr>
          <w:ilvl w:val="0"/>
          <w:numId w:val="14"/>
        </w:numPr>
        <w:spacing w:line="276" w:lineRule="auto"/>
        <w:ind w:right="1134"/>
        <w:jc w:val="both"/>
        <w:rPr>
          <w:lang w:val="tr-TR"/>
        </w:rPr>
      </w:pPr>
      <w:r w:rsidRPr="00F85821">
        <w:rPr>
          <w:shd w:val="clear" w:color="auto" w:fill="FFFFFF" w:themeFill="background1"/>
          <w:lang w:val="tr-TR"/>
        </w:rPr>
        <w:t>Yasa önünde eşit tanınma (</w:t>
      </w:r>
      <w:proofErr w:type="spellStart"/>
      <w:r w:rsidR="00F85821">
        <w:rPr>
          <w:shd w:val="clear" w:color="auto" w:fill="FFFFFF" w:themeFill="background1"/>
          <w:lang w:val="tr-TR"/>
        </w:rPr>
        <w:t>md.</w:t>
      </w:r>
      <w:proofErr w:type="spellEnd"/>
      <w:r w:rsidR="00F85821">
        <w:rPr>
          <w:shd w:val="clear" w:color="auto" w:fill="FFFFFF" w:themeFill="background1"/>
          <w:lang w:val="tr-TR"/>
        </w:rPr>
        <w:t xml:space="preserve"> </w:t>
      </w:r>
      <w:r w:rsidRPr="00F85821">
        <w:rPr>
          <w:shd w:val="clear" w:color="auto" w:fill="FFFFFF" w:themeFill="background1"/>
          <w:lang w:val="tr-TR"/>
        </w:rPr>
        <w:t>12), tüm engelli kişilerin hak ehliyet</w:t>
      </w:r>
      <w:r w:rsidR="00F85821">
        <w:rPr>
          <w:shd w:val="clear" w:color="auto" w:fill="FFFFFF" w:themeFill="background1"/>
          <w:lang w:val="tr-TR"/>
        </w:rPr>
        <w:t>lerini kullanma</w:t>
      </w:r>
      <w:r w:rsidRPr="00F85821">
        <w:rPr>
          <w:shd w:val="clear" w:color="auto" w:fill="FFFFFF" w:themeFill="background1"/>
          <w:lang w:val="tr-TR"/>
        </w:rPr>
        <w:t xml:space="preserve"> ve kendilerini etkileyen konularda verilen kararlar konusunda seçim yapma ve bu kararları kontrol etme </w:t>
      </w:r>
      <w:r w:rsidR="007F7AF6">
        <w:rPr>
          <w:shd w:val="clear" w:color="auto" w:fill="FFFFFF" w:themeFill="background1"/>
          <w:lang w:val="tr-TR"/>
        </w:rPr>
        <w:t>konularında</w:t>
      </w:r>
      <w:r w:rsidR="00F85821">
        <w:rPr>
          <w:shd w:val="clear" w:color="auto" w:fill="FFFFFF" w:themeFill="background1"/>
          <w:lang w:val="tr-TR"/>
        </w:rPr>
        <w:t xml:space="preserve"> eşit haklara s</w:t>
      </w:r>
      <w:r w:rsidRPr="00F85821">
        <w:rPr>
          <w:shd w:val="clear" w:color="auto" w:fill="FFFFFF" w:themeFill="background1"/>
          <w:lang w:val="tr-TR"/>
        </w:rPr>
        <w:t>ahip ol</w:t>
      </w:r>
      <w:r w:rsidR="00F85821">
        <w:rPr>
          <w:shd w:val="clear" w:color="auto" w:fill="FFFFFF" w:themeFill="background1"/>
          <w:lang w:val="tr-TR"/>
        </w:rPr>
        <w:t>malarını temin eder</w:t>
      </w:r>
      <w:r w:rsidRPr="00F85821">
        <w:rPr>
          <w:shd w:val="clear" w:color="auto" w:fill="FFFFFF" w:themeFill="background1"/>
          <w:lang w:val="tr-TR"/>
        </w:rPr>
        <w:t xml:space="preserve">. </w:t>
      </w:r>
      <w:r w:rsidRPr="00F85821">
        <w:rPr>
          <w:lang w:val="tr-TR"/>
        </w:rPr>
        <w:t>Yasa önünde eşit tanınma, Sözleşme’nin uygulanması için gerekli olan yasa ve politikaların oluşturulması ve uygulanmasına engelli</w:t>
      </w:r>
      <w:r w:rsidR="00B52995">
        <w:rPr>
          <w:lang w:val="tr-TR"/>
        </w:rPr>
        <w:t xml:space="preserve">lerin </w:t>
      </w:r>
      <w:r w:rsidRPr="00F85821">
        <w:rPr>
          <w:lang w:val="tr-TR"/>
        </w:rPr>
        <w:t xml:space="preserve">katılımı ile kendilerine </w:t>
      </w:r>
      <w:r w:rsidR="00B52995">
        <w:rPr>
          <w:lang w:val="tr-TR"/>
        </w:rPr>
        <w:t>doğrudan</w:t>
      </w:r>
      <w:r w:rsidRPr="00F85821">
        <w:rPr>
          <w:lang w:val="tr-TR"/>
        </w:rPr>
        <w:t xml:space="preserve"> ve etkin olarak danışılması için bir ön koşuldur. Komite, </w:t>
      </w:r>
      <w:r w:rsidR="00B52995">
        <w:rPr>
          <w:lang w:val="tr-TR"/>
        </w:rPr>
        <w:t xml:space="preserve">madde </w:t>
      </w:r>
      <w:r w:rsidRPr="00F85821">
        <w:rPr>
          <w:lang w:val="tr-TR"/>
        </w:rPr>
        <w:t xml:space="preserve">12’ye uyulmamasının, hiçbir koşulda </w:t>
      </w:r>
      <w:r w:rsidR="00B52995">
        <w:rPr>
          <w:lang w:val="tr-TR"/>
        </w:rPr>
        <w:t xml:space="preserve">madde </w:t>
      </w:r>
      <w:r w:rsidRPr="00F85821">
        <w:rPr>
          <w:lang w:val="tr-TR"/>
        </w:rPr>
        <w:t>4</w:t>
      </w:r>
      <w:r w:rsidR="00B52995">
        <w:rPr>
          <w:lang w:val="tr-TR"/>
        </w:rPr>
        <w:t xml:space="preserve"> </w:t>
      </w:r>
      <w:r w:rsidRPr="00F85821">
        <w:rPr>
          <w:lang w:val="tr-TR"/>
        </w:rPr>
        <w:t>(3) ve 33</w:t>
      </w:r>
      <w:r w:rsidR="00B52995">
        <w:rPr>
          <w:lang w:val="tr-TR"/>
        </w:rPr>
        <w:t xml:space="preserve"> </w:t>
      </w:r>
      <w:r w:rsidRPr="00F85821">
        <w:rPr>
          <w:lang w:val="tr-TR"/>
        </w:rPr>
        <w:t xml:space="preserve">(3)’ün kapsayıcı olarak uygulanmasının önünde bir engel oluşturmamasını tavsiye etmektedir. Yasa ve politikalar, kişilerin hak ehliyetinden mahrum bırakılmalarından doğan ve etkin katılımın önüne geçen engelleri kaldırmak için gerekli şekilde </w:t>
      </w:r>
      <w:r w:rsidR="00B52995">
        <w:rPr>
          <w:lang w:val="tr-TR"/>
        </w:rPr>
        <w:t>değiştirilmelidir</w:t>
      </w:r>
      <w:r w:rsidRPr="00F85821">
        <w:rPr>
          <w:lang w:val="tr-TR"/>
        </w:rPr>
        <w:t>.</w:t>
      </w:r>
    </w:p>
    <w:p w14:paraId="59A8D107" w14:textId="61B61B32" w:rsidR="00B52995" w:rsidRDefault="0068697D" w:rsidP="00B52995">
      <w:pPr>
        <w:pStyle w:val="ListeParagraf"/>
        <w:numPr>
          <w:ilvl w:val="0"/>
          <w:numId w:val="14"/>
        </w:numPr>
        <w:spacing w:line="276" w:lineRule="auto"/>
        <w:ind w:right="1134"/>
        <w:jc w:val="both"/>
        <w:rPr>
          <w:lang w:val="tr-TR"/>
        </w:rPr>
      </w:pPr>
      <w:r w:rsidRPr="00B52995">
        <w:rPr>
          <w:lang w:val="tr-TR"/>
        </w:rPr>
        <w:t xml:space="preserve">Komite, yasa önünde eşit tanınma hakkındaki </w:t>
      </w:r>
      <w:r w:rsidR="007F7AF6">
        <w:rPr>
          <w:lang w:val="tr-TR"/>
        </w:rPr>
        <w:t>1 No</w:t>
      </w:r>
      <w:r w:rsidR="004A290A">
        <w:rPr>
          <w:lang w:val="tr-TR"/>
        </w:rPr>
        <w:t>.</w:t>
      </w:r>
      <w:r w:rsidR="007F7AF6">
        <w:rPr>
          <w:lang w:val="tr-TR"/>
        </w:rPr>
        <w:t xml:space="preserve">lu </w:t>
      </w:r>
      <w:r w:rsidR="004A290A">
        <w:rPr>
          <w:lang w:val="tr-TR"/>
        </w:rPr>
        <w:t>G</w:t>
      </w:r>
      <w:r w:rsidR="007F7AF6">
        <w:rPr>
          <w:lang w:val="tr-TR"/>
        </w:rPr>
        <w:t xml:space="preserve">enel </w:t>
      </w:r>
      <w:proofErr w:type="spellStart"/>
      <w:r w:rsidR="004A290A">
        <w:rPr>
          <w:lang w:val="tr-TR"/>
        </w:rPr>
        <w:t>Y</w:t>
      </w:r>
      <w:r w:rsidR="007F7AF6">
        <w:rPr>
          <w:lang w:val="tr-TR"/>
        </w:rPr>
        <w:t>orumu</w:t>
      </w:r>
      <w:r w:rsidR="004A290A">
        <w:rPr>
          <w:lang w:val="tr-TR"/>
        </w:rPr>
        <w:t>’</w:t>
      </w:r>
      <w:r w:rsidR="007F7AF6">
        <w:rPr>
          <w:lang w:val="tr-TR"/>
        </w:rPr>
        <w:t>nda</w:t>
      </w:r>
      <w:proofErr w:type="spellEnd"/>
      <w:r w:rsidRPr="00B52995">
        <w:rPr>
          <w:lang w:val="tr-TR"/>
        </w:rPr>
        <w:t xml:space="preserve"> (2014) hak ehliyetinin, topluma ve karar mekanizmalarına etkin ve tam katılım için esas olduğundan ve zihinsel engelliler, otizmli kişiler, gerçek ya da algılanan </w:t>
      </w:r>
      <w:proofErr w:type="spellStart"/>
      <w:r w:rsidRPr="00B52995">
        <w:rPr>
          <w:lang w:val="tr-TR"/>
        </w:rPr>
        <w:t>psikososyal</w:t>
      </w:r>
      <w:proofErr w:type="spellEnd"/>
      <w:r w:rsidRPr="00B52995">
        <w:rPr>
          <w:lang w:val="tr-TR"/>
        </w:rPr>
        <w:t xml:space="preserve"> engelliler</w:t>
      </w:r>
      <w:r w:rsidR="00B52995">
        <w:rPr>
          <w:lang w:val="tr-TR"/>
        </w:rPr>
        <w:t xml:space="preserve">in </w:t>
      </w:r>
      <w:r w:rsidR="002F7839">
        <w:rPr>
          <w:lang w:val="tr-TR"/>
        </w:rPr>
        <w:t xml:space="preserve">ve </w:t>
      </w:r>
      <w:r w:rsidRPr="00B52995">
        <w:rPr>
          <w:lang w:val="tr-TR"/>
        </w:rPr>
        <w:t>engelli çocuklar da d</w:t>
      </w:r>
      <w:r w:rsidR="00EB11C4">
        <w:rPr>
          <w:lang w:val="tr-TR"/>
        </w:rPr>
        <w:t>â</w:t>
      </w:r>
      <w:r w:rsidRPr="00B52995">
        <w:rPr>
          <w:lang w:val="tr-TR"/>
        </w:rPr>
        <w:t xml:space="preserve">hil olmak üzere tüm engelli kişiler için </w:t>
      </w:r>
      <w:r w:rsidR="00B52995">
        <w:rPr>
          <w:lang w:val="tr-TR"/>
        </w:rPr>
        <w:t xml:space="preserve">temsilci örgütleri aracılığıyla </w:t>
      </w:r>
      <w:r w:rsidRPr="00B52995">
        <w:rPr>
          <w:lang w:val="tr-TR"/>
        </w:rPr>
        <w:t xml:space="preserve">güvence altına alınması gerektiğini belirtmektedir. Taraf </w:t>
      </w:r>
      <w:r w:rsidR="00B52995">
        <w:rPr>
          <w:lang w:val="tr-TR"/>
        </w:rPr>
        <w:t>D</w:t>
      </w:r>
      <w:r w:rsidRPr="00B52995">
        <w:rPr>
          <w:lang w:val="tr-TR"/>
        </w:rPr>
        <w:t>evletler</w:t>
      </w:r>
      <w:r w:rsidR="003B47F1">
        <w:rPr>
          <w:lang w:val="tr-TR"/>
        </w:rPr>
        <w:t xml:space="preserve">, </w:t>
      </w:r>
      <w:r w:rsidRPr="00B52995">
        <w:rPr>
          <w:lang w:val="tr-TR"/>
        </w:rPr>
        <w:t>ayrıca</w:t>
      </w:r>
      <w:r w:rsidR="003B47F1">
        <w:rPr>
          <w:lang w:val="tr-TR"/>
        </w:rPr>
        <w:t>,</w:t>
      </w:r>
      <w:r w:rsidRPr="00B52995">
        <w:rPr>
          <w:lang w:val="tr-TR"/>
        </w:rPr>
        <w:t xml:space="preserve"> ki</w:t>
      </w:r>
      <w:r w:rsidR="00B52995">
        <w:rPr>
          <w:lang w:val="tr-TR"/>
        </w:rPr>
        <w:t>şinin özerkliğine</w:t>
      </w:r>
      <w:r w:rsidRPr="00B52995">
        <w:rPr>
          <w:lang w:val="tr-TR"/>
        </w:rPr>
        <w:t>, irade ve tercihler</w:t>
      </w:r>
      <w:r w:rsidR="00B52995">
        <w:rPr>
          <w:lang w:val="tr-TR"/>
        </w:rPr>
        <w:t>in</w:t>
      </w:r>
      <w:r w:rsidRPr="00B52995">
        <w:rPr>
          <w:lang w:val="tr-TR"/>
        </w:rPr>
        <w:t xml:space="preserve">e saygı duyan politika oluşturulması ve </w:t>
      </w:r>
      <w:r w:rsidR="00B52995">
        <w:rPr>
          <w:lang w:val="tr-TR"/>
        </w:rPr>
        <w:t>danışma süreçlerine</w:t>
      </w:r>
      <w:r w:rsidRPr="00B52995">
        <w:rPr>
          <w:lang w:val="tr-TR"/>
        </w:rPr>
        <w:t xml:space="preserve"> katılım için destekli karar </w:t>
      </w:r>
      <w:r w:rsidR="00B52995">
        <w:rPr>
          <w:lang w:val="tr-TR"/>
        </w:rPr>
        <w:t>alma</w:t>
      </w:r>
      <w:r w:rsidRPr="00B52995">
        <w:rPr>
          <w:lang w:val="tr-TR"/>
        </w:rPr>
        <w:t xml:space="preserve"> düzenlemelerinin </w:t>
      </w:r>
      <w:r w:rsidR="00B52995">
        <w:rPr>
          <w:lang w:val="tr-TR"/>
        </w:rPr>
        <w:t>mevcudiyetini</w:t>
      </w:r>
      <w:r w:rsidRPr="00B52995">
        <w:rPr>
          <w:lang w:val="tr-TR"/>
        </w:rPr>
        <w:t xml:space="preserve"> sağlamalıdır.</w:t>
      </w:r>
    </w:p>
    <w:p w14:paraId="7E0892EC" w14:textId="1FF6B7B4" w:rsidR="003040F9" w:rsidRDefault="0068697D" w:rsidP="003040F9">
      <w:pPr>
        <w:pStyle w:val="ListeParagraf"/>
        <w:numPr>
          <w:ilvl w:val="0"/>
          <w:numId w:val="14"/>
        </w:numPr>
        <w:spacing w:line="276" w:lineRule="auto"/>
        <w:ind w:right="1134"/>
        <w:jc w:val="both"/>
        <w:rPr>
          <w:lang w:val="tr-TR"/>
        </w:rPr>
      </w:pPr>
      <w:r w:rsidRPr="00B52995">
        <w:rPr>
          <w:lang w:val="tr-TR"/>
        </w:rPr>
        <w:t>Engelli</w:t>
      </w:r>
      <w:r w:rsidR="0036214F">
        <w:rPr>
          <w:lang w:val="tr-TR"/>
        </w:rPr>
        <w:t xml:space="preserve">lerin </w:t>
      </w:r>
      <w:r w:rsidRPr="00B52995">
        <w:rPr>
          <w:lang w:val="tr-TR"/>
        </w:rPr>
        <w:t>adalete erişimi (Md. 13), engelli kişilerin herkes ile eşit düzeyde adalet sisteminin bütününe katılım hak</w:t>
      </w:r>
      <w:r w:rsidR="0036214F">
        <w:rPr>
          <w:lang w:val="tr-TR"/>
        </w:rPr>
        <w:t xml:space="preserve">ları </w:t>
      </w:r>
      <w:r w:rsidRPr="00B52995">
        <w:rPr>
          <w:lang w:val="tr-TR"/>
        </w:rPr>
        <w:t xml:space="preserve">olduğu anlamına gelmektedir. </w:t>
      </w:r>
      <w:r w:rsidR="002F7839">
        <w:rPr>
          <w:lang w:val="tr-TR"/>
        </w:rPr>
        <w:t>Bu k</w:t>
      </w:r>
      <w:r w:rsidRPr="00B52995">
        <w:rPr>
          <w:lang w:val="tr-TR"/>
        </w:rPr>
        <w:t xml:space="preserve">atılım, </w:t>
      </w:r>
      <w:r w:rsidR="002F7839">
        <w:rPr>
          <w:lang w:val="tr-TR"/>
        </w:rPr>
        <w:t xml:space="preserve">çeşitli biçimler alabilir ve engellilerin </w:t>
      </w:r>
      <w:r w:rsidRPr="00B52995">
        <w:rPr>
          <w:lang w:val="tr-TR"/>
        </w:rPr>
        <w:t>demokratik sistemin bir parçası olarak iyi yönetişime katkı sun</w:t>
      </w:r>
      <w:r w:rsidR="002F7839">
        <w:rPr>
          <w:lang w:val="tr-TR"/>
        </w:rPr>
        <w:t>malarının bir parçası olarak</w:t>
      </w:r>
      <w:r w:rsidRPr="00B52995">
        <w:rPr>
          <w:lang w:val="tr-TR"/>
        </w:rPr>
        <w:t>; örneğin, davacı, mağdur, sanık, jüri</w:t>
      </w:r>
      <w:r w:rsidR="002F7839">
        <w:rPr>
          <w:lang w:val="tr-TR"/>
        </w:rPr>
        <w:t xml:space="preserve"> ve</w:t>
      </w:r>
      <w:r w:rsidRPr="00B52995">
        <w:rPr>
          <w:lang w:val="tr-TR"/>
        </w:rPr>
        <w:t xml:space="preserve"> avukat</w:t>
      </w:r>
      <w:r w:rsidR="002F7839">
        <w:rPr>
          <w:lang w:val="tr-TR"/>
        </w:rPr>
        <w:t xml:space="preserve"> gibi görevler üstlenmelerini kapsamaktadır.</w:t>
      </w:r>
      <w:r w:rsidRPr="0068697D">
        <w:rPr>
          <w:rStyle w:val="DipnotBavurusu"/>
          <w:lang w:val="tr-TR"/>
        </w:rPr>
        <w:footnoteReference w:id="44"/>
      </w:r>
      <w:r w:rsidRPr="00B52995">
        <w:rPr>
          <w:lang w:val="tr-TR"/>
        </w:rPr>
        <w:t xml:space="preserve"> Temsilci örgütler</w:t>
      </w:r>
      <w:r w:rsidR="0036214F">
        <w:rPr>
          <w:lang w:val="tr-TR"/>
        </w:rPr>
        <w:t>i</w:t>
      </w:r>
      <w:r w:rsidRPr="00B52995">
        <w:rPr>
          <w:lang w:val="tr-TR"/>
        </w:rPr>
        <w:t xml:space="preserve"> aracılığı</w:t>
      </w:r>
      <w:r w:rsidR="0036214F">
        <w:rPr>
          <w:lang w:val="tr-TR"/>
        </w:rPr>
        <w:t>yla</w:t>
      </w:r>
      <w:r w:rsidRPr="00B52995">
        <w:rPr>
          <w:lang w:val="tr-TR"/>
        </w:rPr>
        <w:t xml:space="preserve"> engelli</w:t>
      </w:r>
      <w:r w:rsidR="0036214F">
        <w:rPr>
          <w:lang w:val="tr-TR"/>
        </w:rPr>
        <w:t>lerle sürekli danışma süreci</w:t>
      </w:r>
      <w:r w:rsidRPr="00B52995">
        <w:rPr>
          <w:lang w:val="tr-TR"/>
        </w:rPr>
        <w:t xml:space="preserve">, </w:t>
      </w:r>
      <w:r w:rsidR="002F7839">
        <w:rPr>
          <w:lang w:val="tr-TR"/>
        </w:rPr>
        <w:t xml:space="preserve">söz konusu kişilerin </w:t>
      </w:r>
      <w:r w:rsidR="0036214F">
        <w:rPr>
          <w:lang w:val="tr-TR"/>
        </w:rPr>
        <w:t xml:space="preserve">adalet sistemine katılmalarını sağlamak için çıkarılan tüm yasa ve/veya değişiklikler ile </w:t>
      </w:r>
      <w:r w:rsidRPr="00B52995">
        <w:rPr>
          <w:lang w:val="tr-TR"/>
        </w:rPr>
        <w:t>yönetmelik, politika ve programlar</w:t>
      </w:r>
      <w:r w:rsidR="0036214F">
        <w:rPr>
          <w:lang w:val="tr-TR"/>
        </w:rPr>
        <w:t>da</w:t>
      </w:r>
      <w:r w:rsidRPr="00B52995">
        <w:rPr>
          <w:lang w:val="tr-TR"/>
        </w:rPr>
        <w:t xml:space="preserve"> esastır.</w:t>
      </w:r>
    </w:p>
    <w:p w14:paraId="772EDBEC" w14:textId="29C26195" w:rsidR="003040F9" w:rsidRDefault="003040F9" w:rsidP="003040F9">
      <w:pPr>
        <w:pStyle w:val="ListeParagraf"/>
        <w:numPr>
          <w:ilvl w:val="0"/>
          <w:numId w:val="14"/>
        </w:numPr>
        <w:spacing w:line="276" w:lineRule="auto"/>
        <w:ind w:right="1134"/>
        <w:jc w:val="both"/>
        <w:rPr>
          <w:lang w:val="tr-TR"/>
        </w:rPr>
      </w:pPr>
      <w:r>
        <w:rPr>
          <w:lang w:val="tr-TR"/>
        </w:rPr>
        <w:t>Taraf Devletler, b</w:t>
      </w:r>
      <w:r w:rsidR="0068697D" w:rsidRPr="003040F9">
        <w:rPr>
          <w:lang w:val="tr-TR"/>
        </w:rPr>
        <w:t xml:space="preserve">ütün </w:t>
      </w:r>
      <w:r w:rsidRPr="003040F9">
        <w:rPr>
          <w:lang w:val="tr-TR"/>
        </w:rPr>
        <w:t>sömürü</w:t>
      </w:r>
      <w:r w:rsidR="0068697D" w:rsidRPr="003040F9">
        <w:rPr>
          <w:lang w:val="tr-TR"/>
        </w:rPr>
        <w:t xml:space="preserve">, şiddet ve istismar biçimlerini engellemek </w:t>
      </w:r>
      <w:r w:rsidRPr="003040F9">
        <w:rPr>
          <w:lang w:val="tr-TR"/>
        </w:rPr>
        <w:t xml:space="preserve">için </w:t>
      </w:r>
      <w:r w:rsidR="0068697D" w:rsidRPr="003040F9">
        <w:rPr>
          <w:lang w:val="tr-TR"/>
        </w:rPr>
        <w:t>(</w:t>
      </w:r>
      <w:proofErr w:type="spellStart"/>
      <w:r w:rsidRPr="003040F9">
        <w:rPr>
          <w:lang w:val="tr-TR"/>
        </w:rPr>
        <w:t>m</w:t>
      </w:r>
      <w:r w:rsidR="0068697D" w:rsidRPr="003040F9">
        <w:rPr>
          <w:lang w:val="tr-TR"/>
        </w:rPr>
        <w:t>d.</w:t>
      </w:r>
      <w:proofErr w:type="spellEnd"/>
      <w:r w:rsidR="0068697D" w:rsidRPr="003040F9">
        <w:rPr>
          <w:lang w:val="tr-TR"/>
        </w:rPr>
        <w:t xml:space="preserve"> 16), engelli</w:t>
      </w:r>
      <w:r w:rsidR="0036214F">
        <w:rPr>
          <w:lang w:val="tr-TR"/>
        </w:rPr>
        <w:t xml:space="preserve">lere </w:t>
      </w:r>
      <w:r w:rsidRPr="003040F9">
        <w:rPr>
          <w:lang w:val="tr-TR"/>
        </w:rPr>
        <w:t>hizmet</w:t>
      </w:r>
      <w:r w:rsidR="0068697D" w:rsidRPr="003040F9">
        <w:rPr>
          <w:lang w:val="tr-TR"/>
        </w:rPr>
        <w:t xml:space="preserve"> sağlamak </w:t>
      </w:r>
      <w:r w:rsidR="0036214F">
        <w:rPr>
          <w:lang w:val="tr-TR"/>
        </w:rPr>
        <w:t>üzere</w:t>
      </w:r>
      <w:r w:rsidR="0068697D" w:rsidRPr="003040F9">
        <w:rPr>
          <w:lang w:val="tr-TR"/>
        </w:rPr>
        <w:t xml:space="preserve"> oluşturulan bütün tesis ve programların bağımsız makamlar tarafından etkin bir şekilde izlendiğinden emin olmalıdır. Komite, engelli kişilere </w:t>
      </w:r>
      <w:r>
        <w:rPr>
          <w:lang w:val="tr-TR"/>
        </w:rPr>
        <w:t>“</w:t>
      </w:r>
      <w:r w:rsidR="0068697D" w:rsidRPr="003040F9">
        <w:rPr>
          <w:lang w:val="tr-TR"/>
        </w:rPr>
        <w:t>hizmet veren</w:t>
      </w:r>
      <w:r>
        <w:rPr>
          <w:lang w:val="tr-TR"/>
        </w:rPr>
        <w:t>”</w:t>
      </w:r>
      <w:r w:rsidR="0068697D" w:rsidRPr="003040F9">
        <w:rPr>
          <w:lang w:val="tr-TR"/>
        </w:rPr>
        <w:t xml:space="preserve"> psikiyatrik ve/veya bakım tesisler</w:t>
      </w:r>
      <w:r w:rsidR="0036214F">
        <w:rPr>
          <w:lang w:val="tr-TR"/>
        </w:rPr>
        <w:t>in</w:t>
      </w:r>
      <w:r w:rsidR="0068697D" w:rsidRPr="003040F9">
        <w:rPr>
          <w:lang w:val="tr-TR"/>
        </w:rPr>
        <w:t>de, engelli haklarının h</w:t>
      </w:r>
      <w:r>
        <w:rPr>
          <w:lang w:val="tr-TR"/>
        </w:rPr>
        <w:t>â</w:t>
      </w:r>
      <w:r w:rsidR="0068697D" w:rsidRPr="003040F9">
        <w:rPr>
          <w:lang w:val="tr-TR"/>
        </w:rPr>
        <w:t>l</w:t>
      </w:r>
      <w:r>
        <w:rPr>
          <w:lang w:val="tr-TR"/>
        </w:rPr>
        <w:t>â</w:t>
      </w:r>
      <w:r w:rsidR="0068697D" w:rsidRPr="003040F9">
        <w:rPr>
          <w:lang w:val="tr-TR"/>
        </w:rPr>
        <w:t xml:space="preserve"> ihlal edildiğini gözlemlemiştir. </w:t>
      </w:r>
      <w:r>
        <w:rPr>
          <w:lang w:val="tr-TR"/>
        </w:rPr>
        <w:t xml:space="preserve">Bu, madde </w:t>
      </w:r>
      <w:r w:rsidR="0068697D" w:rsidRPr="003040F9">
        <w:rPr>
          <w:lang w:val="tr-TR"/>
        </w:rPr>
        <w:t>33</w:t>
      </w:r>
      <w:r>
        <w:rPr>
          <w:lang w:val="tr-TR"/>
        </w:rPr>
        <w:t xml:space="preserve"> </w:t>
      </w:r>
      <w:r w:rsidR="0068697D" w:rsidRPr="003040F9">
        <w:rPr>
          <w:lang w:val="tr-TR"/>
        </w:rPr>
        <w:t>(3) kapsamında</w:t>
      </w:r>
      <w:r>
        <w:rPr>
          <w:lang w:val="tr-TR"/>
        </w:rPr>
        <w:t>, madde</w:t>
      </w:r>
      <w:r w:rsidR="0068697D" w:rsidRPr="003040F9">
        <w:rPr>
          <w:lang w:val="tr-TR"/>
        </w:rPr>
        <w:t xml:space="preserve"> 16</w:t>
      </w:r>
      <w:r>
        <w:rPr>
          <w:lang w:val="tr-TR"/>
        </w:rPr>
        <w:t xml:space="preserve"> </w:t>
      </w:r>
      <w:r w:rsidR="0068697D" w:rsidRPr="003040F9">
        <w:rPr>
          <w:lang w:val="tr-TR"/>
        </w:rPr>
        <w:t xml:space="preserve">(3) </w:t>
      </w:r>
      <w:r>
        <w:rPr>
          <w:lang w:val="tr-TR"/>
        </w:rPr>
        <w:t>uyarınca</w:t>
      </w:r>
      <w:r w:rsidR="0068697D" w:rsidRPr="003040F9">
        <w:rPr>
          <w:lang w:val="tr-TR"/>
        </w:rPr>
        <w:t xml:space="preserve"> bu göreve getirilen bağımsız izleme makamları</w:t>
      </w:r>
      <w:r>
        <w:rPr>
          <w:lang w:val="tr-TR"/>
        </w:rPr>
        <w:t>nın</w:t>
      </w:r>
      <w:r w:rsidR="0068697D" w:rsidRPr="003040F9">
        <w:rPr>
          <w:lang w:val="tr-TR"/>
        </w:rPr>
        <w:t xml:space="preserve"> </w:t>
      </w:r>
      <w:r w:rsidR="0036214F">
        <w:rPr>
          <w:lang w:val="tr-TR"/>
        </w:rPr>
        <w:t>madde</w:t>
      </w:r>
      <w:r w:rsidR="0068697D" w:rsidRPr="003040F9">
        <w:rPr>
          <w:lang w:val="tr-TR"/>
        </w:rPr>
        <w:t xml:space="preserve"> 33</w:t>
      </w:r>
      <w:r>
        <w:rPr>
          <w:lang w:val="tr-TR"/>
        </w:rPr>
        <w:t xml:space="preserve"> </w:t>
      </w:r>
      <w:r w:rsidR="0068697D" w:rsidRPr="003040F9">
        <w:rPr>
          <w:lang w:val="tr-TR"/>
        </w:rPr>
        <w:t xml:space="preserve">(2) </w:t>
      </w:r>
      <w:r w:rsidR="002F7839">
        <w:rPr>
          <w:lang w:val="tr-TR"/>
        </w:rPr>
        <w:t>gereğince</w:t>
      </w:r>
      <w:r w:rsidR="0068697D" w:rsidRPr="003040F9">
        <w:rPr>
          <w:lang w:val="tr-TR"/>
        </w:rPr>
        <w:t xml:space="preserve"> bağımsız izleme çerçevesi ile </w:t>
      </w:r>
      <w:r>
        <w:rPr>
          <w:lang w:val="tr-TR"/>
        </w:rPr>
        <w:t>kesişmesinden bağımsız olarak</w:t>
      </w:r>
      <w:r w:rsidR="0068697D" w:rsidRPr="003040F9">
        <w:rPr>
          <w:lang w:val="tr-TR"/>
        </w:rPr>
        <w:t>, engelli temsilci örgütleri de d</w:t>
      </w:r>
      <w:r w:rsidR="0036214F">
        <w:rPr>
          <w:lang w:val="tr-TR"/>
        </w:rPr>
        <w:t>â</w:t>
      </w:r>
      <w:r w:rsidR="0068697D" w:rsidRPr="003040F9">
        <w:rPr>
          <w:lang w:val="tr-TR"/>
        </w:rPr>
        <w:t>hil olmak üzere sivil toplum</w:t>
      </w:r>
      <w:r>
        <w:rPr>
          <w:lang w:val="tr-TR"/>
        </w:rPr>
        <w:t xml:space="preserve">un </w:t>
      </w:r>
      <w:r w:rsidR="0068697D" w:rsidRPr="003040F9">
        <w:rPr>
          <w:lang w:val="tr-TR"/>
        </w:rPr>
        <w:t xml:space="preserve">bu tesis ve </w:t>
      </w:r>
      <w:r>
        <w:rPr>
          <w:lang w:val="tr-TR"/>
        </w:rPr>
        <w:t>hizmetlerin</w:t>
      </w:r>
      <w:r w:rsidR="0068697D" w:rsidRPr="003040F9">
        <w:rPr>
          <w:lang w:val="tr-TR"/>
        </w:rPr>
        <w:t xml:space="preserve"> izlenmesinde aktif rol </w:t>
      </w:r>
      <w:r>
        <w:rPr>
          <w:lang w:val="tr-TR"/>
        </w:rPr>
        <w:t>oynaması gerektiği anlamına gelmektedir</w:t>
      </w:r>
      <w:r w:rsidR="0068697D" w:rsidRPr="003040F9">
        <w:rPr>
          <w:lang w:val="tr-TR"/>
        </w:rPr>
        <w:t>.</w:t>
      </w:r>
    </w:p>
    <w:p w14:paraId="13280C57" w14:textId="708AA6CA" w:rsidR="005B4C0D" w:rsidRPr="005B4C0D" w:rsidRDefault="005B4C0D" w:rsidP="005B4C0D">
      <w:pPr>
        <w:pStyle w:val="ListeParagraf"/>
        <w:numPr>
          <w:ilvl w:val="0"/>
          <w:numId w:val="14"/>
        </w:numPr>
        <w:spacing w:line="276" w:lineRule="auto"/>
        <w:ind w:left="1491" w:right="1134" w:hanging="357"/>
        <w:jc w:val="both"/>
        <w:rPr>
          <w:lang w:val="tr-TR"/>
        </w:rPr>
      </w:pPr>
      <w:r w:rsidRPr="005B4C0D">
        <w:rPr>
          <w:lang w:val="tr-TR"/>
        </w:rPr>
        <w:t>Komitenin bağımsız yaşam</w:t>
      </w:r>
      <w:r w:rsidR="003C7FC9">
        <w:rPr>
          <w:lang w:val="tr-TR"/>
        </w:rPr>
        <w:t>a</w:t>
      </w:r>
      <w:r w:rsidRPr="005B4C0D">
        <w:rPr>
          <w:lang w:val="tr-TR"/>
        </w:rPr>
        <w:t xml:space="preserve"> ve topluma dâhil olmaya ilişkin 5 No.lu Genel </w:t>
      </w:r>
      <w:proofErr w:type="spellStart"/>
      <w:r w:rsidRPr="005B4C0D">
        <w:rPr>
          <w:lang w:val="tr-TR"/>
        </w:rPr>
        <w:t>Yorumu’nu</w:t>
      </w:r>
      <w:proofErr w:type="spellEnd"/>
      <w:r w:rsidRPr="005B4C0D">
        <w:rPr>
          <w:lang w:val="tr-TR"/>
        </w:rPr>
        <w:t xml:space="preserve"> (2017) hatırda tutarak, engelli kişilerin kendilerinin temsilci örgütleri vasıtasıyla tüm plan ve stratejilerin benimsenmesi</w:t>
      </w:r>
      <w:r w:rsidR="002F7839">
        <w:rPr>
          <w:lang w:val="tr-TR"/>
        </w:rPr>
        <w:t xml:space="preserve"> ve </w:t>
      </w:r>
      <w:r w:rsidRPr="005B4C0D">
        <w:rPr>
          <w:lang w:val="tr-TR"/>
        </w:rPr>
        <w:t>bağımsız yaşam ve topluma dâhil olma hakkının uygulanmasında takip ve izleme süreçlerinde danışılması ve etkin katılımları son derece önemlidir. (</w:t>
      </w:r>
      <w:proofErr w:type="spellStart"/>
      <w:r>
        <w:rPr>
          <w:lang w:val="tr-TR"/>
        </w:rPr>
        <w:t>md.</w:t>
      </w:r>
      <w:proofErr w:type="spellEnd"/>
      <w:r>
        <w:rPr>
          <w:lang w:val="tr-TR"/>
        </w:rPr>
        <w:t xml:space="preserve"> 19</w:t>
      </w:r>
      <w:r w:rsidRPr="005B4C0D">
        <w:rPr>
          <w:lang w:val="tr-TR"/>
        </w:rPr>
        <w:t>). Karar alma sürecinin tüm aşamalarına tüm engelli kişilerin aktif katılımları sağlanmalı ve kendilerine danışılmalıdır.  Halen, kapalı kurumlarda yaşayanlar da dâhil olmak üzere engelli kişiler, kapalı kurum dışına çıkarılmış destek hizmetlerine ilişkin stratejilerin planlanmasında, uygulanmasında ve izlenmesinde ve bu kişilere özgü destek hizmetlerinin geliştirilmesine dâhil edilmelidir.</w:t>
      </w:r>
      <w:r w:rsidR="003C7FC9">
        <w:rPr>
          <w:rStyle w:val="DipnotBavurusu"/>
          <w:lang w:val="tr-TR"/>
        </w:rPr>
        <w:footnoteReference w:id="45"/>
      </w:r>
    </w:p>
    <w:p w14:paraId="4D3483C0" w14:textId="22E006CA" w:rsidR="001E225C" w:rsidRDefault="0068697D" w:rsidP="001E225C">
      <w:pPr>
        <w:pStyle w:val="ListeParagraf"/>
        <w:numPr>
          <w:ilvl w:val="0"/>
          <w:numId w:val="14"/>
        </w:numPr>
        <w:spacing w:line="276" w:lineRule="auto"/>
        <w:ind w:right="1134"/>
        <w:jc w:val="both"/>
        <w:rPr>
          <w:lang w:val="tr-TR"/>
        </w:rPr>
      </w:pPr>
      <w:r w:rsidRPr="001E225C">
        <w:rPr>
          <w:lang w:val="tr-TR"/>
        </w:rPr>
        <w:t>Bilgiye erişim (</w:t>
      </w:r>
      <w:proofErr w:type="spellStart"/>
      <w:r w:rsidR="001E225C">
        <w:rPr>
          <w:lang w:val="tr-TR"/>
        </w:rPr>
        <w:t>m</w:t>
      </w:r>
      <w:r w:rsidRPr="001E225C">
        <w:rPr>
          <w:lang w:val="tr-TR"/>
        </w:rPr>
        <w:t>d.</w:t>
      </w:r>
      <w:proofErr w:type="spellEnd"/>
      <w:r w:rsidRPr="001E225C">
        <w:rPr>
          <w:lang w:val="tr-TR"/>
        </w:rPr>
        <w:t xml:space="preserve"> 21) engelli temsilci örgütlerinin izleme sürecine dahil olması, </w:t>
      </w:r>
      <w:r w:rsidR="001E225C">
        <w:rPr>
          <w:lang w:val="tr-TR"/>
        </w:rPr>
        <w:t>tam olarak</w:t>
      </w:r>
      <w:r w:rsidRPr="001E225C">
        <w:rPr>
          <w:lang w:val="tr-TR"/>
        </w:rPr>
        <w:t xml:space="preserve"> katılım</w:t>
      </w:r>
      <w:r w:rsidR="001E225C">
        <w:rPr>
          <w:lang w:val="tr-TR"/>
        </w:rPr>
        <w:t>ı</w:t>
      </w:r>
      <w:r w:rsidRPr="001E225C">
        <w:rPr>
          <w:lang w:val="tr-TR"/>
        </w:rPr>
        <w:t xml:space="preserve"> ve </w:t>
      </w:r>
      <w:r w:rsidR="001E225C">
        <w:rPr>
          <w:lang w:val="tr-TR"/>
        </w:rPr>
        <w:t xml:space="preserve">fikirlerini özgürce ifade etmeleri </w:t>
      </w:r>
      <w:r w:rsidRPr="001E225C">
        <w:rPr>
          <w:lang w:val="tr-TR"/>
        </w:rPr>
        <w:t xml:space="preserve">için gereklidir. </w:t>
      </w:r>
      <w:r w:rsidR="001E225C">
        <w:rPr>
          <w:lang w:val="tr-TR"/>
        </w:rPr>
        <w:t>Söz konusu</w:t>
      </w:r>
      <w:r w:rsidRPr="001E225C">
        <w:rPr>
          <w:lang w:val="tr-TR"/>
        </w:rPr>
        <w:t xml:space="preserve"> örgütler, bilgiye dijital formatlar ve engelliliğe uygun olan diğer teknolojiler de dahil olmak üzere</w:t>
      </w:r>
      <w:r w:rsidR="001E225C">
        <w:rPr>
          <w:lang w:val="tr-TR"/>
        </w:rPr>
        <w:t xml:space="preserve"> </w:t>
      </w:r>
      <w:r w:rsidR="001E225C" w:rsidRPr="001E225C">
        <w:rPr>
          <w:lang w:val="tr-TR"/>
        </w:rPr>
        <w:t>erişilebilir format</w:t>
      </w:r>
      <w:r w:rsidR="001E225C">
        <w:rPr>
          <w:lang w:val="tr-TR"/>
        </w:rPr>
        <w:t>lard</w:t>
      </w:r>
      <w:r w:rsidR="001E225C" w:rsidRPr="001E225C">
        <w:rPr>
          <w:lang w:val="tr-TR"/>
        </w:rPr>
        <w:t>a</w:t>
      </w:r>
      <w:r w:rsidRPr="001E225C">
        <w:rPr>
          <w:lang w:val="tr-TR"/>
        </w:rPr>
        <w:t xml:space="preserve"> zamanında ve ek masrafa gerek duymadan erişebilmelidir. Buna engelli</w:t>
      </w:r>
      <w:r w:rsidR="001E225C">
        <w:rPr>
          <w:lang w:val="tr-TR"/>
        </w:rPr>
        <w:t xml:space="preserve">lerin </w:t>
      </w:r>
      <w:r w:rsidRPr="001E225C">
        <w:rPr>
          <w:lang w:val="tr-TR"/>
        </w:rPr>
        <w:t xml:space="preserve">resmi </w:t>
      </w:r>
      <w:r w:rsidR="001E225C">
        <w:rPr>
          <w:lang w:val="tr-TR"/>
        </w:rPr>
        <w:t>yazışmalarda</w:t>
      </w:r>
      <w:r w:rsidRPr="001E225C">
        <w:rPr>
          <w:lang w:val="tr-TR"/>
        </w:rPr>
        <w:t xml:space="preserve"> tercih ettikleri formatlara bağlı olarak; işaret dili, </w:t>
      </w:r>
      <w:r w:rsidR="001E225C">
        <w:rPr>
          <w:lang w:val="tr-TR"/>
        </w:rPr>
        <w:t>Kolay Okunabilen metinler</w:t>
      </w:r>
      <w:r w:rsidRPr="001E225C">
        <w:rPr>
          <w:lang w:val="tr-TR"/>
        </w:rPr>
        <w:t xml:space="preserve">, </w:t>
      </w:r>
      <w:r w:rsidR="003F5AA2">
        <w:rPr>
          <w:lang w:val="tr-TR"/>
        </w:rPr>
        <w:t>yalın bir</w:t>
      </w:r>
      <w:r w:rsidRPr="001E225C">
        <w:rPr>
          <w:lang w:val="tr-TR"/>
        </w:rPr>
        <w:t xml:space="preserve"> dil ve Braille</w:t>
      </w:r>
      <w:r w:rsidR="001E225C">
        <w:rPr>
          <w:lang w:val="tr-TR"/>
        </w:rPr>
        <w:t xml:space="preserve"> alfabesi</w:t>
      </w:r>
      <w:r w:rsidRPr="001E225C">
        <w:rPr>
          <w:lang w:val="tr-TR"/>
        </w:rPr>
        <w:t xml:space="preserve">, </w:t>
      </w:r>
      <w:r w:rsidR="001E225C">
        <w:rPr>
          <w:lang w:val="tr-TR"/>
        </w:rPr>
        <w:t>arttırı</w:t>
      </w:r>
      <w:r w:rsidR="003F5AA2">
        <w:rPr>
          <w:lang w:val="tr-TR"/>
        </w:rPr>
        <w:t>l</w:t>
      </w:r>
      <w:r w:rsidR="001E225C">
        <w:rPr>
          <w:lang w:val="tr-TR"/>
        </w:rPr>
        <w:t>mış</w:t>
      </w:r>
      <w:r w:rsidRPr="001E225C">
        <w:rPr>
          <w:lang w:val="tr-TR"/>
        </w:rPr>
        <w:t xml:space="preserve"> ve alternatif iletişim ve diğer tüm erişilebilir formatlar, biçimler ve yöntemler d</w:t>
      </w:r>
      <w:r w:rsidR="003F5AA2">
        <w:rPr>
          <w:lang w:val="tr-TR"/>
        </w:rPr>
        <w:t>â</w:t>
      </w:r>
      <w:r w:rsidRPr="001E225C">
        <w:rPr>
          <w:lang w:val="tr-TR"/>
        </w:rPr>
        <w:t xml:space="preserve">hildir. Herhangi bir </w:t>
      </w:r>
      <w:r w:rsidR="001E225C">
        <w:rPr>
          <w:lang w:val="tr-TR"/>
        </w:rPr>
        <w:t>danışma sürecinden</w:t>
      </w:r>
      <w:r w:rsidRPr="001E225C">
        <w:rPr>
          <w:lang w:val="tr-TR"/>
        </w:rPr>
        <w:t xml:space="preserve"> </w:t>
      </w:r>
      <w:r w:rsidR="001E225C">
        <w:rPr>
          <w:lang w:val="tr-TR"/>
        </w:rPr>
        <w:t>yeteri kadar</w:t>
      </w:r>
      <w:r w:rsidRPr="001E225C">
        <w:rPr>
          <w:lang w:val="tr-TR"/>
        </w:rPr>
        <w:t xml:space="preserve"> öncesinde, </w:t>
      </w:r>
      <w:r w:rsidR="001E225C">
        <w:rPr>
          <w:lang w:val="tr-TR"/>
        </w:rPr>
        <w:t>belirli</w:t>
      </w:r>
      <w:r w:rsidRPr="001E225C">
        <w:rPr>
          <w:lang w:val="tr-TR"/>
        </w:rPr>
        <w:t xml:space="preserve"> bütçe</w:t>
      </w:r>
      <w:r w:rsidR="00B910B2">
        <w:rPr>
          <w:lang w:val="tr-TR"/>
        </w:rPr>
        <w:t>sel</w:t>
      </w:r>
      <w:r w:rsidRPr="001E225C">
        <w:rPr>
          <w:lang w:val="tr-TR"/>
        </w:rPr>
        <w:t>, istatistik</w:t>
      </w:r>
      <w:r w:rsidR="00160C87">
        <w:rPr>
          <w:lang w:val="tr-TR"/>
        </w:rPr>
        <w:t>i</w:t>
      </w:r>
      <w:r w:rsidRPr="001E225C">
        <w:rPr>
          <w:lang w:val="tr-TR"/>
        </w:rPr>
        <w:t xml:space="preserve"> ve </w:t>
      </w:r>
      <w:r w:rsidR="001E225C">
        <w:rPr>
          <w:lang w:val="tr-TR"/>
        </w:rPr>
        <w:t>bilinçli</w:t>
      </w:r>
      <w:r w:rsidRPr="001E225C">
        <w:rPr>
          <w:lang w:val="tr-TR"/>
        </w:rPr>
        <w:t xml:space="preserve"> karar </w:t>
      </w:r>
      <w:r w:rsidR="001E225C">
        <w:rPr>
          <w:lang w:val="tr-TR"/>
        </w:rPr>
        <w:t xml:space="preserve">vermek </w:t>
      </w:r>
      <w:r w:rsidRPr="001E225C">
        <w:rPr>
          <w:lang w:val="tr-TR"/>
        </w:rPr>
        <w:t xml:space="preserve">için gereken </w:t>
      </w:r>
      <w:r w:rsidR="001E225C">
        <w:rPr>
          <w:lang w:val="tr-TR"/>
        </w:rPr>
        <w:t xml:space="preserve">diğer </w:t>
      </w:r>
      <w:r w:rsidRPr="001E225C">
        <w:rPr>
          <w:lang w:val="tr-TR"/>
        </w:rPr>
        <w:t>bilgiler</w:t>
      </w:r>
      <w:r w:rsidR="001E225C">
        <w:rPr>
          <w:lang w:val="tr-TR"/>
        </w:rPr>
        <w:t xml:space="preserve"> d</w:t>
      </w:r>
      <w:r w:rsidR="003F5AA2">
        <w:rPr>
          <w:lang w:val="tr-TR"/>
        </w:rPr>
        <w:t>â</w:t>
      </w:r>
      <w:r w:rsidR="001E225C">
        <w:rPr>
          <w:lang w:val="tr-TR"/>
        </w:rPr>
        <w:t xml:space="preserve">hil </w:t>
      </w:r>
      <w:r w:rsidR="00160C87">
        <w:rPr>
          <w:lang w:val="tr-TR"/>
        </w:rPr>
        <w:t>tüm</w:t>
      </w:r>
      <w:r w:rsidR="001E225C" w:rsidRPr="001E225C">
        <w:rPr>
          <w:lang w:val="tr-TR"/>
        </w:rPr>
        <w:t xml:space="preserve"> gerekli bilgiler</w:t>
      </w:r>
      <w:r w:rsidRPr="001E225C">
        <w:rPr>
          <w:lang w:val="tr-TR"/>
        </w:rPr>
        <w:t xml:space="preserve"> erişilebilir formatta sunulmalıdır.</w:t>
      </w:r>
    </w:p>
    <w:p w14:paraId="119A744D" w14:textId="16FDFC4C" w:rsidR="001814BF" w:rsidRDefault="0068697D" w:rsidP="001814BF">
      <w:pPr>
        <w:pStyle w:val="ListeParagraf"/>
        <w:numPr>
          <w:ilvl w:val="0"/>
          <w:numId w:val="14"/>
        </w:numPr>
        <w:spacing w:line="276" w:lineRule="auto"/>
        <w:ind w:right="1134"/>
        <w:jc w:val="both"/>
        <w:rPr>
          <w:lang w:val="tr-TR"/>
        </w:rPr>
      </w:pPr>
      <w:r w:rsidRPr="001E225C">
        <w:rPr>
          <w:lang w:val="tr-TR"/>
        </w:rPr>
        <w:t>Kapsayıcı eğitim hakkının güvence altına alınması için (</w:t>
      </w:r>
      <w:proofErr w:type="spellStart"/>
      <w:r w:rsidR="001E225C">
        <w:rPr>
          <w:lang w:val="tr-TR"/>
        </w:rPr>
        <w:t>m</w:t>
      </w:r>
      <w:r w:rsidRPr="001E225C">
        <w:rPr>
          <w:lang w:val="tr-TR"/>
        </w:rPr>
        <w:t>d.</w:t>
      </w:r>
      <w:proofErr w:type="spellEnd"/>
      <w:r w:rsidRPr="001E225C">
        <w:rPr>
          <w:lang w:val="tr-TR"/>
        </w:rPr>
        <w:t xml:space="preserve"> 24), Komite’nin kapsayıcı eğitim hakkı üzerine 4 </w:t>
      </w:r>
      <w:r w:rsidR="004A290A">
        <w:rPr>
          <w:lang w:val="tr-TR"/>
        </w:rPr>
        <w:t>No.lu</w:t>
      </w:r>
      <w:r w:rsidRPr="001E225C">
        <w:rPr>
          <w:lang w:val="tr-TR"/>
        </w:rPr>
        <w:t xml:space="preserve"> </w:t>
      </w:r>
      <w:r w:rsidR="004A290A">
        <w:rPr>
          <w:lang w:val="tr-TR"/>
        </w:rPr>
        <w:t>G</w:t>
      </w:r>
      <w:r w:rsidRPr="001E225C">
        <w:rPr>
          <w:lang w:val="tr-TR"/>
        </w:rPr>
        <w:t xml:space="preserve">enel </w:t>
      </w:r>
      <w:r w:rsidR="004A290A">
        <w:rPr>
          <w:lang w:val="tr-TR"/>
        </w:rPr>
        <w:t>Y</w:t>
      </w:r>
      <w:r w:rsidRPr="001E225C">
        <w:rPr>
          <w:lang w:val="tr-TR"/>
        </w:rPr>
        <w:t xml:space="preserve">orumu (2016) </w:t>
      </w:r>
      <w:r w:rsidR="001E225C">
        <w:rPr>
          <w:lang w:val="tr-TR"/>
        </w:rPr>
        <w:t>ile uyumlu olarak</w:t>
      </w:r>
      <w:r w:rsidRPr="001E225C">
        <w:rPr>
          <w:lang w:val="tr-TR"/>
        </w:rPr>
        <w:t xml:space="preserve"> Taraf Devletler, kapsayıcı eğitimi yasa ve politikalarının planlama, uygulama, izleme ve değerlendirme süreçlerine, engelli temsilci örgütleri aracılığıyla engelli çocuklar da d</w:t>
      </w:r>
      <w:r w:rsidR="00160C87">
        <w:rPr>
          <w:lang w:val="tr-TR"/>
        </w:rPr>
        <w:t>â</w:t>
      </w:r>
      <w:r w:rsidRPr="001E225C">
        <w:rPr>
          <w:lang w:val="tr-TR"/>
        </w:rPr>
        <w:t xml:space="preserve">hil olmak üzere </w:t>
      </w:r>
      <w:r w:rsidR="003C7FC9">
        <w:rPr>
          <w:lang w:val="tr-TR"/>
        </w:rPr>
        <w:t>tüm</w:t>
      </w:r>
      <w:r w:rsidRPr="001E225C">
        <w:rPr>
          <w:lang w:val="tr-TR"/>
        </w:rPr>
        <w:t xml:space="preserve"> engelli</w:t>
      </w:r>
      <w:r w:rsidR="003C7FC9">
        <w:rPr>
          <w:lang w:val="tr-TR"/>
        </w:rPr>
        <w:t xml:space="preserve">lere </w:t>
      </w:r>
      <w:r w:rsidRPr="001E225C">
        <w:rPr>
          <w:lang w:val="tr-TR"/>
        </w:rPr>
        <w:t>danışmalı ve aktif olarak bu süreçlere dahil etmelidir.</w:t>
      </w:r>
      <w:r w:rsidR="003C7FC9">
        <w:rPr>
          <w:rStyle w:val="DipnotBavurusu"/>
          <w:lang w:val="tr-TR"/>
        </w:rPr>
        <w:footnoteReference w:id="46"/>
      </w:r>
      <w:r w:rsidRPr="001E225C">
        <w:rPr>
          <w:lang w:val="tr-TR"/>
        </w:rPr>
        <w:t xml:space="preserve"> Kapsayıcı eğitim,</w:t>
      </w:r>
      <w:r w:rsidR="001E225C">
        <w:rPr>
          <w:lang w:val="tr-TR"/>
        </w:rPr>
        <w:t xml:space="preserve"> madde</w:t>
      </w:r>
      <w:r w:rsidRPr="001E225C">
        <w:rPr>
          <w:lang w:val="tr-TR"/>
        </w:rPr>
        <w:t xml:space="preserve"> 4</w:t>
      </w:r>
      <w:r w:rsidR="001E225C">
        <w:rPr>
          <w:lang w:val="tr-TR"/>
        </w:rPr>
        <w:t xml:space="preserve"> </w:t>
      </w:r>
      <w:r w:rsidRPr="001E225C">
        <w:rPr>
          <w:lang w:val="tr-TR"/>
        </w:rPr>
        <w:t>(3) ve 33</w:t>
      </w:r>
      <w:r w:rsidR="001E225C">
        <w:rPr>
          <w:lang w:val="tr-TR"/>
        </w:rPr>
        <w:t xml:space="preserve"> </w:t>
      </w:r>
      <w:r w:rsidRPr="001E225C">
        <w:rPr>
          <w:lang w:val="tr-TR"/>
        </w:rPr>
        <w:t>(3)’te bahsedilen engelli</w:t>
      </w:r>
      <w:r w:rsidR="001E225C">
        <w:rPr>
          <w:lang w:val="tr-TR"/>
        </w:rPr>
        <w:t xml:space="preserve">lerin </w:t>
      </w:r>
      <w:r w:rsidRPr="001E225C">
        <w:rPr>
          <w:lang w:val="tr-TR"/>
        </w:rPr>
        <w:t xml:space="preserve">katılımı için esastır. Eğitim, Sözleşme’nin uygulanması ve izlenmesi için gerekli olan kişilerin gelişimini ve topluma katılım ihtimalini artırmaktadır. </w:t>
      </w:r>
      <w:r w:rsidR="002A3932">
        <w:rPr>
          <w:lang w:val="tr-TR"/>
        </w:rPr>
        <w:t>Taraf Devletler</w:t>
      </w:r>
      <w:r w:rsidRPr="001E225C">
        <w:rPr>
          <w:lang w:val="tr-TR"/>
        </w:rPr>
        <w:t>,</w:t>
      </w:r>
      <w:r w:rsidR="002A3932">
        <w:rPr>
          <w:lang w:val="tr-TR"/>
        </w:rPr>
        <w:t xml:space="preserve"> kamu ve özel eğitim kurumlarının engelli kişilere danışmasını ve </w:t>
      </w:r>
      <w:r w:rsidRPr="001E225C">
        <w:rPr>
          <w:lang w:val="tr-TR"/>
        </w:rPr>
        <w:t>eğitim sistemi içerisinde görüşleri</w:t>
      </w:r>
      <w:r w:rsidR="002A3932">
        <w:rPr>
          <w:lang w:val="tr-TR"/>
        </w:rPr>
        <w:t>nin</w:t>
      </w:r>
      <w:r w:rsidRPr="001E225C">
        <w:rPr>
          <w:lang w:val="tr-TR"/>
        </w:rPr>
        <w:t xml:space="preserve"> dikkate alınma</w:t>
      </w:r>
      <w:r w:rsidR="002A3932">
        <w:rPr>
          <w:lang w:val="tr-TR"/>
        </w:rPr>
        <w:t>sını sağlamalıdır</w:t>
      </w:r>
      <w:r w:rsidRPr="001E225C">
        <w:rPr>
          <w:lang w:val="tr-TR"/>
        </w:rPr>
        <w:t>.</w:t>
      </w:r>
    </w:p>
    <w:p w14:paraId="454B35B6" w14:textId="28C4A051" w:rsidR="001814BF" w:rsidRDefault="0068697D" w:rsidP="001814BF">
      <w:pPr>
        <w:pStyle w:val="ListeParagraf"/>
        <w:numPr>
          <w:ilvl w:val="0"/>
          <w:numId w:val="14"/>
        </w:numPr>
        <w:spacing w:line="276" w:lineRule="auto"/>
        <w:ind w:right="1134"/>
        <w:jc w:val="both"/>
        <w:rPr>
          <w:lang w:val="tr-TR"/>
        </w:rPr>
      </w:pPr>
      <w:r w:rsidRPr="001814BF">
        <w:rPr>
          <w:lang w:val="tr-TR"/>
        </w:rPr>
        <w:t>Engelli</w:t>
      </w:r>
      <w:r w:rsidR="001814BF">
        <w:rPr>
          <w:lang w:val="tr-TR"/>
        </w:rPr>
        <w:t xml:space="preserve">lerin </w:t>
      </w:r>
      <w:r w:rsidRPr="001814BF">
        <w:rPr>
          <w:lang w:val="tr-TR"/>
        </w:rPr>
        <w:t>istihdam ve eğitim hakkına dair bütün politikalar</w:t>
      </w:r>
      <w:r w:rsidR="001814BF">
        <w:rPr>
          <w:lang w:val="tr-TR"/>
        </w:rPr>
        <w:t xml:space="preserve"> </w:t>
      </w:r>
      <w:r w:rsidR="001814BF" w:rsidRPr="001814BF">
        <w:rPr>
          <w:lang w:val="tr-TR"/>
        </w:rPr>
        <w:t>(</w:t>
      </w:r>
      <w:proofErr w:type="spellStart"/>
      <w:r w:rsidR="00B910B2">
        <w:rPr>
          <w:lang w:val="tr-TR"/>
        </w:rPr>
        <w:t>m</w:t>
      </w:r>
      <w:r w:rsidR="001814BF" w:rsidRPr="001814BF">
        <w:rPr>
          <w:lang w:val="tr-TR"/>
        </w:rPr>
        <w:t>d.</w:t>
      </w:r>
      <w:proofErr w:type="spellEnd"/>
      <w:r w:rsidR="001814BF" w:rsidRPr="001814BF">
        <w:rPr>
          <w:lang w:val="tr-TR"/>
        </w:rPr>
        <w:t xml:space="preserve"> 27)</w:t>
      </w:r>
      <w:r w:rsidRPr="001814BF">
        <w:rPr>
          <w:lang w:val="tr-TR"/>
        </w:rPr>
        <w:t>, engelli temsilci örgütlerin</w:t>
      </w:r>
      <w:r w:rsidR="001814BF">
        <w:rPr>
          <w:lang w:val="tr-TR"/>
        </w:rPr>
        <w:t xml:space="preserve">e danışarak </w:t>
      </w:r>
      <w:r w:rsidRPr="001814BF">
        <w:rPr>
          <w:lang w:val="tr-TR"/>
        </w:rPr>
        <w:t>ve</w:t>
      </w:r>
      <w:r w:rsidR="001814BF">
        <w:rPr>
          <w:lang w:val="tr-TR"/>
        </w:rPr>
        <w:t xml:space="preserve"> onların</w:t>
      </w:r>
      <w:r w:rsidRPr="001814BF">
        <w:rPr>
          <w:lang w:val="tr-TR"/>
        </w:rPr>
        <w:t xml:space="preserve"> katılımı ile yapılmalıdır. Bu politikalar, istihdama erişim hakkını güvence altına almalı</w:t>
      </w:r>
      <w:r w:rsidR="001814BF">
        <w:rPr>
          <w:lang w:val="tr-TR"/>
        </w:rPr>
        <w:t xml:space="preserve">; </w:t>
      </w:r>
      <w:r w:rsidRPr="001814BF">
        <w:rPr>
          <w:lang w:val="tr-TR"/>
        </w:rPr>
        <w:t>açık, kapsayıcı, ayrım yapmayan, erişilebilir ve rekabetçi i</w:t>
      </w:r>
      <w:r w:rsidR="001814BF">
        <w:rPr>
          <w:lang w:val="tr-TR"/>
        </w:rPr>
        <w:t>stihdam</w:t>
      </w:r>
      <w:r w:rsidRPr="001814BF">
        <w:rPr>
          <w:lang w:val="tr-TR"/>
        </w:rPr>
        <w:t xml:space="preserve"> piyasası ve alanlarını desteklemeli</w:t>
      </w:r>
      <w:r w:rsidR="001814BF">
        <w:rPr>
          <w:lang w:val="tr-TR"/>
        </w:rPr>
        <w:t>;</w:t>
      </w:r>
      <w:r w:rsidRPr="001814BF">
        <w:rPr>
          <w:lang w:val="tr-TR"/>
        </w:rPr>
        <w:t xml:space="preserve"> fırsat eşitliği ve cinsiyet eşitliğini </w:t>
      </w:r>
      <w:r w:rsidR="001814BF">
        <w:rPr>
          <w:lang w:val="tr-TR"/>
        </w:rPr>
        <w:t>temin etmeli;</w:t>
      </w:r>
      <w:r w:rsidRPr="001814BF">
        <w:rPr>
          <w:lang w:val="tr-TR"/>
        </w:rPr>
        <w:t xml:space="preserve"> tüm engelli kişiler için makul </w:t>
      </w:r>
      <w:r w:rsidR="001814BF">
        <w:rPr>
          <w:lang w:val="tr-TR"/>
        </w:rPr>
        <w:t>düzenleme</w:t>
      </w:r>
      <w:r w:rsidRPr="001814BF">
        <w:rPr>
          <w:lang w:val="tr-TR"/>
        </w:rPr>
        <w:t xml:space="preserve"> ve destek sağlamalıdır. </w:t>
      </w:r>
    </w:p>
    <w:p w14:paraId="26193F93" w14:textId="04FEECA1" w:rsidR="00DE5ED1" w:rsidRDefault="0068697D" w:rsidP="00DE5ED1">
      <w:pPr>
        <w:pStyle w:val="ListeParagraf"/>
        <w:numPr>
          <w:ilvl w:val="0"/>
          <w:numId w:val="14"/>
        </w:numPr>
        <w:spacing w:line="276" w:lineRule="auto"/>
        <w:ind w:right="1134"/>
        <w:jc w:val="both"/>
        <w:rPr>
          <w:lang w:val="tr-TR"/>
        </w:rPr>
      </w:pPr>
      <w:r w:rsidRPr="001814BF">
        <w:rPr>
          <w:lang w:val="tr-TR"/>
        </w:rPr>
        <w:t>Yeterli yaşam standardı ve sosyal koru</w:t>
      </w:r>
      <w:r w:rsidR="001814BF">
        <w:rPr>
          <w:lang w:val="tr-TR"/>
        </w:rPr>
        <w:t>n</w:t>
      </w:r>
      <w:r w:rsidRPr="001814BF">
        <w:rPr>
          <w:lang w:val="tr-TR"/>
        </w:rPr>
        <w:t>ma hakkının gerçekleştirilmesi</w:t>
      </w:r>
      <w:r w:rsidR="001814BF">
        <w:rPr>
          <w:lang w:val="tr-TR"/>
        </w:rPr>
        <w:t xml:space="preserve"> </w:t>
      </w:r>
      <w:r w:rsidR="001814BF" w:rsidRPr="001814BF">
        <w:rPr>
          <w:lang w:val="tr-TR"/>
        </w:rPr>
        <w:t>(</w:t>
      </w:r>
      <w:proofErr w:type="spellStart"/>
      <w:r w:rsidR="001814BF">
        <w:rPr>
          <w:lang w:val="tr-TR"/>
        </w:rPr>
        <w:t>m</w:t>
      </w:r>
      <w:r w:rsidR="001814BF" w:rsidRPr="001814BF">
        <w:rPr>
          <w:lang w:val="tr-TR"/>
        </w:rPr>
        <w:t>d.</w:t>
      </w:r>
      <w:proofErr w:type="spellEnd"/>
      <w:r w:rsidR="001814BF" w:rsidRPr="001814BF">
        <w:rPr>
          <w:lang w:val="tr-TR"/>
        </w:rPr>
        <w:t xml:space="preserve"> 28)</w:t>
      </w:r>
      <w:r w:rsidRPr="001814BF">
        <w:rPr>
          <w:lang w:val="tr-TR"/>
        </w:rPr>
        <w:t xml:space="preserve">, </w:t>
      </w:r>
      <w:r w:rsidR="001814BF">
        <w:rPr>
          <w:lang w:val="tr-TR"/>
        </w:rPr>
        <w:t>madde</w:t>
      </w:r>
      <w:r w:rsidRPr="001814BF">
        <w:rPr>
          <w:lang w:val="tr-TR"/>
        </w:rPr>
        <w:t xml:space="preserve"> 4</w:t>
      </w:r>
      <w:r w:rsidR="001814BF">
        <w:rPr>
          <w:lang w:val="tr-TR"/>
        </w:rPr>
        <w:t xml:space="preserve"> </w:t>
      </w:r>
      <w:r w:rsidRPr="001814BF">
        <w:rPr>
          <w:lang w:val="tr-TR"/>
        </w:rPr>
        <w:t xml:space="preserve">(3) ile </w:t>
      </w:r>
      <w:r w:rsidR="001814BF">
        <w:rPr>
          <w:lang w:val="tr-TR"/>
        </w:rPr>
        <w:t>doğrudan</w:t>
      </w:r>
      <w:r w:rsidRPr="001814BF">
        <w:rPr>
          <w:lang w:val="tr-TR"/>
        </w:rPr>
        <w:t xml:space="preserve"> ilişkilidir. Engelli temsilci örgütlerinin kamusal politikalarda yer alması, engelli</w:t>
      </w:r>
      <w:r w:rsidR="001814BF">
        <w:rPr>
          <w:lang w:val="tr-TR"/>
        </w:rPr>
        <w:t>ler arasında toplumsal</w:t>
      </w:r>
      <w:r w:rsidRPr="001814BF">
        <w:rPr>
          <w:lang w:val="tr-TR"/>
        </w:rPr>
        <w:t xml:space="preserve"> dışlanma, eşitsizlik ve yoksulluk </w:t>
      </w:r>
      <w:r w:rsidR="001814BF">
        <w:rPr>
          <w:lang w:val="tr-TR"/>
        </w:rPr>
        <w:t xml:space="preserve">ile engelli </w:t>
      </w:r>
      <w:r w:rsidRPr="001814BF">
        <w:rPr>
          <w:lang w:val="tr-TR"/>
        </w:rPr>
        <w:t xml:space="preserve">ailelerinin yoksulluk içinde yaşaması </w:t>
      </w:r>
      <w:r w:rsidR="001814BF">
        <w:rPr>
          <w:lang w:val="tr-TR"/>
        </w:rPr>
        <w:t>şeklinde özel durumların</w:t>
      </w:r>
      <w:r w:rsidRPr="001814BF">
        <w:rPr>
          <w:lang w:val="tr-TR"/>
        </w:rPr>
        <w:t xml:space="preserve"> Taraf Devlet otoriteleri tarafından çözülmesi için büyük önem taşımaktadır. Taraf Devletler, bu konuda, özel olarak engelli temsilci örgütleri</w:t>
      </w:r>
      <w:r w:rsidR="00B910B2">
        <w:rPr>
          <w:lang w:val="tr-TR"/>
        </w:rPr>
        <w:t>yl</w:t>
      </w:r>
      <w:r w:rsidRPr="001814BF">
        <w:rPr>
          <w:lang w:val="tr-TR"/>
        </w:rPr>
        <w:t xml:space="preserve">e ya da işsiz, düzenli geliri olmayan, sosyal </w:t>
      </w:r>
      <w:r w:rsidR="00DE5ED1">
        <w:rPr>
          <w:lang w:val="tr-TR"/>
        </w:rPr>
        <w:t xml:space="preserve">hakları ve </w:t>
      </w:r>
      <w:r w:rsidRPr="001814BF">
        <w:rPr>
          <w:lang w:val="tr-TR"/>
        </w:rPr>
        <w:t>yardımları kaybetme riski nedeniyle çalışamayan, kırsalda ya da uzak yerlerde yaşay</w:t>
      </w:r>
      <w:r w:rsidR="00DE5ED1">
        <w:rPr>
          <w:lang w:val="tr-TR"/>
        </w:rPr>
        <w:t>an engelliler</w:t>
      </w:r>
      <w:r w:rsidR="00B910B2">
        <w:rPr>
          <w:lang w:val="tr-TR"/>
        </w:rPr>
        <w:t xml:space="preserve"> ve</w:t>
      </w:r>
      <w:r w:rsidRPr="001814BF">
        <w:rPr>
          <w:lang w:val="tr-TR"/>
        </w:rPr>
        <w:t xml:space="preserve"> yerliler, kadınlar ve yaşlılar</w:t>
      </w:r>
      <w:r w:rsidR="00DE5ED1">
        <w:rPr>
          <w:lang w:val="tr-TR"/>
        </w:rPr>
        <w:t>la</w:t>
      </w:r>
      <w:r w:rsidRPr="001814BF">
        <w:rPr>
          <w:lang w:val="tr-TR"/>
        </w:rPr>
        <w:t xml:space="preserve"> iletişime geçmelidir. </w:t>
      </w:r>
      <w:r w:rsidR="00DE5ED1" w:rsidRPr="001814BF">
        <w:rPr>
          <w:lang w:val="tr-TR"/>
        </w:rPr>
        <w:t>Taraf Devletler</w:t>
      </w:r>
      <w:r w:rsidR="00DE5ED1">
        <w:rPr>
          <w:lang w:val="tr-TR"/>
        </w:rPr>
        <w:t>, mad</w:t>
      </w:r>
      <w:r w:rsidRPr="001814BF">
        <w:rPr>
          <w:lang w:val="tr-TR"/>
        </w:rPr>
        <w:t>d</w:t>
      </w:r>
      <w:r w:rsidR="00DE5ED1">
        <w:rPr>
          <w:lang w:val="tr-TR"/>
        </w:rPr>
        <w:t>e</w:t>
      </w:r>
      <w:r w:rsidRPr="001814BF">
        <w:rPr>
          <w:lang w:val="tr-TR"/>
        </w:rPr>
        <w:t xml:space="preserve"> 28’in uygulanması ile ilgili</w:t>
      </w:r>
      <w:r w:rsidR="00B910B2">
        <w:rPr>
          <w:lang w:val="tr-TR"/>
        </w:rPr>
        <w:t xml:space="preserve"> </w:t>
      </w:r>
      <w:r w:rsidR="00DE5ED1">
        <w:rPr>
          <w:lang w:val="tr-TR"/>
        </w:rPr>
        <w:t>tedbirlerin</w:t>
      </w:r>
      <w:r w:rsidRPr="001814BF">
        <w:rPr>
          <w:lang w:val="tr-TR"/>
        </w:rPr>
        <w:t xml:space="preserve"> alınması ya da gözden geçirilmesi, stratejiler, programlar, politika ve yasalar ve bunların izleme sürecinde, tüm engelli kişileri kapsayan engelli temsilci örgütlerine danışmalı ve aktif katılımlarını sağlamalı; böylece engelliliğin ana akımlaştırılması ile engellilerin </w:t>
      </w:r>
      <w:r w:rsidR="00DE5ED1">
        <w:rPr>
          <w:lang w:val="tr-TR"/>
        </w:rPr>
        <w:t>ihtiyaçlarının</w:t>
      </w:r>
      <w:r w:rsidRPr="001814BF">
        <w:rPr>
          <w:lang w:val="tr-TR"/>
        </w:rPr>
        <w:t xml:space="preserve"> ve görüşlerinin dikkate alınmasını sağlamalıdır.</w:t>
      </w:r>
    </w:p>
    <w:p w14:paraId="114A61B7" w14:textId="1A46F974" w:rsidR="00833E50" w:rsidRDefault="0068697D" w:rsidP="00833E50">
      <w:pPr>
        <w:pStyle w:val="ListeParagraf"/>
        <w:numPr>
          <w:ilvl w:val="0"/>
          <w:numId w:val="14"/>
        </w:numPr>
        <w:spacing w:line="276" w:lineRule="auto"/>
        <w:ind w:right="1134"/>
        <w:jc w:val="both"/>
        <w:rPr>
          <w:lang w:val="tr-TR"/>
        </w:rPr>
      </w:pPr>
      <w:r w:rsidRPr="00DE5ED1">
        <w:rPr>
          <w:lang w:val="tr-TR"/>
        </w:rPr>
        <w:t>Engelli</w:t>
      </w:r>
      <w:r w:rsidR="00833E50">
        <w:rPr>
          <w:lang w:val="tr-TR"/>
        </w:rPr>
        <w:t xml:space="preserve">lerin </w:t>
      </w:r>
      <w:r w:rsidRPr="00DE5ED1">
        <w:rPr>
          <w:lang w:val="tr-TR"/>
        </w:rPr>
        <w:t xml:space="preserve">politik ve kamusal yaşama katılım hakkı </w:t>
      </w:r>
      <w:r w:rsidR="00833E50">
        <w:rPr>
          <w:lang w:val="tr-TR"/>
        </w:rPr>
        <w:t>(</w:t>
      </w:r>
      <w:proofErr w:type="spellStart"/>
      <w:r w:rsidR="00833E50">
        <w:rPr>
          <w:lang w:val="tr-TR"/>
        </w:rPr>
        <w:t>md.</w:t>
      </w:r>
      <w:proofErr w:type="spellEnd"/>
      <w:r w:rsidRPr="00DE5ED1">
        <w:rPr>
          <w:lang w:val="tr-TR"/>
        </w:rPr>
        <w:t xml:space="preserve"> 29)</w:t>
      </w:r>
      <w:r w:rsidR="00833E50">
        <w:rPr>
          <w:lang w:val="tr-TR"/>
        </w:rPr>
        <w:t>,</w:t>
      </w:r>
      <w:r w:rsidRPr="00DE5ED1">
        <w:rPr>
          <w:lang w:val="tr-TR"/>
        </w:rPr>
        <w:t xml:space="preserve"> engelli kişilerin tam ve etkin olarak topluma katılması</w:t>
      </w:r>
      <w:r w:rsidR="00833E50">
        <w:rPr>
          <w:lang w:val="tr-TR"/>
        </w:rPr>
        <w:t xml:space="preserve"> ve dahil edilmesi</w:t>
      </w:r>
      <w:r w:rsidRPr="00DE5ED1">
        <w:rPr>
          <w:lang w:val="tr-TR"/>
        </w:rPr>
        <w:t xml:space="preserve"> için fırsat eşitliğinin sağlanması konusunda büyük önem taşımaktadır. Seçme ve seçilme hakkı, katılım hakkının temelini oluşturmaktadır, zira seçilen temsilciler siyasi gündemi belirlemekte</w:t>
      </w:r>
      <w:r w:rsidR="00833E50">
        <w:rPr>
          <w:lang w:val="tr-TR"/>
        </w:rPr>
        <w:t>dir</w:t>
      </w:r>
      <w:r w:rsidRPr="00DE5ED1">
        <w:rPr>
          <w:lang w:val="tr-TR"/>
        </w:rPr>
        <w:t xml:space="preserve"> ve bu da hak ve menfaatlerinin korunması ile Sözleşme’nin uygulanması ve izlenmesinin sağlanması için esastır. </w:t>
      </w:r>
    </w:p>
    <w:p w14:paraId="3EA8B529" w14:textId="18C802AE" w:rsidR="008F5D75" w:rsidRDefault="0068697D" w:rsidP="008F5D75">
      <w:pPr>
        <w:pStyle w:val="ListeParagraf"/>
        <w:numPr>
          <w:ilvl w:val="0"/>
          <w:numId w:val="14"/>
        </w:numPr>
        <w:spacing w:line="276" w:lineRule="auto"/>
        <w:ind w:right="1134"/>
        <w:jc w:val="both"/>
        <w:rPr>
          <w:lang w:val="tr-TR"/>
        </w:rPr>
      </w:pPr>
      <w:r w:rsidRPr="00833E50">
        <w:rPr>
          <w:lang w:val="tr-TR"/>
        </w:rPr>
        <w:t>Taraf Devletler, engelli temsilci örgütleri</w:t>
      </w:r>
      <w:r w:rsidR="00B910B2">
        <w:rPr>
          <w:lang w:val="tr-TR"/>
        </w:rPr>
        <w:t xml:space="preserve">yle </w:t>
      </w:r>
      <w:r w:rsidR="00833E50">
        <w:rPr>
          <w:lang w:val="tr-TR"/>
        </w:rPr>
        <w:t>sürekli</w:t>
      </w:r>
      <w:r w:rsidRPr="00833E50">
        <w:rPr>
          <w:lang w:val="tr-TR"/>
        </w:rPr>
        <w:t xml:space="preserve"> danışma içinde</w:t>
      </w:r>
      <w:r w:rsidR="002A3932">
        <w:rPr>
          <w:lang w:val="tr-TR"/>
        </w:rPr>
        <w:t>, engellilerin kendi başlarına oy kullanabilmelerini sağlamak için</w:t>
      </w:r>
      <w:r w:rsidRPr="00833E50">
        <w:rPr>
          <w:lang w:val="tr-TR"/>
        </w:rPr>
        <w:t xml:space="preserve"> </w:t>
      </w:r>
      <w:r w:rsidR="002A3932">
        <w:rPr>
          <w:lang w:val="tr-TR"/>
        </w:rPr>
        <w:t xml:space="preserve">düzenlemeler yapmalıdır. Bu, </w:t>
      </w:r>
      <w:r w:rsidR="00833E50">
        <w:rPr>
          <w:lang w:val="tr-TR"/>
        </w:rPr>
        <w:t>genel</w:t>
      </w:r>
      <w:r w:rsidRPr="00833E50">
        <w:rPr>
          <w:lang w:val="tr-TR"/>
        </w:rPr>
        <w:t xml:space="preserve"> ve </w:t>
      </w:r>
      <w:r w:rsidR="00833E50">
        <w:rPr>
          <w:lang w:val="tr-TR"/>
        </w:rPr>
        <w:t>yerel</w:t>
      </w:r>
      <w:r w:rsidRPr="00833E50">
        <w:rPr>
          <w:lang w:val="tr-TR"/>
        </w:rPr>
        <w:t xml:space="preserve"> seçimler</w:t>
      </w:r>
      <w:r w:rsidR="00833E50">
        <w:rPr>
          <w:lang w:val="tr-TR"/>
        </w:rPr>
        <w:t xml:space="preserve"> ile</w:t>
      </w:r>
      <w:r w:rsidRPr="00833E50">
        <w:rPr>
          <w:lang w:val="tr-TR"/>
        </w:rPr>
        <w:t xml:space="preserve"> referandumlarda</w:t>
      </w:r>
      <w:r w:rsidR="001410C9">
        <w:rPr>
          <w:lang w:val="tr-TR"/>
        </w:rPr>
        <w:t xml:space="preserve"> oy kabinlerinde </w:t>
      </w:r>
      <w:r w:rsidR="002A3932" w:rsidRPr="00833E50">
        <w:rPr>
          <w:lang w:val="tr-TR"/>
        </w:rPr>
        <w:t>(seçim günü ve erken oy kullanma sırasında</w:t>
      </w:r>
      <w:r w:rsidR="002A3932">
        <w:rPr>
          <w:lang w:val="tr-TR"/>
        </w:rPr>
        <w:t xml:space="preserve">) </w:t>
      </w:r>
      <w:r w:rsidR="001410C9">
        <w:rPr>
          <w:lang w:val="tr-TR"/>
        </w:rPr>
        <w:t>yardıma ihtiyaç duyan engell</w:t>
      </w:r>
      <w:r w:rsidR="00B910B2">
        <w:rPr>
          <w:lang w:val="tr-TR"/>
        </w:rPr>
        <w:t>il</w:t>
      </w:r>
      <w:r w:rsidR="001410C9">
        <w:rPr>
          <w:lang w:val="tr-TR"/>
        </w:rPr>
        <w:t>ere</w:t>
      </w:r>
      <w:r w:rsidRPr="00833E50">
        <w:rPr>
          <w:lang w:val="tr-TR"/>
        </w:rPr>
        <w:t xml:space="preserve"> gerekli </w:t>
      </w:r>
      <w:r w:rsidR="002A3932">
        <w:rPr>
          <w:lang w:val="tr-TR"/>
        </w:rPr>
        <w:t>desteğin hazır bulundurulmasını gerektirebilir</w:t>
      </w:r>
      <w:r w:rsidRPr="00833E50">
        <w:rPr>
          <w:lang w:val="tr-TR"/>
        </w:rPr>
        <w:t>.</w:t>
      </w:r>
    </w:p>
    <w:p w14:paraId="1437B816" w14:textId="0525BF2C" w:rsidR="008F5D75" w:rsidRDefault="0068697D" w:rsidP="008F5D75">
      <w:pPr>
        <w:pStyle w:val="ListeParagraf"/>
        <w:numPr>
          <w:ilvl w:val="0"/>
          <w:numId w:val="14"/>
        </w:numPr>
        <w:spacing w:line="276" w:lineRule="auto"/>
        <w:ind w:right="1134"/>
        <w:jc w:val="both"/>
        <w:rPr>
          <w:lang w:val="tr-TR"/>
        </w:rPr>
      </w:pPr>
      <w:r w:rsidRPr="008F5D75">
        <w:rPr>
          <w:lang w:val="tr-TR"/>
        </w:rPr>
        <w:t xml:space="preserve">Veri ve bilgi toplama sürecinde, tüm </w:t>
      </w:r>
      <w:r w:rsidR="00BF2C3E">
        <w:rPr>
          <w:lang w:val="tr-TR"/>
        </w:rPr>
        <w:t xml:space="preserve">engellilikleri </w:t>
      </w:r>
      <w:r w:rsidRPr="008F5D75">
        <w:rPr>
          <w:lang w:val="tr-TR"/>
        </w:rPr>
        <w:t xml:space="preserve">ya da birçok engelliliği temsil eden kişilere, temsilci örgütleri aracılığıyla danışılmalı ve sürece </w:t>
      </w:r>
      <w:r w:rsidR="00B910B2">
        <w:rPr>
          <w:lang w:val="tr-TR"/>
        </w:rPr>
        <w:t>dahil edilmeleri</w:t>
      </w:r>
      <w:r w:rsidRPr="008F5D75">
        <w:rPr>
          <w:lang w:val="tr-TR"/>
        </w:rPr>
        <w:t xml:space="preserve"> sağlanmalıdır</w:t>
      </w:r>
      <w:r w:rsidR="00BF2C3E">
        <w:rPr>
          <w:lang w:val="tr-TR"/>
        </w:rPr>
        <w:t xml:space="preserve"> (</w:t>
      </w:r>
      <w:proofErr w:type="spellStart"/>
      <w:r w:rsidR="00BF2C3E">
        <w:rPr>
          <w:lang w:val="tr-TR"/>
        </w:rPr>
        <w:t>md.</w:t>
      </w:r>
      <w:proofErr w:type="spellEnd"/>
      <w:r w:rsidR="00BF2C3E">
        <w:rPr>
          <w:lang w:val="tr-TR"/>
        </w:rPr>
        <w:t xml:space="preserve"> 31)</w:t>
      </w:r>
      <w:r w:rsidRPr="008F5D75">
        <w:rPr>
          <w:lang w:val="tr-TR"/>
        </w:rPr>
        <w:t>.</w:t>
      </w:r>
    </w:p>
    <w:p w14:paraId="0392D37F" w14:textId="06107B8D" w:rsidR="00E84016" w:rsidRDefault="0068697D" w:rsidP="00E84016">
      <w:pPr>
        <w:pStyle w:val="ListeParagraf"/>
        <w:numPr>
          <w:ilvl w:val="0"/>
          <w:numId w:val="14"/>
        </w:numPr>
        <w:spacing w:line="276" w:lineRule="auto"/>
        <w:ind w:right="1134"/>
        <w:jc w:val="both"/>
        <w:rPr>
          <w:lang w:val="tr-TR"/>
        </w:rPr>
      </w:pPr>
      <w:r w:rsidRPr="008F5D75">
        <w:rPr>
          <w:lang w:val="tr-TR"/>
        </w:rPr>
        <w:t xml:space="preserve">Taraf </w:t>
      </w:r>
      <w:r w:rsidR="00BF2C3E">
        <w:rPr>
          <w:lang w:val="tr-TR"/>
        </w:rPr>
        <w:t>D</w:t>
      </w:r>
      <w:r w:rsidRPr="008F5D75">
        <w:rPr>
          <w:lang w:val="tr-TR"/>
        </w:rPr>
        <w:t xml:space="preserve">evletler, bütün engelli kişileri ve </w:t>
      </w:r>
      <w:proofErr w:type="spellStart"/>
      <w:r w:rsidRPr="008F5D75">
        <w:rPr>
          <w:lang w:val="tr-TR"/>
        </w:rPr>
        <w:t>Sözleşme</w:t>
      </w:r>
      <w:r w:rsidR="008F5D75">
        <w:rPr>
          <w:lang w:val="tr-TR"/>
        </w:rPr>
        <w:t>’</w:t>
      </w:r>
      <w:r w:rsidRPr="008F5D75">
        <w:rPr>
          <w:lang w:val="tr-TR"/>
        </w:rPr>
        <w:t>deki</w:t>
      </w:r>
      <w:proofErr w:type="spellEnd"/>
      <w:r w:rsidRPr="008F5D75">
        <w:rPr>
          <w:lang w:val="tr-TR"/>
        </w:rPr>
        <w:t xml:space="preserve"> haklara erişim konusunda cinsiyet, yaş, </w:t>
      </w:r>
      <w:proofErr w:type="spellStart"/>
      <w:r w:rsidRPr="008F5D75">
        <w:rPr>
          <w:lang w:val="tr-TR"/>
        </w:rPr>
        <w:t>etnisite</w:t>
      </w:r>
      <w:proofErr w:type="spellEnd"/>
      <w:r w:rsidRPr="008F5D75">
        <w:rPr>
          <w:lang w:val="tr-TR"/>
        </w:rPr>
        <w:t>, kentsel/kırsal nüfus</w:t>
      </w:r>
      <w:r w:rsidR="008F5D75">
        <w:rPr>
          <w:lang w:val="tr-TR"/>
        </w:rPr>
        <w:t>,</w:t>
      </w:r>
      <w:r w:rsidRPr="008F5D75">
        <w:rPr>
          <w:lang w:val="tr-TR"/>
        </w:rPr>
        <w:t xml:space="preserve"> engellilik tipi ve sosyoekonomik konumu da kapsayan ayrıştırılmış verilerin olduğu, kaliteli, yeterli, güncel ve güvenilir bir veri toplama sistemi oluşturmalıdır. </w:t>
      </w:r>
      <w:r w:rsidR="00BF2C3E" w:rsidRPr="008F5D75">
        <w:rPr>
          <w:lang w:val="tr-TR"/>
        </w:rPr>
        <w:t xml:space="preserve">Washington </w:t>
      </w:r>
      <w:r w:rsidR="00BF2C3E">
        <w:rPr>
          <w:lang w:val="tr-TR"/>
        </w:rPr>
        <w:t>Engellilik İstatistikleri Grubu’nu</w:t>
      </w:r>
      <w:r w:rsidR="00BF2C3E" w:rsidRPr="008F5D75">
        <w:rPr>
          <w:lang w:val="tr-TR"/>
        </w:rPr>
        <w:t xml:space="preserve"> kullanarak, Sözleşme’nin yürürlüğe girmesini sağlayacak politikaları oluşturup izleyebilecek nitelikte</w:t>
      </w:r>
      <w:r w:rsidR="00BF2C3E">
        <w:rPr>
          <w:lang w:val="tr-TR"/>
        </w:rPr>
        <w:t xml:space="preserve"> bir sistemi, </w:t>
      </w:r>
      <w:r w:rsidRPr="008F5D75">
        <w:rPr>
          <w:lang w:val="tr-TR"/>
        </w:rPr>
        <w:t>engelli temsilci örgütleri ile yakın işbirliği içinde</w:t>
      </w:r>
      <w:r w:rsidR="00BF2C3E">
        <w:rPr>
          <w:lang w:val="tr-TR"/>
        </w:rPr>
        <w:t xml:space="preserve"> oluşturmalıdırlar</w:t>
      </w:r>
      <w:r w:rsidRPr="008F5D75">
        <w:rPr>
          <w:lang w:val="tr-TR"/>
        </w:rPr>
        <w:t xml:space="preserve">. Ek veri toplama araçları, Washington </w:t>
      </w:r>
      <w:r w:rsidR="008F5D75" w:rsidRPr="008F5D75">
        <w:rPr>
          <w:lang w:val="tr-TR"/>
        </w:rPr>
        <w:t>Engellilik İstatistikleri G</w:t>
      </w:r>
      <w:r w:rsidR="008F5D75">
        <w:rPr>
          <w:lang w:val="tr-TR"/>
        </w:rPr>
        <w:t>r</w:t>
      </w:r>
      <w:r w:rsidR="008F5D75" w:rsidRPr="008F5D75">
        <w:rPr>
          <w:lang w:val="tr-TR"/>
        </w:rPr>
        <w:t>ubu’nun</w:t>
      </w:r>
      <w:r w:rsidRPr="008F5D75">
        <w:rPr>
          <w:lang w:val="tr-TR"/>
        </w:rPr>
        <w:t xml:space="preserve"> kapsamadığı grupları da kapsamalı ve algı ve tavır konusunda bilgi sağlamaya yaramalıdır.</w:t>
      </w:r>
    </w:p>
    <w:p w14:paraId="584978DB" w14:textId="1DBED257" w:rsidR="00E84016" w:rsidRPr="00BA3E51" w:rsidRDefault="0068697D" w:rsidP="00E84016">
      <w:pPr>
        <w:pStyle w:val="ListeParagraf"/>
        <w:numPr>
          <w:ilvl w:val="0"/>
          <w:numId w:val="14"/>
        </w:numPr>
        <w:spacing w:line="276" w:lineRule="auto"/>
        <w:ind w:right="1134"/>
        <w:jc w:val="both"/>
        <w:rPr>
          <w:lang w:val="tr-TR"/>
        </w:rPr>
      </w:pPr>
      <w:r w:rsidRPr="00E84016">
        <w:rPr>
          <w:lang w:val="tr-TR"/>
        </w:rPr>
        <w:t xml:space="preserve">Uluslararası işbirliği konusunda karar verilmesi ve uygulanması sürecinde </w:t>
      </w:r>
      <w:r w:rsidR="00E84016" w:rsidRPr="00E84016">
        <w:rPr>
          <w:lang w:val="tr-TR"/>
        </w:rPr>
        <w:t>(</w:t>
      </w:r>
      <w:proofErr w:type="spellStart"/>
      <w:r w:rsidR="00E84016">
        <w:rPr>
          <w:lang w:val="tr-TR"/>
        </w:rPr>
        <w:t>m</w:t>
      </w:r>
      <w:r w:rsidR="00E84016" w:rsidRPr="00E84016">
        <w:rPr>
          <w:lang w:val="tr-TR"/>
        </w:rPr>
        <w:t>d.</w:t>
      </w:r>
      <w:proofErr w:type="spellEnd"/>
      <w:r w:rsidR="00E84016" w:rsidRPr="00E84016">
        <w:rPr>
          <w:lang w:val="tr-TR"/>
        </w:rPr>
        <w:t xml:space="preserve"> 32)</w:t>
      </w:r>
      <w:r w:rsidR="00E84016">
        <w:rPr>
          <w:lang w:val="tr-TR"/>
        </w:rPr>
        <w:t xml:space="preserve">, </w:t>
      </w:r>
      <w:r w:rsidRPr="00E84016">
        <w:rPr>
          <w:lang w:val="tr-TR"/>
        </w:rPr>
        <w:t>engelli temsilci örgütleri aracılığıyla engelli</w:t>
      </w:r>
      <w:r w:rsidR="00E84016">
        <w:rPr>
          <w:lang w:val="tr-TR"/>
        </w:rPr>
        <w:t xml:space="preserve">lerin </w:t>
      </w:r>
      <w:r w:rsidRPr="00E84016">
        <w:rPr>
          <w:lang w:val="tr-TR"/>
        </w:rPr>
        <w:t>yakın</w:t>
      </w:r>
      <w:r w:rsidR="00E84016">
        <w:rPr>
          <w:lang w:val="tr-TR"/>
        </w:rPr>
        <w:t xml:space="preserve"> ortaklığı,</w:t>
      </w:r>
      <w:r w:rsidRPr="00E84016">
        <w:rPr>
          <w:lang w:val="tr-TR"/>
        </w:rPr>
        <w:t xml:space="preserve"> işbirliği ve katılımının sağlanması, Sözleşme ile uyumlu kalkınma politikalarının benimsenmesi konusunda </w:t>
      </w:r>
      <w:r w:rsidRPr="00BA3E51">
        <w:rPr>
          <w:lang w:val="tr-TR"/>
        </w:rPr>
        <w:t xml:space="preserve">önemlidir. </w:t>
      </w:r>
      <w:r w:rsidR="00BF2C3E">
        <w:rPr>
          <w:lang w:val="tr-TR"/>
        </w:rPr>
        <w:t xml:space="preserve">2030 Gündemi ve </w:t>
      </w:r>
      <w:r w:rsidR="00BF2C3E" w:rsidRPr="00BA3E51">
        <w:rPr>
          <w:lang w:val="tr-TR"/>
        </w:rPr>
        <w:t xml:space="preserve">2015 – 2030 </w:t>
      </w:r>
      <w:proofErr w:type="spellStart"/>
      <w:r w:rsidR="00BF2C3E" w:rsidRPr="00BA3E51">
        <w:rPr>
          <w:lang w:val="tr-TR"/>
        </w:rPr>
        <w:t>Sendai</w:t>
      </w:r>
      <w:proofErr w:type="spellEnd"/>
      <w:r w:rsidR="00BF2C3E" w:rsidRPr="00BA3E51">
        <w:rPr>
          <w:lang w:val="tr-TR"/>
        </w:rPr>
        <w:t xml:space="preserve"> Afet Risklerinin Azaltılması Çerçevesi</w:t>
      </w:r>
      <w:r w:rsidR="00BF2C3E">
        <w:rPr>
          <w:lang w:val="tr-TR"/>
        </w:rPr>
        <w:t xml:space="preserve"> dahil olmak üzere-u</w:t>
      </w:r>
      <w:r w:rsidRPr="00BA3E51">
        <w:rPr>
          <w:lang w:val="tr-TR"/>
        </w:rPr>
        <w:t xml:space="preserve">luslararası işbirliği plan, program ve projelerinin </w:t>
      </w:r>
      <w:r w:rsidR="00CE3850">
        <w:rPr>
          <w:lang w:val="tr-TR"/>
        </w:rPr>
        <w:t>geliştirme</w:t>
      </w:r>
      <w:r w:rsidRPr="00BA3E51">
        <w:rPr>
          <w:lang w:val="tr-TR"/>
        </w:rPr>
        <w:t xml:space="preserve">, uygulama ve izleme </w:t>
      </w:r>
      <w:r w:rsidR="00E84016" w:rsidRPr="00BA3E51">
        <w:rPr>
          <w:lang w:val="tr-TR"/>
        </w:rPr>
        <w:t>süreçlerinin her düzeyinde</w:t>
      </w:r>
      <w:r w:rsidRPr="00BA3E51">
        <w:rPr>
          <w:lang w:val="tr-TR"/>
        </w:rPr>
        <w:t xml:space="preserve"> engelli temsilci örgütlerine danışılmalı ve katılımları sağlanmalıdır.</w:t>
      </w:r>
    </w:p>
    <w:p w14:paraId="47A407A4" w14:textId="58B34570" w:rsidR="0068697D" w:rsidRPr="00BA3E51" w:rsidRDefault="0068697D" w:rsidP="00E84016">
      <w:pPr>
        <w:pStyle w:val="ListeParagraf"/>
        <w:numPr>
          <w:ilvl w:val="0"/>
          <w:numId w:val="14"/>
        </w:numPr>
        <w:spacing w:line="276" w:lineRule="auto"/>
        <w:ind w:right="1134"/>
        <w:jc w:val="both"/>
        <w:rPr>
          <w:lang w:val="tr-TR"/>
        </w:rPr>
      </w:pPr>
      <w:r w:rsidRPr="00BA3E51">
        <w:rPr>
          <w:lang w:val="tr-TR"/>
        </w:rPr>
        <w:t>M</w:t>
      </w:r>
      <w:r w:rsidR="00E84016" w:rsidRPr="00BA3E51">
        <w:rPr>
          <w:lang w:val="tr-TR"/>
        </w:rPr>
        <w:t>adde</w:t>
      </w:r>
      <w:r w:rsidRPr="00BA3E51">
        <w:rPr>
          <w:lang w:val="tr-TR"/>
        </w:rPr>
        <w:t xml:space="preserve"> 34</w:t>
      </w:r>
      <w:r w:rsidR="00E84016" w:rsidRPr="00BA3E51">
        <w:rPr>
          <w:lang w:val="tr-TR"/>
        </w:rPr>
        <w:t xml:space="preserve"> </w:t>
      </w:r>
      <w:r w:rsidRPr="00BA3E51">
        <w:rPr>
          <w:lang w:val="tr-TR"/>
        </w:rPr>
        <w:t>(4)</w:t>
      </w:r>
      <w:r w:rsidR="00E84016" w:rsidRPr="00BA3E51">
        <w:rPr>
          <w:lang w:val="tr-TR"/>
        </w:rPr>
        <w:t>,</w:t>
      </w:r>
      <w:r w:rsidRPr="00BA3E51">
        <w:rPr>
          <w:lang w:val="tr-TR"/>
        </w:rPr>
        <w:t xml:space="preserve"> </w:t>
      </w:r>
      <w:proofErr w:type="spellStart"/>
      <w:r w:rsidRPr="00BA3E51">
        <w:rPr>
          <w:lang w:val="tr-TR"/>
        </w:rPr>
        <w:t>Komite’ye</w:t>
      </w:r>
      <w:proofErr w:type="spellEnd"/>
      <w:r w:rsidRPr="00BA3E51">
        <w:rPr>
          <w:lang w:val="tr-TR"/>
        </w:rPr>
        <w:t xml:space="preserve"> üyelik kriterlerine uyulması konusunda önemlidir. Taraf Devletler</w:t>
      </w:r>
      <w:r w:rsidR="00E84016" w:rsidRPr="00BA3E51">
        <w:rPr>
          <w:lang w:val="tr-TR"/>
        </w:rPr>
        <w:t>’</w:t>
      </w:r>
      <w:r w:rsidRPr="00BA3E51">
        <w:rPr>
          <w:lang w:val="tr-TR"/>
        </w:rPr>
        <w:t xml:space="preserve">in aday gösterirken </w:t>
      </w:r>
      <w:r w:rsidR="00E84016" w:rsidRPr="00BA3E51">
        <w:rPr>
          <w:lang w:val="tr-TR"/>
        </w:rPr>
        <w:t xml:space="preserve">madde </w:t>
      </w:r>
      <w:r w:rsidRPr="00BA3E51">
        <w:rPr>
          <w:lang w:val="tr-TR"/>
        </w:rPr>
        <w:t>4</w:t>
      </w:r>
      <w:r w:rsidR="00E84016" w:rsidRPr="00BA3E51">
        <w:rPr>
          <w:lang w:val="tr-TR"/>
        </w:rPr>
        <w:t xml:space="preserve"> </w:t>
      </w:r>
      <w:r w:rsidRPr="00BA3E51">
        <w:rPr>
          <w:lang w:val="tr-TR"/>
        </w:rPr>
        <w:t>(3)’teki hükümler</w:t>
      </w:r>
      <w:r w:rsidR="00E84016" w:rsidRPr="00BA3E51">
        <w:rPr>
          <w:lang w:val="tr-TR"/>
        </w:rPr>
        <w:t xml:space="preserve">e gereken önemi vermelerini </w:t>
      </w:r>
      <w:r w:rsidRPr="00BA3E51">
        <w:rPr>
          <w:lang w:val="tr-TR"/>
        </w:rPr>
        <w:t>gerektirmektedir. Bu nedenle</w:t>
      </w:r>
      <w:r w:rsidR="00E84016" w:rsidRPr="00BA3E51">
        <w:rPr>
          <w:lang w:val="tr-TR"/>
        </w:rPr>
        <w:t>,</w:t>
      </w:r>
      <w:r w:rsidRPr="00BA3E51">
        <w:rPr>
          <w:lang w:val="tr-TR"/>
        </w:rPr>
        <w:t xml:space="preserve"> Taraf Devletler, Komite için aday göstermeden önce engelli temsilci örgütlerine danışmalı ve bu sürece aktif katılımlarını sağlamalıdır. </w:t>
      </w:r>
      <w:r w:rsidR="00BF2C3E">
        <w:rPr>
          <w:lang w:val="tr-TR"/>
        </w:rPr>
        <w:t>E</w:t>
      </w:r>
      <w:r w:rsidRPr="00BA3E51">
        <w:rPr>
          <w:lang w:val="tr-TR"/>
        </w:rPr>
        <w:t>ngelli temsilci örgütlerinin katılımı sağlayacak, kendilerine yapılan danışmanın sonucunu değerlendirmeye izin verecek, verilen kararda bu süreci yansıtacak</w:t>
      </w:r>
      <w:r w:rsidR="00BF2C3E">
        <w:rPr>
          <w:lang w:val="tr-TR"/>
        </w:rPr>
        <w:t xml:space="preserve">, </w:t>
      </w:r>
      <w:r w:rsidRPr="00BA3E51">
        <w:rPr>
          <w:lang w:val="tr-TR"/>
        </w:rPr>
        <w:t xml:space="preserve">şeffaf ve kapsayıcı </w:t>
      </w:r>
      <w:r w:rsidR="00BF2C3E">
        <w:rPr>
          <w:lang w:val="tr-TR"/>
        </w:rPr>
        <w:t xml:space="preserve">ulusal </w:t>
      </w:r>
      <w:r w:rsidRPr="00BA3E51">
        <w:rPr>
          <w:lang w:val="tr-TR"/>
        </w:rPr>
        <w:t>yasa</w:t>
      </w:r>
      <w:r w:rsidR="00BF2C3E">
        <w:rPr>
          <w:lang w:val="tr-TR"/>
        </w:rPr>
        <w:t xml:space="preserve">l çerçeveler </w:t>
      </w:r>
      <w:r w:rsidRPr="00BA3E51">
        <w:rPr>
          <w:lang w:val="tr-TR"/>
        </w:rPr>
        <w:t>oluşturulmalıdır.</w:t>
      </w:r>
    </w:p>
    <w:p w14:paraId="17463FF4" w14:textId="41F51E6E" w:rsidR="00CD15F5" w:rsidRPr="00BA3E51" w:rsidRDefault="00CD15F5" w:rsidP="000A0545">
      <w:pPr>
        <w:pStyle w:val="HChG"/>
        <w:outlineLvl w:val="0"/>
        <w:rPr>
          <w:lang w:val="tr-TR"/>
        </w:rPr>
      </w:pPr>
      <w:r w:rsidRPr="00BA3E51">
        <w:rPr>
          <w:lang w:val="tr-TR"/>
        </w:rPr>
        <w:tab/>
      </w:r>
      <w:bookmarkStart w:id="19" w:name="_Toc519771599"/>
      <w:r w:rsidRPr="00BA3E51">
        <w:rPr>
          <w:lang w:val="tr-TR"/>
        </w:rPr>
        <w:t>V.</w:t>
      </w:r>
      <w:r w:rsidRPr="00BA3E51">
        <w:rPr>
          <w:lang w:val="tr-TR"/>
        </w:rPr>
        <w:tab/>
      </w:r>
      <w:r w:rsidR="00BA3E51">
        <w:rPr>
          <w:lang w:val="tr-TR"/>
        </w:rPr>
        <w:t>Ulusal düzeyde uygulama</w:t>
      </w:r>
      <w:bookmarkEnd w:id="19"/>
    </w:p>
    <w:p w14:paraId="23D3D455" w14:textId="36A0BD71" w:rsidR="00BA3E51" w:rsidRDefault="00BA3E51" w:rsidP="00103476">
      <w:pPr>
        <w:pStyle w:val="ListeParagraf"/>
        <w:numPr>
          <w:ilvl w:val="0"/>
          <w:numId w:val="14"/>
        </w:numPr>
        <w:spacing w:line="276" w:lineRule="auto"/>
        <w:ind w:right="1134"/>
        <w:jc w:val="both"/>
        <w:rPr>
          <w:lang w:val="tr-TR"/>
        </w:rPr>
      </w:pPr>
      <w:r w:rsidRPr="00103476">
        <w:rPr>
          <w:lang w:val="tr-TR"/>
        </w:rPr>
        <w:t xml:space="preserve">Komite, Sözleşmenin uygulanması için gerekli yasa ve politikaların </w:t>
      </w:r>
      <w:r w:rsidR="008104B4">
        <w:rPr>
          <w:lang w:val="tr-TR"/>
        </w:rPr>
        <w:t>geliştirilmesi</w:t>
      </w:r>
      <w:r w:rsidRPr="00103476">
        <w:rPr>
          <w:lang w:val="tr-TR"/>
        </w:rPr>
        <w:t>, uygulanması ve izlenmesi sürecinde</w:t>
      </w:r>
      <w:r w:rsidR="00103476">
        <w:rPr>
          <w:lang w:val="tr-TR"/>
        </w:rPr>
        <w:t xml:space="preserve"> kadınlar ve çocuklar d</w:t>
      </w:r>
      <w:r w:rsidR="008104B4">
        <w:rPr>
          <w:lang w:val="tr-TR"/>
        </w:rPr>
        <w:t>â</w:t>
      </w:r>
      <w:r w:rsidR="00103476">
        <w:rPr>
          <w:lang w:val="tr-TR"/>
        </w:rPr>
        <w:t>hil olmak üzere</w:t>
      </w:r>
      <w:r w:rsidRPr="00103476">
        <w:rPr>
          <w:lang w:val="tr-TR"/>
        </w:rPr>
        <w:t xml:space="preserve"> engell</w:t>
      </w:r>
      <w:r w:rsidR="00103476">
        <w:rPr>
          <w:lang w:val="tr-TR"/>
        </w:rPr>
        <w:t xml:space="preserve">ilere </w:t>
      </w:r>
      <w:r w:rsidRPr="00103476">
        <w:rPr>
          <w:lang w:val="tr-TR"/>
        </w:rPr>
        <w:t xml:space="preserve">danışılması ve </w:t>
      </w:r>
      <w:r w:rsidR="008152E4">
        <w:rPr>
          <w:lang w:val="tr-TR"/>
        </w:rPr>
        <w:t xml:space="preserve">sürece </w:t>
      </w:r>
      <w:r w:rsidR="00103476">
        <w:rPr>
          <w:lang w:val="tr-TR"/>
        </w:rPr>
        <w:t>dahil edilme</w:t>
      </w:r>
      <w:r w:rsidR="008152E4">
        <w:rPr>
          <w:lang w:val="tr-TR"/>
        </w:rPr>
        <w:t xml:space="preserve">leri </w:t>
      </w:r>
      <w:r w:rsidRPr="00103476">
        <w:rPr>
          <w:lang w:val="tr-TR"/>
        </w:rPr>
        <w:t xml:space="preserve">konusunda Taraf </w:t>
      </w:r>
      <w:proofErr w:type="spellStart"/>
      <w:r w:rsidRPr="00103476">
        <w:rPr>
          <w:lang w:val="tr-TR"/>
        </w:rPr>
        <w:t>Devletler’in</w:t>
      </w:r>
      <w:proofErr w:type="spellEnd"/>
      <w:r w:rsidRPr="00103476">
        <w:rPr>
          <w:lang w:val="tr-TR"/>
        </w:rPr>
        <w:t xml:space="preserve"> belirli zorluklarla </w:t>
      </w:r>
      <w:r w:rsidR="0049544A">
        <w:rPr>
          <w:lang w:val="tr-TR"/>
        </w:rPr>
        <w:t>karşılaşacağını</w:t>
      </w:r>
      <w:r w:rsidRPr="00103476">
        <w:rPr>
          <w:lang w:val="tr-TR"/>
        </w:rPr>
        <w:t xml:space="preserve"> kabul etmektedir. Taraf Devletler </w:t>
      </w:r>
      <w:r w:rsidR="00103476">
        <w:rPr>
          <w:lang w:val="tr-TR"/>
        </w:rPr>
        <w:t>madde</w:t>
      </w:r>
      <w:r w:rsidRPr="00103476">
        <w:rPr>
          <w:lang w:val="tr-TR"/>
        </w:rPr>
        <w:t xml:space="preserve"> 4</w:t>
      </w:r>
      <w:r w:rsidR="00103476">
        <w:rPr>
          <w:lang w:val="tr-TR"/>
        </w:rPr>
        <w:t xml:space="preserve"> </w:t>
      </w:r>
      <w:r w:rsidRPr="00103476">
        <w:rPr>
          <w:lang w:val="tr-TR"/>
        </w:rPr>
        <w:t>(3) ve 33</w:t>
      </w:r>
      <w:r w:rsidR="00103476">
        <w:rPr>
          <w:lang w:val="tr-TR"/>
        </w:rPr>
        <w:t xml:space="preserve"> </w:t>
      </w:r>
      <w:r w:rsidRPr="00103476">
        <w:rPr>
          <w:lang w:val="tr-TR"/>
        </w:rPr>
        <w:t xml:space="preserve">(3)’ün tam uygulanması için, </w:t>
      </w:r>
      <w:r w:rsidR="00103476">
        <w:rPr>
          <w:lang w:val="tr-TR"/>
        </w:rPr>
        <w:t>diğer</w:t>
      </w:r>
      <w:r w:rsidR="0049544A">
        <w:rPr>
          <w:lang w:val="tr-TR"/>
        </w:rPr>
        <w:t xml:space="preserve">lerinin </w:t>
      </w:r>
      <w:r w:rsidR="00103476">
        <w:rPr>
          <w:lang w:val="tr-TR"/>
        </w:rPr>
        <w:t xml:space="preserve">yanında </w:t>
      </w:r>
      <w:r w:rsidRPr="00103476">
        <w:rPr>
          <w:lang w:val="tr-TR"/>
        </w:rPr>
        <w:t>aşağıdaki</w:t>
      </w:r>
      <w:r w:rsidR="0049544A">
        <w:rPr>
          <w:lang w:val="tr-TR"/>
        </w:rPr>
        <w:t xml:space="preserve"> önlemleri de almalıdır</w:t>
      </w:r>
      <w:r w:rsidRPr="00103476">
        <w:rPr>
          <w:lang w:val="tr-TR"/>
        </w:rPr>
        <w:t>:</w:t>
      </w:r>
    </w:p>
    <w:p w14:paraId="6B2DA7C6" w14:textId="79F7FAC4" w:rsidR="00D025E9" w:rsidRDefault="00BA3E51" w:rsidP="00D025E9">
      <w:pPr>
        <w:pStyle w:val="ListeParagraf"/>
        <w:numPr>
          <w:ilvl w:val="0"/>
          <w:numId w:val="30"/>
        </w:numPr>
        <w:spacing w:line="276" w:lineRule="auto"/>
        <w:ind w:right="1134"/>
        <w:jc w:val="both"/>
        <w:rPr>
          <w:lang w:val="tr-TR"/>
        </w:rPr>
      </w:pPr>
      <w:r w:rsidRPr="00D025E9">
        <w:rPr>
          <w:lang w:val="tr-TR"/>
        </w:rPr>
        <w:t>Engelli temsilci örgütleri aracılığıyla engel</w:t>
      </w:r>
      <w:r w:rsidR="00D025E9">
        <w:rPr>
          <w:lang w:val="tr-TR"/>
        </w:rPr>
        <w:t>lilik tipi</w:t>
      </w:r>
      <w:r w:rsidRPr="00D025E9">
        <w:rPr>
          <w:lang w:val="tr-TR"/>
        </w:rPr>
        <w:t xml:space="preserve"> fark etmeksizin bütün engelli</w:t>
      </w:r>
      <w:r w:rsidR="00D025E9">
        <w:rPr>
          <w:lang w:val="tr-TR"/>
        </w:rPr>
        <w:t xml:space="preserve">lere </w:t>
      </w:r>
      <w:r w:rsidRPr="00D025E9">
        <w:rPr>
          <w:lang w:val="tr-TR"/>
        </w:rPr>
        <w:t xml:space="preserve">danışılması ve aktif olarak </w:t>
      </w:r>
      <w:r w:rsidR="00D025E9">
        <w:rPr>
          <w:lang w:val="tr-TR"/>
        </w:rPr>
        <w:t>d</w:t>
      </w:r>
      <w:r w:rsidR="008152E4">
        <w:rPr>
          <w:lang w:val="tr-TR"/>
        </w:rPr>
        <w:t>â</w:t>
      </w:r>
      <w:r w:rsidR="00D025E9">
        <w:rPr>
          <w:lang w:val="tr-TR"/>
        </w:rPr>
        <w:t>hil edilmelerini</w:t>
      </w:r>
      <w:r w:rsidRPr="00D025E9">
        <w:rPr>
          <w:lang w:val="tr-TR"/>
        </w:rPr>
        <w:t xml:space="preserve"> kısıtlayan ve hak ehliyetinden mahrum bırakan tüm yasalar</w:t>
      </w:r>
      <w:r w:rsidR="00D025E9">
        <w:rPr>
          <w:lang w:val="tr-TR"/>
        </w:rPr>
        <w:t>ı</w:t>
      </w:r>
      <w:r w:rsidR="008152E4">
        <w:rPr>
          <w:lang w:val="tr-TR"/>
        </w:rPr>
        <w:t>n</w:t>
      </w:r>
      <w:r w:rsidR="00D025E9">
        <w:rPr>
          <w:lang w:val="tr-TR"/>
        </w:rPr>
        <w:t xml:space="preserve"> feshedilmesi</w:t>
      </w:r>
      <w:r w:rsidRPr="00D025E9">
        <w:rPr>
          <w:lang w:val="tr-TR"/>
        </w:rPr>
        <w:t>;</w:t>
      </w:r>
    </w:p>
    <w:p w14:paraId="378432C5" w14:textId="1561BDC5" w:rsidR="00D025E9" w:rsidRDefault="00BA3E51" w:rsidP="00D025E9">
      <w:pPr>
        <w:pStyle w:val="ListeParagraf"/>
        <w:numPr>
          <w:ilvl w:val="0"/>
          <w:numId w:val="30"/>
        </w:numPr>
        <w:spacing w:line="276" w:lineRule="auto"/>
        <w:ind w:right="1134"/>
        <w:jc w:val="both"/>
        <w:rPr>
          <w:lang w:val="tr-TR"/>
        </w:rPr>
      </w:pPr>
      <w:r w:rsidRPr="00D025E9">
        <w:rPr>
          <w:lang w:val="tr-TR"/>
        </w:rPr>
        <w:t>Engelli temsilci örgütlerin</w:t>
      </w:r>
      <w:r w:rsidR="00D025E9">
        <w:rPr>
          <w:lang w:val="tr-TR"/>
        </w:rPr>
        <w:t>in</w:t>
      </w:r>
      <w:r w:rsidRPr="00D025E9">
        <w:rPr>
          <w:lang w:val="tr-TR"/>
        </w:rPr>
        <w:t xml:space="preserve"> kurulması ve çalışabilmesi için açık bir ortam yaratılması adına kurulmalarını kolaylaştıracak ve sürdürebilirliği destekleyici politika çerçeveleri oluştur</w:t>
      </w:r>
      <w:r w:rsidR="00D025E9">
        <w:rPr>
          <w:lang w:val="tr-TR"/>
        </w:rPr>
        <w:t>ulması</w:t>
      </w:r>
      <w:r w:rsidRPr="00D025E9">
        <w:rPr>
          <w:lang w:val="tr-TR"/>
        </w:rPr>
        <w:t xml:space="preserve">. Bunun için, </w:t>
      </w:r>
      <w:r w:rsidR="00D025E9">
        <w:rPr>
          <w:lang w:val="tr-TR"/>
        </w:rPr>
        <w:t>devlet</w:t>
      </w:r>
      <w:r w:rsidRPr="00D025E9">
        <w:rPr>
          <w:lang w:val="tr-TR"/>
        </w:rPr>
        <w:t xml:space="preserve">ten bağımsızlık ve </w:t>
      </w:r>
      <w:r w:rsidR="00D025E9">
        <w:rPr>
          <w:lang w:val="tr-TR"/>
        </w:rPr>
        <w:t>özerkliğin</w:t>
      </w:r>
      <w:r w:rsidRPr="00D025E9">
        <w:rPr>
          <w:lang w:val="tr-TR"/>
        </w:rPr>
        <w:t xml:space="preserve"> güvence altına alınması; kamu</w:t>
      </w:r>
      <w:r w:rsidR="00F96116">
        <w:rPr>
          <w:lang w:val="tr-TR"/>
        </w:rPr>
        <w:t>sal</w:t>
      </w:r>
      <w:r w:rsidRPr="00D025E9">
        <w:rPr>
          <w:lang w:val="tr-TR"/>
        </w:rPr>
        <w:t xml:space="preserve"> fon</w:t>
      </w:r>
      <w:r w:rsidR="00F96116">
        <w:rPr>
          <w:lang w:val="tr-TR"/>
        </w:rPr>
        <w:t xml:space="preserve">lama </w:t>
      </w:r>
      <w:r w:rsidRPr="00D025E9">
        <w:rPr>
          <w:lang w:val="tr-TR"/>
        </w:rPr>
        <w:t>ve uluslararası işbirliği d</w:t>
      </w:r>
      <w:r w:rsidR="00AB43D9">
        <w:rPr>
          <w:lang w:val="tr-TR"/>
        </w:rPr>
        <w:t>â</w:t>
      </w:r>
      <w:r w:rsidRPr="00D025E9">
        <w:rPr>
          <w:lang w:val="tr-TR"/>
        </w:rPr>
        <w:t>hil yeterli fon mekanizmalarının kurulması, uygulanması ve erişime açık olması, güçlendirme ve kapasite geliştirme için teknik yardım d</w:t>
      </w:r>
      <w:r w:rsidR="00F96116">
        <w:rPr>
          <w:lang w:val="tr-TR"/>
        </w:rPr>
        <w:t>â</w:t>
      </w:r>
      <w:r w:rsidRPr="00D025E9">
        <w:rPr>
          <w:lang w:val="tr-TR"/>
        </w:rPr>
        <w:t>hil destek sağlanması gerekmektedir;</w:t>
      </w:r>
    </w:p>
    <w:p w14:paraId="753D81DF" w14:textId="4F0FF6FD" w:rsidR="00D025E9" w:rsidRDefault="00BA3E51" w:rsidP="00D025E9">
      <w:pPr>
        <w:pStyle w:val="ListeParagraf"/>
        <w:numPr>
          <w:ilvl w:val="0"/>
          <w:numId w:val="30"/>
        </w:numPr>
        <w:spacing w:line="276" w:lineRule="auto"/>
        <w:ind w:right="1134"/>
        <w:jc w:val="both"/>
        <w:rPr>
          <w:lang w:val="tr-TR"/>
        </w:rPr>
      </w:pPr>
      <w:r w:rsidRPr="00D025E9">
        <w:rPr>
          <w:lang w:val="tr-TR"/>
        </w:rPr>
        <w:t xml:space="preserve">Sözleşmeye tabi haklarını ulusal ya da uluslararası düzeyde savunan kişi ya da örgütlere yapılan tehdit, taciz ve misillemelerin yasaklanması. Taraf </w:t>
      </w:r>
      <w:r w:rsidR="00F96116">
        <w:rPr>
          <w:lang w:val="tr-TR"/>
        </w:rPr>
        <w:t>D</w:t>
      </w:r>
      <w:r w:rsidRPr="00D025E9">
        <w:rPr>
          <w:lang w:val="tr-TR"/>
        </w:rPr>
        <w:t>evletler</w:t>
      </w:r>
      <w:r w:rsidR="00D32175">
        <w:rPr>
          <w:lang w:val="tr-TR"/>
        </w:rPr>
        <w:t>,</w:t>
      </w:r>
      <w:r w:rsidRPr="00D025E9">
        <w:rPr>
          <w:lang w:val="tr-TR"/>
        </w:rPr>
        <w:t xml:space="preserve"> ayrıca, engelli</w:t>
      </w:r>
      <w:r w:rsidR="00D025E9">
        <w:rPr>
          <w:lang w:val="tr-TR"/>
        </w:rPr>
        <w:t xml:space="preserve">ler </w:t>
      </w:r>
      <w:r w:rsidRPr="00D025E9">
        <w:rPr>
          <w:lang w:val="tr-TR"/>
        </w:rPr>
        <w:t>ve temsilci örgütlerini</w:t>
      </w:r>
      <w:r w:rsidR="00D025E9">
        <w:rPr>
          <w:lang w:val="tr-TR"/>
        </w:rPr>
        <w:t xml:space="preserve">, </w:t>
      </w:r>
      <w:r w:rsidRPr="00D025E9">
        <w:rPr>
          <w:lang w:val="tr-TR"/>
        </w:rPr>
        <w:t>Komite veya diğer uluslararası insan hakları mekanizmaları ile işbirliğine girdiklerinde tehdit, taciz ve misillemelerden korumak için koruma mekanizmaları geliştirmelidir;</w:t>
      </w:r>
    </w:p>
    <w:p w14:paraId="1A75706F" w14:textId="45A7895E" w:rsidR="00D025E9" w:rsidRPr="00D2012C" w:rsidRDefault="00BA3E51" w:rsidP="00D2012C">
      <w:pPr>
        <w:pStyle w:val="ListeParagraf"/>
        <w:numPr>
          <w:ilvl w:val="0"/>
          <w:numId w:val="30"/>
        </w:numPr>
        <w:spacing w:line="276" w:lineRule="auto"/>
        <w:ind w:right="1134"/>
        <w:jc w:val="both"/>
        <w:rPr>
          <w:lang w:val="tr-TR"/>
        </w:rPr>
      </w:pPr>
      <w:r w:rsidRPr="00D025E9">
        <w:rPr>
          <w:lang w:val="tr-TR"/>
        </w:rPr>
        <w:t xml:space="preserve">Üyelerinin aktivitelerini koordine </w:t>
      </w:r>
      <w:r w:rsidR="00D32175">
        <w:rPr>
          <w:lang w:val="tr-TR"/>
        </w:rPr>
        <w:t xml:space="preserve">eden </w:t>
      </w:r>
      <w:r w:rsidRPr="00D025E9">
        <w:rPr>
          <w:lang w:val="tr-TR"/>
        </w:rPr>
        <w:t xml:space="preserve">ve temsil eden </w:t>
      </w:r>
      <w:r w:rsidR="00D025E9">
        <w:rPr>
          <w:lang w:val="tr-TR"/>
        </w:rPr>
        <w:t xml:space="preserve">engelli çatı örgütlerinin </w:t>
      </w:r>
      <w:r w:rsidRPr="00D025E9">
        <w:rPr>
          <w:lang w:val="tr-TR"/>
        </w:rPr>
        <w:t xml:space="preserve">kurulmasını ve izleme sürecinde en az temsil edilen kişilerin de katılımını sağlamak </w:t>
      </w:r>
      <w:r w:rsidR="00D2012C">
        <w:rPr>
          <w:lang w:val="tr-TR"/>
        </w:rPr>
        <w:t>üzere</w:t>
      </w:r>
      <w:r w:rsidRPr="00D2012C">
        <w:rPr>
          <w:lang w:val="tr-TR"/>
        </w:rPr>
        <w:t xml:space="preserve"> farklı engellilik tiplerini temsil eden engelli temsilci örgütlerinin kurulmasının </w:t>
      </w:r>
      <w:r w:rsidR="00D2012C">
        <w:rPr>
          <w:lang w:val="tr-TR"/>
        </w:rPr>
        <w:t>desteklenmesi</w:t>
      </w:r>
      <w:r w:rsidRPr="00D2012C">
        <w:rPr>
          <w:lang w:val="tr-TR"/>
        </w:rPr>
        <w:t xml:space="preserve">. Eğer Taraf Devletler, bütün engelli temsilci örgütlerinin karar verme süreçlerine katılımını sağlamakta zorlanıyorsa ve çatı örgütler ya da koalisyonlar ile bu katılım sağlanamıyorsa, bütün örgütlerin temsilcilerinden oluşan </w:t>
      </w:r>
      <w:r w:rsidR="00D025E9" w:rsidRPr="00D2012C">
        <w:rPr>
          <w:lang w:val="tr-TR"/>
        </w:rPr>
        <w:t xml:space="preserve">kalıcı veya </w:t>
      </w:r>
      <w:r w:rsidRPr="00D2012C">
        <w:rPr>
          <w:lang w:val="tr-TR"/>
        </w:rPr>
        <w:t xml:space="preserve">geçici bir </w:t>
      </w:r>
      <w:r w:rsidR="00D025E9" w:rsidRPr="00D2012C">
        <w:rPr>
          <w:lang w:val="tr-TR"/>
        </w:rPr>
        <w:t xml:space="preserve">çalışma </w:t>
      </w:r>
      <w:r w:rsidRPr="00D2012C">
        <w:rPr>
          <w:lang w:val="tr-TR"/>
        </w:rPr>
        <w:t>eki</w:t>
      </w:r>
      <w:r w:rsidR="00D025E9" w:rsidRPr="00D2012C">
        <w:rPr>
          <w:lang w:val="tr-TR"/>
        </w:rPr>
        <w:t>bi vs.</w:t>
      </w:r>
      <w:r w:rsidRPr="00D2012C">
        <w:rPr>
          <w:lang w:val="tr-TR"/>
        </w:rPr>
        <w:t xml:space="preserve"> kurulabilir;</w:t>
      </w:r>
    </w:p>
    <w:p w14:paraId="5BE12F1C" w14:textId="71B8D615" w:rsidR="00D025E9" w:rsidRDefault="00BA3E51" w:rsidP="00D025E9">
      <w:pPr>
        <w:pStyle w:val="ListeParagraf"/>
        <w:numPr>
          <w:ilvl w:val="0"/>
          <w:numId w:val="30"/>
        </w:numPr>
        <w:spacing w:line="276" w:lineRule="auto"/>
        <w:ind w:right="1134"/>
        <w:jc w:val="both"/>
        <w:rPr>
          <w:lang w:val="tr-TR"/>
        </w:rPr>
      </w:pPr>
      <w:r w:rsidRPr="00D025E9">
        <w:rPr>
          <w:lang w:val="tr-TR"/>
        </w:rPr>
        <w:t>Engelli temsilci örgütlerinin katılım ve d</w:t>
      </w:r>
      <w:r w:rsidR="00D2012C">
        <w:rPr>
          <w:lang w:val="tr-TR"/>
        </w:rPr>
        <w:t>â</w:t>
      </w:r>
      <w:r w:rsidRPr="00D025E9">
        <w:rPr>
          <w:lang w:val="tr-TR"/>
        </w:rPr>
        <w:t xml:space="preserve">hil olma hakkını tanıyan, karar verme ile ilgili otoritelerin tüm seviyelerinde danışma ile ilgili prosedür belirleyen yönetmelik ve yasaların yürürlüğe konması. Bu yasa ve yönetmelik çerçevesi, kararlardan önce açık duruşmaları zorunlu kılmalı, açık ve net zaman </w:t>
      </w:r>
      <w:r w:rsidR="00D025E9">
        <w:rPr>
          <w:lang w:val="tr-TR"/>
        </w:rPr>
        <w:t>dilimleri</w:t>
      </w:r>
      <w:r w:rsidRPr="00D025E9">
        <w:rPr>
          <w:lang w:val="tr-TR"/>
        </w:rPr>
        <w:t xml:space="preserve"> ve erişilebilir danışma gerektiren hükümler içermeli ve makul </w:t>
      </w:r>
      <w:r w:rsidR="00D025E9">
        <w:rPr>
          <w:lang w:val="tr-TR"/>
        </w:rPr>
        <w:t>düzenleme</w:t>
      </w:r>
      <w:r w:rsidRPr="00D025E9">
        <w:rPr>
          <w:lang w:val="tr-TR"/>
        </w:rPr>
        <w:t xml:space="preserve"> ile destek verilmesi ile ilgili yükümlülükler</w:t>
      </w:r>
      <w:r w:rsidR="00D025E9">
        <w:rPr>
          <w:lang w:val="tr-TR"/>
        </w:rPr>
        <w:t>i</w:t>
      </w:r>
      <w:r w:rsidRPr="00D025E9">
        <w:rPr>
          <w:lang w:val="tr-TR"/>
        </w:rPr>
        <w:t xml:space="preserve"> belirlemelidir. Bunun sağlanması, yasa ve diğer ilgili yönetmeliklerde engelli temsilci örgütlerinden seçilecek temsilcilerin katılım ve seçim</w:t>
      </w:r>
      <w:r w:rsidR="00396293">
        <w:rPr>
          <w:lang w:val="tr-TR"/>
        </w:rPr>
        <w:t xml:space="preserve">leri için </w:t>
      </w:r>
      <w:r w:rsidRPr="00D025E9">
        <w:rPr>
          <w:lang w:val="tr-TR"/>
        </w:rPr>
        <w:t>açık atıflar</w:t>
      </w:r>
      <w:r w:rsidR="00396293">
        <w:rPr>
          <w:lang w:val="tr-TR"/>
        </w:rPr>
        <w:t xml:space="preserve"> yapmayı</w:t>
      </w:r>
      <w:r w:rsidRPr="00D025E9">
        <w:rPr>
          <w:lang w:val="tr-TR"/>
        </w:rPr>
        <w:t xml:space="preserve"> gerektirmektedir;</w:t>
      </w:r>
    </w:p>
    <w:p w14:paraId="78621BFF" w14:textId="2DE52551" w:rsidR="00D025E9" w:rsidRPr="00C84AB7" w:rsidRDefault="00BA3E51" w:rsidP="00C84AB7">
      <w:pPr>
        <w:pStyle w:val="ListeParagraf"/>
        <w:numPr>
          <w:ilvl w:val="0"/>
          <w:numId w:val="30"/>
        </w:numPr>
        <w:spacing w:line="276" w:lineRule="auto"/>
        <w:ind w:right="1134"/>
        <w:jc w:val="both"/>
        <w:rPr>
          <w:lang w:val="tr-TR"/>
        </w:rPr>
      </w:pPr>
      <w:r w:rsidRPr="00D025E9">
        <w:rPr>
          <w:lang w:val="tr-TR"/>
        </w:rPr>
        <w:t>Engelli temsilci örgütleri için</w:t>
      </w:r>
      <w:r w:rsidR="00396293">
        <w:rPr>
          <w:lang w:val="tr-TR"/>
        </w:rPr>
        <w:t xml:space="preserve">, </w:t>
      </w:r>
      <w:r w:rsidR="00396293" w:rsidRPr="00D025E9">
        <w:rPr>
          <w:lang w:val="tr-TR"/>
        </w:rPr>
        <w:t xml:space="preserve">yuvarlak masa, katılımcı diyalog, panel, anket ve </w:t>
      </w:r>
      <w:r w:rsidR="00396293">
        <w:rPr>
          <w:lang w:val="tr-TR"/>
        </w:rPr>
        <w:t>çevrimiçi</w:t>
      </w:r>
      <w:r w:rsidR="00396293" w:rsidRPr="00D025E9">
        <w:rPr>
          <w:lang w:val="tr-TR"/>
        </w:rPr>
        <w:t xml:space="preserve"> danışma</w:t>
      </w:r>
      <w:r w:rsidR="00396293">
        <w:rPr>
          <w:lang w:val="tr-TR"/>
        </w:rPr>
        <w:t xml:space="preserve"> dâhil olmak üzere,</w:t>
      </w:r>
      <w:r w:rsidRPr="00D025E9">
        <w:rPr>
          <w:lang w:val="tr-TR"/>
        </w:rPr>
        <w:t xml:space="preserve"> p</w:t>
      </w:r>
      <w:r w:rsidR="00D025E9">
        <w:rPr>
          <w:lang w:val="tr-TR"/>
        </w:rPr>
        <w:t xml:space="preserve">aragraf </w:t>
      </w:r>
      <w:r w:rsidRPr="00D025E9">
        <w:rPr>
          <w:lang w:val="tr-TR"/>
        </w:rPr>
        <w:t xml:space="preserve">11, 12 ve 50’de </w:t>
      </w:r>
      <w:r w:rsidR="00396293">
        <w:rPr>
          <w:lang w:val="tr-TR"/>
        </w:rPr>
        <w:t>belirtilen şekilde</w:t>
      </w:r>
      <w:r w:rsidRPr="00D025E9">
        <w:rPr>
          <w:lang w:val="tr-TR"/>
        </w:rPr>
        <w:t xml:space="preserve"> çeşitlili</w:t>
      </w:r>
      <w:r w:rsidR="00396293">
        <w:rPr>
          <w:lang w:val="tr-TR"/>
        </w:rPr>
        <w:t>klerin</w:t>
      </w:r>
      <w:r w:rsidRPr="00D025E9">
        <w:rPr>
          <w:lang w:val="tr-TR"/>
        </w:rPr>
        <w:t xml:space="preserve">e ve </w:t>
      </w:r>
      <w:r w:rsidR="00D025E9">
        <w:rPr>
          <w:lang w:val="tr-TR"/>
        </w:rPr>
        <w:t>özerkli</w:t>
      </w:r>
      <w:r w:rsidR="00396293">
        <w:rPr>
          <w:lang w:val="tr-TR"/>
        </w:rPr>
        <w:t>klerin</w:t>
      </w:r>
      <w:r w:rsidR="00D025E9">
        <w:rPr>
          <w:lang w:val="tr-TR"/>
        </w:rPr>
        <w:t>e</w:t>
      </w:r>
      <w:r w:rsidRPr="00D025E9">
        <w:rPr>
          <w:lang w:val="tr-TR"/>
        </w:rPr>
        <w:t xml:space="preserve"> saygılı kalıcı danışma mekanizmaları oluştur</w:t>
      </w:r>
      <w:r w:rsidR="00D025E9">
        <w:rPr>
          <w:lang w:val="tr-TR"/>
        </w:rPr>
        <w:t>mak</w:t>
      </w:r>
      <w:r w:rsidRPr="00D025E9">
        <w:rPr>
          <w:lang w:val="tr-TR"/>
        </w:rPr>
        <w:t xml:space="preserve">. </w:t>
      </w:r>
      <w:r w:rsidR="00C84AB7">
        <w:rPr>
          <w:lang w:val="tr-TR"/>
        </w:rPr>
        <w:t xml:space="preserve"> Bu, a</w:t>
      </w:r>
      <w:r w:rsidRPr="00C84AB7">
        <w:rPr>
          <w:lang w:val="tr-TR"/>
        </w:rPr>
        <w:t xml:space="preserve">ynı zamanda, ulusal danışma kurulu da </w:t>
      </w:r>
      <w:r w:rsidR="00C84AB7">
        <w:rPr>
          <w:lang w:val="tr-TR"/>
        </w:rPr>
        <w:t>şeklinde de olabilir</w:t>
      </w:r>
      <w:r w:rsidRPr="00C84AB7">
        <w:rPr>
          <w:lang w:val="tr-TR"/>
        </w:rPr>
        <w:t>, örneğin engelli temsilci örgütlerin</w:t>
      </w:r>
      <w:r w:rsidR="00C84AB7">
        <w:rPr>
          <w:lang w:val="tr-TR"/>
        </w:rPr>
        <w:t xml:space="preserve">i temsil eden bir </w:t>
      </w:r>
      <w:r w:rsidR="0049544A">
        <w:rPr>
          <w:lang w:val="tr-TR"/>
        </w:rPr>
        <w:t>u</w:t>
      </w:r>
      <w:r w:rsidRPr="00C84AB7">
        <w:rPr>
          <w:lang w:val="tr-TR"/>
        </w:rPr>
        <w:t xml:space="preserve">lusal </w:t>
      </w:r>
      <w:r w:rsidR="0049544A">
        <w:rPr>
          <w:lang w:val="tr-TR"/>
        </w:rPr>
        <w:t>e</w:t>
      </w:r>
      <w:r w:rsidRPr="00C84AB7">
        <w:rPr>
          <w:lang w:val="tr-TR"/>
        </w:rPr>
        <w:t xml:space="preserve">ngelli </w:t>
      </w:r>
      <w:r w:rsidR="0049544A">
        <w:rPr>
          <w:lang w:val="tr-TR"/>
        </w:rPr>
        <w:t>k</w:t>
      </w:r>
      <w:r w:rsidRPr="00C84AB7">
        <w:rPr>
          <w:lang w:val="tr-TR"/>
        </w:rPr>
        <w:t>onseyi;</w:t>
      </w:r>
    </w:p>
    <w:p w14:paraId="00CC08FC" w14:textId="5F4735F9" w:rsidR="00D025E9" w:rsidRDefault="00BA3E51" w:rsidP="00D025E9">
      <w:pPr>
        <w:pStyle w:val="ListeParagraf"/>
        <w:numPr>
          <w:ilvl w:val="0"/>
          <w:numId w:val="30"/>
        </w:numPr>
        <w:spacing w:line="276" w:lineRule="auto"/>
        <w:ind w:right="1134"/>
        <w:jc w:val="both"/>
        <w:rPr>
          <w:lang w:val="tr-TR"/>
        </w:rPr>
      </w:pPr>
      <w:r w:rsidRPr="00D025E9">
        <w:rPr>
          <w:lang w:val="tr-TR"/>
        </w:rPr>
        <w:t>Doğum ve sağlık durumu, yaş, ırk, cinsiyet, dil, ulusal, etnik, yerli</w:t>
      </w:r>
      <w:r w:rsidR="00D025E9">
        <w:rPr>
          <w:lang w:val="tr-TR"/>
        </w:rPr>
        <w:t xml:space="preserve"> </w:t>
      </w:r>
      <w:r w:rsidRPr="00D025E9">
        <w:rPr>
          <w:lang w:val="tr-TR"/>
        </w:rPr>
        <w:t xml:space="preserve">veya </w:t>
      </w:r>
      <w:r w:rsidR="00D025E9">
        <w:rPr>
          <w:lang w:val="tr-TR"/>
        </w:rPr>
        <w:t>toplumsal</w:t>
      </w:r>
      <w:r w:rsidRPr="00D025E9">
        <w:rPr>
          <w:lang w:val="tr-TR"/>
        </w:rPr>
        <w:t xml:space="preserve"> köken, </w:t>
      </w:r>
      <w:r w:rsidR="00D025E9">
        <w:rPr>
          <w:lang w:val="tr-TR"/>
        </w:rPr>
        <w:t>cinsel yönelim ve toplumsal cinsiyet kimliği</w:t>
      </w:r>
      <w:r w:rsidRPr="00D025E9">
        <w:rPr>
          <w:lang w:val="tr-TR"/>
        </w:rPr>
        <w:t xml:space="preserve">, </w:t>
      </w:r>
      <w:proofErr w:type="spellStart"/>
      <w:r w:rsidRPr="00D025E9">
        <w:rPr>
          <w:lang w:val="tr-TR"/>
        </w:rPr>
        <w:t>interseks</w:t>
      </w:r>
      <w:proofErr w:type="spellEnd"/>
      <w:r w:rsidRPr="00D025E9">
        <w:rPr>
          <w:lang w:val="tr-TR"/>
        </w:rPr>
        <w:t xml:space="preserve"> bireyler, dinsel ve </w:t>
      </w:r>
      <w:r w:rsidR="00C84AB7">
        <w:rPr>
          <w:lang w:val="tr-TR"/>
        </w:rPr>
        <w:t>siyasal aidiyet</w:t>
      </w:r>
      <w:r w:rsidRPr="00D025E9">
        <w:rPr>
          <w:lang w:val="tr-TR"/>
        </w:rPr>
        <w:t xml:space="preserve">, göçmenlik statüsü, </w:t>
      </w:r>
      <w:r w:rsidR="00C84AB7">
        <w:rPr>
          <w:lang w:val="tr-TR"/>
        </w:rPr>
        <w:t>sakatlık</w:t>
      </w:r>
      <w:r w:rsidRPr="00D025E9">
        <w:rPr>
          <w:lang w:val="tr-TR"/>
        </w:rPr>
        <w:t xml:space="preserve"> grubu ya </w:t>
      </w:r>
      <w:r w:rsidR="009A5490">
        <w:rPr>
          <w:lang w:val="tr-TR"/>
        </w:rPr>
        <w:t xml:space="preserve">da </w:t>
      </w:r>
      <w:r w:rsidRPr="00D025E9">
        <w:rPr>
          <w:lang w:val="tr-TR"/>
        </w:rPr>
        <w:t xml:space="preserve">diğer durumlar gibi </w:t>
      </w:r>
      <w:r w:rsidR="00C84AB7">
        <w:rPr>
          <w:lang w:val="tr-TR"/>
        </w:rPr>
        <w:t xml:space="preserve">geniş bir çeşitlilikte kökenleri </w:t>
      </w:r>
      <w:r w:rsidR="009A5490">
        <w:rPr>
          <w:lang w:val="tr-TR"/>
        </w:rPr>
        <w:t>yansıtan</w:t>
      </w:r>
      <w:r w:rsidRPr="00D025E9">
        <w:rPr>
          <w:lang w:val="tr-TR"/>
        </w:rPr>
        <w:t xml:space="preserve"> engelli temsilci örgütleri</w:t>
      </w:r>
      <w:r w:rsidR="00C84AB7">
        <w:rPr>
          <w:lang w:val="tr-TR"/>
        </w:rPr>
        <w:t xml:space="preserve"> aracılığıyla engellilerin</w:t>
      </w:r>
      <w:r w:rsidRPr="00D025E9">
        <w:rPr>
          <w:lang w:val="tr-TR"/>
        </w:rPr>
        <w:t xml:space="preserve"> katılımının desteklenmesi ve güvence altına alınması;</w:t>
      </w:r>
    </w:p>
    <w:p w14:paraId="0A7242BA" w14:textId="17FF8962" w:rsidR="008557A4" w:rsidRDefault="00BA3E51" w:rsidP="008557A4">
      <w:pPr>
        <w:pStyle w:val="ListeParagraf"/>
        <w:numPr>
          <w:ilvl w:val="0"/>
          <w:numId w:val="30"/>
        </w:numPr>
        <w:spacing w:line="276" w:lineRule="auto"/>
        <w:ind w:right="1134"/>
        <w:jc w:val="both"/>
        <w:rPr>
          <w:lang w:val="tr-TR"/>
        </w:rPr>
      </w:pPr>
      <w:r w:rsidRPr="00D025E9">
        <w:rPr>
          <w:lang w:val="tr-TR"/>
        </w:rPr>
        <w:t>Engelli kadın ve çocukları temsil eden temsilci örgütler ile ilişki kurulması</w:t>
      </w:r>
      <w:r w:rsidR="008557A4">
        <w:rPr>
          <w:lang w:val="tr-TR"/>
        </w:rPr>
        <w:t xml:space="preserve"> ve </w:t>
      </w:r>
      <w:r w:rsidRPr="00D025E9">
        <w:rPr>
          <w:lang w:val="tr-TR"/>
        </w:rPr>
        <w:t xml:space="preserve">özellikle kadın hakları, cinsiyet eşitliği ve cinsel şiddet </w:t>
      </w:r>
      <w:r w:rsidR="008557A4">
        <w:rPr>
          <w:lang w:val="tr-TR"/>
        </w:rPr>
        <w:t>ile</w:t>
      </w:r>
      <w:r w:rsidRPr="00D025E9">
        <w:rPr>
          <w:lang w:val="tr-TR"/>
        </w:rPr>
        <w:t xml:space="preserve"> istismar d</w:t>
      </w:r>
      <w:r w:rsidR="009A5490">
        <w:rPr>
          <w:lang w:val="tr-TR"/>
        </w:rPr>
        <w:t>â</w:t>
      </w:r>
      <w:r w:rsidRPr="00D025E9">
        <w:rPr>
          <w:lang w:val="tr-TR"/>
        </w:rPr>
        <w:t xml:space="preserve">hil olmak üzere cinsiyet temelli şiddet ile ilgili politikaların üretilmesine ilişkin kamusal karar </w:t>
      </w:r>
      <w:r w:rsidR="009A5490">
        <w:rPr>
          <w:lang w:val="tr-TR"/>
        </w:rPr>
        <w:t>alma</w:t>
      </w:r>
      <w:r w:rsidRPr="00D025E9">
        <w:rPr>
          <w:lang w:val="tr-TR"/>
        </w:rPr>
        <w:t xml:space="preserve"> mekanizmalarına güvenli bir </w:t>
      </w:r>
      <w:r w:rsidR="008557A4">
        <w:rPr>
          <w:lang w:val="tr-TR"/>
        </w:rPr>
        <w:t>ortamda</w:t>
      </w:r>
      <w:r w:rsidRPr="00D025E9">
        <w:rPr>
          <w:lang w:val="tr-TR"/>
        </w:rPr>
        <w:t xml:space="preserve"> doğrudan katılımlarının güvence altına alınması;</w:t>
      </w:r>
    </w:p>
    <w:p w14:paraId="7A9F6B66" w14:textId="4E796BC4" w:rsidR="008557A4" w:rsidRDefault="00BA3E51" w:rsidP="008557A4">
      <w:pPr>
        <w:pStyle w:val="ListeParagraf"/>
        <w:numPr>
          <w:ilvl w:val="0"/>
          <w:numId w:val="30"/>
        </w:numPr>
        <w:spacing w:line="276" w:lineRule="auto"/>
        <w:ind w:right="1134"/>
        <w:jc w:val="both"/>
        <w:rPr>
          <w:lang w:val="tr-TR"/>
        </w:rPr>
      </w:pPr>
      <w:r w:rsidRPr="008557A4">
        <w:rPr>
          <w:lang w:val="tr-TR"/>
        </w:rPr>
        <w:t>Kamusal karar verme mekanizmalarının planlama, uygulama, izleme ve değerlendirme süreçlerinin tüm seviyelerinde, engelli çocuk ve kadınlar da d</w:t>
      </w:r>
      <w:r w:rsidR="009A5490">
        <w:rPr>
          <w:lang w:val="tr-TR"/>
        </w:rPr>
        <w:t>â</w:t>
      </w:r>
      <w:r w:rsidRPr="008557A4">
        <w:rPr>
          <w:lang w:val="tr-TR"/>
        </w:rPr>
        <w:t xml:space="preserve">hil olmak üzere, </w:t>
      </w:r>
      <w:r w:rsidR="0049544A">
        <w:rPr>
          <w:lang w:val="tr-TR"/>
        </w:rPr>
        <w:t xml:space="preserve">temsilci örgütleri aracılığıyla </w:t>
      </w:r>
      <w:r w:rsidRPr="008557A4">
        <w:rPr>
          <w:lang w:val="tr-TR"/>
        </w:rPr>
        <w:t>engelli</w:t>
      </w:r>
      <w:r w:rsidR="008557A4">
        <w:rPr>
          <w:lang w:val="tr-TR"/>
        </w:rPr>
        <w:t xml:space="preserve">lere </w:t>
      </w:r>
      <w:r w:rsidRPr="008557A4">
        <w:rPr>
          <w:lang w:val="tr-TR"/>
        </w:rPr>
        <w:t>danışılması ve aktif</w:t>
      </w:r>
      <w:r w:rsidR="009A5490">
        <w:rPr>
          <w:lang w:val="tr-TR"/>
        </w:rPr>
        <w:t xml:space="preserve"> olarak sürece dahil edilmelerinin </w:t>
      </w:r>
      <w:r w:rsidRPr="008557A4">
        <w:rPr>
          <w:lang w:val="tr-TR"/>
        </w:rPr>
        <w:t>sağlanması; özellikle de risk ve insani acil durumlar d</w:t>
      </w:r>
      <w:r w:rsidR="009A5490">
        <w:rPr>
          <w:lang w:val="tr-TR"/>
        </w:rPr>
        <w:t>â</w:t>
      </w:r>
      <w:r w:rsidRPr="008557A4">
        <w:rPr>
          <w:lang w:val="tr-TR"/>
        </w:rPr>
        <w:t xml:space="preserve">hil kendilerini etkileyen tüm konularda, görüş, yeterli fonlama ve destek için </w:t>
      </w:r>
      <w:r w:rsidR="009A5490">
        <w:rPr>
          <w:lang w:val="tr-TR"/>
        </w:rPr>
        <w:t>makul ve gerçekçi</w:t>
      </w:r>
      <w:r w:rsidRPr="008557A4">
        <w:rPr>
          <w:lang w:val="tr-TR"/>
        </w:rPr>
        <w:t xml:space="preserve"> zaman</w:t>
      </w:r>
      <w:r w:rsidR="009A5490">
        <w:rPr>
          <w:lang w:val="tr-TR"/>
        </w:rPr>
        <w:t xml:space="preserve"> çizelgelerinin </w:t>
      </w:r>
      <w:r w:rsidRPr="008557A4">
        <w:rPr>
          <w:lang w:val="tr-TR"/>
        </w:rPr>
        <w:t>sağlanması;</w:t>
      </w:r>
    </w:p>
    <w:p w14:paraId="65A0D5F4" w14:textId="5E9ED403" w:rsidR="008557A4" w:rsidRPr="00797542" w:rsidRDefault="00BA3E51" w:rsidP="00797542">
      <w:pPr>
        <w:pStyle w:val="ListeParagraf"/>
        <w:numPr>
          <w:ilvl w:val="0"/>
          <w:numId w:val="30"/>
        </w:numPr>
        <w:spacing w:line="276" w:lineRule="auto"/>
        <w:ind w:right="1134"/>
        <w:jc w:val="both"/>
        <w:rPr>
          <w:lang w:val="tr-TR"/>
        </w:rPr>
      </w:pPr>
      <w:r w:rsidRPr="008557A4">
        <w:rPr>
          <w:lang w:val="tr-TR"/>
        </w:rPr>
        <w:t>Engelli temsilci örgütleri</w:t>
      </w:r>
      <w:r w:rsidR="00002939">
        <w:rPr>
          <w:lang w:val="tr-TR"/>
        </w:rPr>
        <w:t>nin</w:t>
      </w:r>
      <w:r w:rsidR="009A5490">
        <w:rPr>
          <w:lang w:val="tr-TR"/>
        </w:rPr>
        <w:t xml:space="preserve"> veya </w:t>
      </w:r>
      <w:r w:rsidR="009A5490" w:rsidRPr="008557A4">
        <w:rPr>
          <w:lang w:val="tr-TR"/>
        </w:rPr>
        <w:t xml:space="preserve">engelli ebeveyn ve aileleri de </w:t>
      </w:r>
      <w:r w:rsidR="009A5490">
        <w:rPr>
          <w:lang w:val="tr-TR"/>
        </w:rPr>
        <w:t>dâhil olmak üzere engelli gruplarının</w:t>
      </w:r>
      <w:r w:rsidRPr="008557A4">
        <w:rPr>
          <w:lang w:val="tr-TR"/>
        </w:rPr>
        <w:t xml:space="preserve"> oluşturulması, kapasite</w:t>
      </w:r>
      <w:r w:rsidR="0049544A">
        <w:rPr>
          <w:lang w:val="tr-TR"/>
        </w:rPr>
        <w:t>lerinin</w:t>
      </w:r>
      <w:r w:rsidRPr="008557A4">
        <w:rPr>
          <w:lang w:val="tr-TR"/>
        </w:rPr>
        <w:t xml:space="preserve"> geliştir</w:t>
      </w:r>
      <w:r w:rsidR="0049544A">
        <w:rPr>
          <w:lang w:val="tr-TR"/>
        </w:rPr>
        <w:t>ilmesi</w:t>
      </w:r>
      <w:r w:rsidRPr="008557A4">
        <w:rPr>
          <w:lang w:val="tr-TR"/>
        </w:rPr>
        <w:t>, fonla</w:t>
      </w:r>
      <w:r w:rsidR="0049544A">
        <w:rPr>
          <w:lang w:val="tr-TR"/>
        </w:rPr>
        <w:t>n</w:t>
      </w:r>
      <w:r w:rsidRPr="008557A4">
        <w:rPr>
          <w:lang w:val="tr-TR"/>
        </w:rPr>
        <w:t>ma</w:t>
      </w:r>
      <w:r w:rsidR="0049544A">
        <w:rPr>
          <w:lang w:val="tr-TR"/>
        </w:rPr>
        <w:t>sı</w:t>
      </w:r>
      <w:r w:rsidRPr="008557A4">
        <w:rPr>
          <w:lang w:val="tr-TR"/>
        </w:rPr>
        <w:t xml:space="preserve"> ve etkin katılım</w:t>
      </w:r>
      <w:r w:rsidR="00FB3855">
        <w:rPr>
          <w:lang w:val="tr-TR"/>
        </w:rPr>
        <w:t>larını</w:t>
      </w:r>
      <w:r w:rsidRPr="008557A4">
        <w:rPr>
          <w:lang w:val="tr-TR"/>
        </w:rPr>
        <w:t>n</w:t>
      </w:r>
      <w:r w:rsidRPr="00797542">
        <w:rPr>
          <w:lang w:val="tr-TR"/>
        </w:rPr>
        <w:t xml:space="preserve"> </w:t>
      </w:r>
      <w:r w:rsidR="0049544A">
        <w:rPr>
          <w:lang w:val="tr-TR"/>
        </w:rPr>
        <w:t xml:space="preserve">tüm karar alma süreçlerinde sağlanması. Bu, </w:t>
      </w:r>
      <w:r w:rsidR="00797542" w:rsidRPr="00797542">
        <w:rPr>
          <w:lang w:val="tr-TR"/>
        </w:rPr>
        <w:t>yerel, ulusal, bölgesel (bölgesel entegrasyon örgütü içinde de dâhil) veya uluslararası seviye</w:t>
      </w:r>
      <w:r w:rsidR="0049544A">
        <w:rPr>
          <w:lang w:val="tr-TR"/>
        </w:rPr>
        <w:t>ler</w:t>
      </w:r>
      <w:r w:rsidR="00797542" w:rsidRPr="00797542">
        <w:rPr>
          <w:lang w:val="tr-TR"/>
        </w:rPr>
        <w:t>de</w:t>
      </w:r>
      <w:r w:rsidRPr="00797542">
        <w:rPr>
          <w:lang w:val="tr-TR"/>
        </w:rPr>
        <w:t xml:space="preserve">, politika </w:t>
      </w:r>
      <w:r w:rsidR="00797542" w:rsidRPr="00797542">
        <w:rPr>
          <w:lang w:val="tr-TR"/>
        </w:rPr>
        <w:t xml:space="preserve">ve </w:t>
      </w:r>
      <w:r w:rsidRPr="00797542">
        <w:rPr>
          <w:lang w:val="tr-TR"/>
        </w:rPr>
        <w:t xml:space="preserve">programların oluşturulması, </w:t>
      </w:r>
      <w:r w:rsidR="008557A4" w:rsidRPr="00797542">
        <w:rPr>
          <w:lang w:val="tr-TR"/>
        </w:rPr>
        <w:t>tasarlanması, değiştirilmesi</w:t>
      </w:r>
      <w:r w:rsidRPr="00797542">
        <w:rPr>
          <w:lang w:val="tr-TR"/>
        </w:rPr>
        <w:t xml:space="preserve"> </w:t>
      </w:r>
      <w:r w:rsidR="008557A4" w:rsidRPr="00797542">
        <w:rPr>
          <w:lang w:val="tr-TR"/>
        </w:rPr>
        <w:t>ve</w:t>
      </w:r>
      <w:r w:rsidRPr="00797542">
        <w:rPr>
          <w:lang w:val="tr-TR"/>
        </w:rPr>
        <w:t xml:space="preserve"> uygulanmasın</w:t>
      </w:r>
      <w:r w:rsidR="00FB3855">
        <w:rPr>
          <w:lang w:val="tr-TR"/>
        </w:rPr>
        <w:t xml:space="preserve">da </w:t>
      </w:r>
      <w:r w:rsidR="00797542" w:rsidRPr="008557A4">
        <w:rPr>
          <w:lang w:val="tr-TR"/>
        </w:rPr>
        <w:t>destekleyici görevlerin</w:t>
      </w:r>
      <w:r w:rsidR="00797542">
        <w:rPr>
          <w:lang w:val="tr-TR"/>
        </w:rPr>
        <w:t xml:space="preserve">in </w:t>
      </w:r>
      <w:r w:rsidR="00797542" w:rsidRPr="008557A4">
        <w:rPr>
          <w:lang w:val="tr-TR"/>
        </w:rPr>
        <w:t>teşvik edilmesi ve desteklenmesi</w:t>
      </w:r>
      <w:r w:rsidR="0049544A">
        <w:rPr>
          <w:lang w:val="tr-TR"/>
        </w:rPr>
        <w:t>ni içermektedir</w:t>
      </w:r>
      <w:r w:rsidRPr="00797542">
        <w:rPr>
          <w:lang w:val="tr-TR"/>
        </w:rPr>
        <w:t>;</w:t>
      </w:r>
    </w:p>
    <w:p w14:paraId="7423C5DB" w14:textId="59B2D2FB" w:rsidR="008557A4" w:rsidRDefault="00BA3E51" w:rsidP="008557A4">
      <w:pPr>
        <w:pStyle w:val="ListeParagraf"/>
        <w:numPr>
          <w:ilvl w:val="0"/>
          <w:numId w:val="30"/>
        </w:numPr>
        <w:spacing w:line="276" w:lineRule="auto"/>
        <w:ind w:right="1134"/>
        <w:jc w:val="both"/>
        <w:rPr>
          <w:lang w:val="tr-TR"/>
        </w:rPr>
      </w:pPr>
      <w:r w:rsidRPr="008557A4">
        <w:rPr>
          <w:lang w:val="tr-TR"/>
        </w:rPr>
        <w:t xml:space="preserve">Taraf Devletler’in </w:t>
      </w:r>
      <w:r w:rsidR="008557A4">
        <w:rPr>
          <w:lang w:val="tr-TR"/>
        </w:rPr>
        <w:t xml:space="preserve">madde </w:t>
      </w:r>
      <w:r w:rsidRPr="008557A4">
        <w:rPr>
          <w:lang w:val="tr-TR"/>
        </w:rPr>
        <w:t>4</w:t>
      </w:r>
      <w:r w:rsidR="008557A4">
        <w:rPr>
          <w:lang w:val="tr-TR"/>
        </w:rPr>
        <w:t xml:space="preserve"> </w:t>
      </w:r>
      <w:r w:rsidRPr="008557A4">
        <w:rPr>
          <w:lang w:val="tr-TR"/>
        </w:rPr>
        <w:t>(3) ve 33</w:t>
      </w:r>
      <w:r w:rsidR="008557A4">
        <w:rPr>
          <w:lang w:val="tr-TR"/>
        </w:rPr>
        <w:t xml:space="preserve"> </w:t>
      </w:r>
      <w:r w:rsidRPr="008557A4">
        <w:rPr>
          <w:lang w:val="tr-TR"/>
        </w:rPr>
        <w:t>(3)’e uyumunun izlenmesi ve engelli temsilci örgütlerinin bu izleme sürecinde liderlik yapmasın</w:t>
      </w:r>
      <w:r w:rsidR="00FB3855">
        <w:rPr>
          <w:lang w:val="tr-TR"/>
        </w:rPr>
        <w:t>a olanak tanınması</w:t>
      </w:r>
      <w:r w:rsidRPr="008557A4">
        <w:rPr>
          <w:lang w:val="tr-TR"/>
        </w:rPr>
        <w:t>;</w:t>
      </w:r>
    </w:p>
    <w:p w14:paraId="5EC5B1B9" w14:textId="0E386B15" w:rsidR="008557A4" w:rsidRDefault="00BA3E51" w:rsidP="008557A4">
      <w:pPr>
        <w:pStyle w:val="ListeParagraf"/>
        <w:numPr>
          <w:ilvl w:val="0"/>
          <w:numId w:val="30"/>
        </w:numPr>
        <w:spacing w:line="276" w:lineRule="auto"/>
        <w:ind w:right="1134"/>
        <w:jc w:val="both"/>
        <w:rPr>
          <w:lang w:val="tr-TR"/>
        </w:rPr>
      </w:pPr>
      <w:r w:rsidRPr="008557A4">
        <w:rPr>
          <w:lang w:val="tr-TR"/>
        </w:rPr>
        <w:t xml:space="preserve">Engelli temsilci örgütlerinin de katılımı ile Taraf Devletler’in </w:t>
      </w:r>
      <w:r w:rsidR="008557A4">
        <w:rPr>
          <w:lang w:val="tr-TR"/>
        </w:rPr>
        <w:t>madde</w:t>
      </w:r>
      <w:r w:rsidRPr="008557A4">
        <w:rPr>
          <w:lang w:val="tr-TR"/>
        </w:rPr>
        <w:t xml:space="preserve"> 4</w:t>
      </w:r>
      <w:r w:rsidR="008557A4">
        <w:rPr>
          <w:lang w:val="tr-TR"/>
        </w:rPr>
        <w:t xml:space="preserve"> </w:t>
      </w:r>
      <w:r w:rsidRPr="008557A4">
        <w:rPr>
          <w:lang w:val="tr-TR"/>
        </w:rPr>
        <w:t>(3) ve 33</w:t>
      </w:r>
      <w:r w:rsidR="008557A4">
        <w:rPr>
          <w:lang w:val="tr-TR"/>
        </w:rPr>
        <w:t xml:space="preserve"> </w:t>
      </w:r>
      <w:r w:rsidRPr="008557A4">
        <w:rPr>
          <w:lang w:val="tr-TR"/>
        </w:rPr>
        <w:t xml:space="preserve">(3) bünyesindeki yükümlülüklerini yerine getirmemeleri halinde, anlamlı </w:t>
      </w:r>
      <w:r w:rsidR="008557A4">
        <w:rPr>
          <w:lang w:val="tr-TR"/>
        </w:rPr>
        <w:t>yaptırım</w:t>
      </w:r>
      <w:r w:rsidRPr="008557A4">
        <w:rPr>
          <w:lang w:val="tr-TR"/>
        </w:rPr>
        <w:t xml:space="preserve"> ve </w:t>
      </w:r>
      <w:r w:rsidR="00FB3855">
        <w:rPr>
          <w:lang w:val="tr-TR"/>
        </w:rPr>
        <w:t xml:space="preserve">hukuki yollarla </w:t>
      </w:r>
      <w:r w:rsidRPr="008557A4">
        <w:rPr>
          <w:lang w:val="tr-TR"/>
        </w:rPr>
        <w:t>etkin uygulama mekanizmaları oluşturulması ve uygulanması;</w:t>
      </w:r>
    </w:p>
    <w:p w14:paraId="2516AA61" w14:textId="4D1CA303" w:rsidR="008557A4" w:rsidRDefault="00FB3855" w:rsidP="008557A4">
      <w:pPr>
        <w:pStyle w:val="ListeParagraf"/>
        <w:numPr>
          <w:ilvl w:val="0"/>
          <w:numId w:val="30"/>
        </w:numPr>
        <w:spacing w:line="276" w:lineRule="auto"/>
        <w:ind w:right="1134"/>
        <w:jc w:val="both"/>
        <w:rPr>
          <w:lang w:val="tr-TR"/>
        </w:rPr>
      </w:pPr>
      <w:r>
        <w:rPr>
          <w:lang w:val="tr-TR"/>
        </w:rPr>
        <w:t>B</w:t>
      </w:r>
      <w:r w:rsidRPr="008557A4">
        <w:rPr>
          <w:lang w:val="tr-TR"/>
        </w:rPr>
        <w:t>akımevleri</w:t>
      </w:r>
      <w:r>
        <w:rPr>
          <w:lang w:val="tr-TR"/>
        </w:rPr>
        <w:t xml:space="preserve"> veya ruh ve sinir hastalıkları hastanelerinde tecrit edilmiş</w:t>
      </w:r>
      <w:r w:rsidRPr="008557A4">
        <w:rPr>
          <w:lang w:val="tr-TR"/>
        </w:rPr>
        <w:t xml:space="preserve"> kişiler</w:t>
      </w:r>
      <w:r>
        <w:rPr>
          <w:lang w:val="tr-TR"/>
        </w:rPr>
        <w:t>le otizmli kişiler</w:t>
      </w:r>
      <w:r w:rsidRPr="008557A4">
        <w:rPr>
          <w:lang w:val="tr-TR"/>
        </w:rPr>
        <w:t xml:space="preserve"> de d</w:t>
      </w:r>
      <w:r>
        <w:rPr>
          <w:lang w:val="tr-TR"/>
        </w:rPr>
        <w:t>â</w:t>
      </w:r>
      <w:r w:rsidRPr="008557A4">
        <w:rPr>
          <w:lang w:val="tr-TR"/>
        </w:rPr>
        <w:t xml:space="preserve">hil olmak üzere </w:t>
      </w:r>
      <w:r>
        <w:rPr>
          <w:lang w:val="tr-TR"/>
        </w:rPr>
        <w:t>tüm</w:t>
      </w:r>
      <w:r w:rsidRPr="008557A4">
        <w:rPr>
          <w:lang w:val="tr-TR"/>
        </w:rPr>
        <w:t xml:space="preserve"> engelli kişilere </w:t>
      </w:r>
      <w:r>
        <w:rPr>
          <w:lang w:val="tr-TR"/>
        </w:rPr>
        <w:t xml:space="preserve">kamusal karar alma, </w:t>
      </w:r>
      <w:r w:rsidRPr="008557A4">
        <w:rPr>
          <w:lang w:val="tr-TR"/>
        </w:rPr>
        <w:t xml:space="preserve">danışma ve izleme </w:t>
      </w:r>
      <w:r>
        <w:rPr>
          <w:lang w:val="tr-TR"/>
        </w:rPr>
        <w:t>süreçleriyle ilgili</w:t>
      </w:r>
      <w:r w:rsidRPr="008557A4">
        <w:rPr>
          <w:lang w:val="tr-TR"/>
        </w:rPr>
        <w:t xml:space="preserve"> </w:t>
      </w:r>
      <w:r w:rsidR="00BA3E51" w:rsidRPr="008557A4">
        <w:rPr>
          <w:lang w:val="tr-TR"/>
        </w:rPr>
        <w:t xml:space="preserve">bütün tesis, materyal, toplantı, </w:t>
      </w:r>
      <w:r w:rsidR="008557A4">
        <w:rPr>
          <w:lang w:val="tr-TR"/>
        </w:rPr>
        <w:t xml:space="preserve">başvuru </w:t>
      </w:r>
      <w:r w:rsidR="00BA3E51" w:rsidRPr="008557A4">
        <w:rPr>
          <w:lang w:val="tr-TR"/>
        </w:rPr>
        <w:t>çağrı</w:t>
      </w:r>
      <w:r w:rsidR="008557A4">
        <w:rPr>
          <w:lang w:val="tr-TR"/>
        </w:rPr>
        <w:t>ları</w:t>
      </w:r>
      <w:r w:rsidR="00BA3E51" w:rsidRPr="008557A4">
        <w:rPr>
          <w:lang w:val="tr-TR"/>
        </w:rPr>
        <w:t xml:space="preserve">, prosedür, bilgi ve iletişim için makul </w:t>
      </w:r>
      <w:r w:rsidR="008557A4">
        <w:rPr>
          <w:lang w:val="tr-TR"/>
        </w:rPr>
        <w:t>düzenleme</w:t>
      </w:r>
      <w:r w:rsidR="00BA3E51" w:rsidRPr="008557A4">
        <w:rPr>
          <w:lang w:val="tr-TR"/>
        </w:rPr>
        <w:t xml:space="preserve"> ve erişilebilirliğin sağlanması</w:t>
      </w:r>
      <w:r>
        <w:rPr>
          <w:lang w:val="tr-TR"/>
        </w:rPr>
        <w:t>nın güvence altına alınması</w:t>
      </w:r>
      <w:r w:rsidR="00BA3E51" w:rsidRPr="008557A4">
        <w:rPr>
          <w:lang w:val="tr-TR"/>
        </w:rPr>
        <w:t>;</w:t>
      </w:r>
    </w:p>
    <w:p w14:paraId="1A0A9B3A" w14:textId="51704007" w:rsidR="008557A4" w:rsidRDefault="00BA3E51" w:rsidP="008557A4">
      <w:pPr>
        <w:pStyle w:val="ListeParagraf"/>
        <w:numPr>
          <w:ilvl w:val="0"/>
          <w:numId w:val="30"/>
        </w:numPr>
        <w:spacing w:line="276" w:lineRule="auto"/>
        <w:ind w:right="1134"/>
        <w:jc w:val="both"/>
        <w:rPr>
          <w:lang w:val="tr-TR"/>
        </w:rPr>
      </w:pPr>
      <w:r w:rsidRPr="008557A4">
        <w:rPr>
          <w:lang w:val="tr-TR"/>
        </w:rPr>
        <w:t>Engelli</w:t>
      </w:r>
      <w:r w:rsidR="008557A4">
        <w:rPr>
          <w:lang w:val="tr-TR"/>
        </w:rPr>
        <w:t>le</w:t>
      </w:r>
      <w:r w:rsidR="00955249">
        <w:rPr>
          <w:lang w:val="tr-TR"/>
        </w:rPr>
        <w:t>rin</w:t>
      </w:r>
      <w:r w:rsidRPr="008557A4">
        <w:rPr>
          <w:lang w:val="tr-TR"/>
        </w:rPr>
        <w:t xml:space="preserve"> kamusal karar </w:t>
      </w:r>
      <w:r w:rsidR="008557A4">
        <w:rPr>
          <w:lang w:val="tr-TR"/>
        </w:rPr>
        <w:t>alma</w:t>
      </w:r>
      <w:r w:rsidRPr="008557A4">
        <w:rPr>
          <w:lang w:val="tr-TR"/>
        </w:rPr>
        <w:t>, danışma ve izleme süreçlerin</w:t>
      </w:r>
      <w:r w:rsidR="00955249">
        <w:rPr>
          <w:lang w:val="tr-TR"/>
        </w:rPr>
        <w:t xml:space="preserve">e katılımcı için </w:t>
      </w:r>
      <w:r w:rsidR="00955249" w:rsidRPr="008557A4">
        <w:rPr>
          <w:lang w:val="tr-TR"/>
        </w:rPr>
        <w:t xml:space="preserve">temsilci örgütleri aracılığıyla </w:t>
      </w:r>
      <w:r w:rsidRPr="008557A4">
        <w:rPr>
          <w:lang w:val="tr-TR"/>
        </w:rPr>
        <w:t>engellilik ve yaş</w:t>
      </w:r>
      <w:r w:rsidR="008557A4">
        <w:rPr>
          <w:lang w:val="tr-TR"/>
        </w:rPr>
        <w:t xml:space="preserve">a </w:t>
      </w:r>
      <w:r w:rsidRPr="008557A4">
        <w:rPr>
          <w:lang w:val="tr-TR"/>
        </w:rPr>
        <w:t>uygun destek sağlanma</w:t>
      </w:r>
      <w:r w:rsidR="008557A4">
        <w:rPr>
          <w:lang w:val="tr-TR"/>
        </w:rPr>
        <w:t>sı</w:t>
      </w:r>
      <w:r w:rsidRPr="008557A4">
        <w:rPr>
          <w:lang w:val="tr-TR"/>
        </w:rPr>
        <w:t>. Sözleşme</w:t>
      </w:r>
      <w:r w:rsidR="008557A4">
        <w:rPr>
          <w:lang w:val="tr-TR"/>
        </w:rPr>
        <w:t>’</w:t>
      </w:r>
      <w:r w:rsidRPr="008557A4">
        <w:rPr>
          <w:lang w:val="tr-TR"/>
        </w:rPr>
        <w:t xml:space="preserve">nin uygulanması için gerekli danışma süreçlerine engelli çocukların da </w:t>
      </w:r>
      <w:r w:rsidR="008739AF">
        <w:rPr>
          <w:lang w:val="tr-TR"/>
        </w:rPr>
        <w:t>katılması için</w:t>
      </w:r>
      <w:r w:rsidRPr="008557A4">
        <w:rPr>
          <w:lang w:val="tr-TR"/>
        </w:rPr>
        <w:t xml:space="preserve"> kapsayıcı, çocuklara uygun, şeffaf ve ifade ve düşünce özgürlüğüne saygı</w:t>
      </w:r>
      <w:r w:rsidR="008557A4">
        <w:rPr>
          <w:lang w:val="tr-TR"/>
        </w:rPr>
        <w:t xml:space="preserve">lı </w:t>
      </w:r>
      <w:r w:rsidRPr="008557A4">
        <w:rPr>
          <w:lang w:val="tr-TR"/>
        </w:rPr>
        <w:t>stratejiler geliştirilme</w:t>
      </w:r>
      <w:r w:rsidR="008739AF">
        <w:rPr>
          <w:lang w:val="tr-TR"/>
        </w:rPr>
        <w:t>si</w:t>
      </w:r>
      <w:r w:rsidRPr="008557A4">
        <w:rPr>
          <w:lang w:val="tr-TR"/>
        </w:rPr>
        <w:t>;</w:t>
      </w:r>
    </w:p>
    <w:p w14:paraId="77D0DD29" w14:textId="3D4899B0" w:rsidR="008557A4" w:rsidRDefault="00BA3E51" w:rsidP="008557A4">
      <w:pPr>
        <w:pStyle w:val="ListeParagraf"/>
        <w:numPr>
          <w:ilvl w:val="0"/>
          <w:numId w:val="30"/>
        </w:numPr>
        <w:spacing w:line="276" w:lineRule="auto"/>
        <w:ind w:right="1134"/>
        <w:jc w:val="both"/>
        <w:rPr>
          <w:lang w:val="tr-TR"/>
        </w:rPr>
      </w:pPr>
      <w:r w:rsidRPr="008557A4">
        <w:rPr>
          <w:lang w:val="tr-TR"/>
        </w:rPr>
        <w:t xml:space="preserve">Danışma </w:t>
      </w:r>
      <w:r w:rsidR="0049544A">
        <w:rPr>
          <w:lang w:val="tr-TR"/>
        </w:rPr>
        <w:t xml:space="preserve">süreçlerinin </w:t>
      </w:r>
      <w:r w:rsidRPr="008557A4">
        <w:rPr>
          <w:lang w:val="tr-TR"/>
        </w:rPr>
        <w:t xml:space="preserve">ve </w:t>
      </w:r>
      <w:r w:rsidR="008557A4">
        <w:rPr>
          <w:lang w:val="tr-TR"/>
        </w:rPr>
        <w:t xml:space="preserve">prosedürlerin </w:t>
      </w:r>
      <w:r w:rsidRPr="008557A4">
        <w:rPr>
          <w:lang w:val="tr-TR"/>
        </w:rPr>
        <w:t>açık</w:t>
      </w:r>
      <w:r w:rsidR="003B5C50">
        <w:rPr>
          <w:lang w:val="tr-TR"/>
        </w:rPr>
        <w:t xml:space="preserve"> ve şeffaf bir şekilde </w:t>
      </w:r>
      <w:r w:rsidRPr="008557A4">
        <w:rPr>
          <w:lang w:val="tr-TR"/>
        </w:rPr>
        <w:t xml:space="preserve">ve anlaşılabilir </w:t>
      </w:r>
      <w:r w:rsidR="003B5C50">
        <w:rPr>
          <w:lang w:val="tr-TR"/>
        </w:rPr>
        <w:t>formatlarda</w:t>
      </w:r>
      <w:r w:rsidRPr="008557A4">
        <w:rPr>
          <w:lang w:val="tr-TR"/>
        </w:rPr>
        <w:t xml:space="preserve">, </w:t>
      </w:r>
      <w:r w:rsidR="008557A4">
        <w:rPr>
          <w:lang w:val="tr-TR"/>
        </w:rPr>
        <w:t>tüm</w:t>
      </w:r>
      <w:r w:rsidRPr="008557A4">
        <w:rPr>
          <w:lang w:val="tr-TR"/>
        </w:rPr>
        <w:t xml:space="preserve"> engelli temsilci örgütlerini </w:t>
      </w:r>
      <w:r w:rsidR="008557A4">
        <w:rPr>
          <w:lang w:val="tr-TR"/>
        </w:rPr>
        <w:t>kapsaya</w:t>
      </w:r>
      <w:r w:rsidR="003B5C50">
        <w:rPr>
          <w:lang w:val="tr-TR"/>
        </w:rPr>
        <w:t xml:space="preserve">rak </w:t>
      </w:r>
      <w:r w:rsidR="0049544A">
        <w:rPr>
          <w:lang w:val="tr-TR"/>
        </w:rPr>
        <w:t>gerçekleştirilmesi</w:t>
      </w:r>
      <w:r w:rsidRPr="008557A4">
        <w:rPr>
          <w:lang w:val="tr-TR"/>
        </w:rPr>
        <w:t>;</w:t>
      </w:r>
    </w:p>
    <w:p w14:paraId="623344E4" w14:textId="518DA664" w:rsidR="00B40173" w:rsidRDefault="00BA3E51" w:rsidP="00B40173">
      <w:pPr>
        <w:pStyle w:val="ListeParagraf"/>
        <w:numPr>
          <w:ilvl w:val="0"/>
          <w:numId w:val="30"/>
        </w:numPr>
        <w:spacing w:line="276" w:lineRule="auto"/>
        <w:ind w:right="1134"/>
        <w:jc w:val="both"/>
        <w:rPr>
          <w:lang w:val="tr-TR"/>
        </w:rPr>
      </w:pPr>
      <w:r w:rsidRPr="008557A4">
        <w:rPr>
          <w:lang w:val="tr-TR"/>
        </w:rPr>
        <w:t>Engelli temsilci örgütlerinin özel kişi</w:t>
      </w:r>
      <w:r w:rsidR="008557A4">
        <w:rPr>
          <w:lang w:val="tr-TR"/>
        </w:rPr>
        <w:t xml:space="preserve"> ve şirketler</w:t>
      </w:r>
      <w:r w:rsidRPr="008557A4">
        <w:rPr>
          <w:lang w:val="tr-TR"/>
        </w:rPr>
        <w:t xml:space="preserve">, sivil toplum </w:t>
      </w:r>
      <w:r w:rsidR="003B5C50">
        <w:rPr>
          <w:lang w:val="tr-TR"/>
        </w:rPr>
        <w:t>örgütleri</w:t>
      </w:r>
      <w:r w:rsidRPr="008557A4">
        <w:rPr>
          <w:lang w:val="tr-TR"/>
        </w:rPr>
        <w:t xml:space="preserve">, Taraf Devletler ve uluslararası örgütler </w:t>
      </w:r>
      <w:r w:rsidR="003B5C50">
        <w:rPr>
          <w:lang w:val="tr-TR"/>
        </w:rPr>
        <w:t xml:space="preserve">de </w:t>
      </w:r>
      <w:r w:rsidRPr="008557A4">
        <w:rPr>
          <w:lang w:val="tr-TR"/>
        </w:rPr>
        <w:t>d</w:t>
      </w:r>
      <w:r w:rsidR="003B5C50">
        <w:rPr>
          <w:lang w:val="tr-TR"/>
        </w:rPr>
        <w:t>â</w:t>
      </w:r>
      <w:r w:rsidRPr="008557A4">
        <w:rPr>
          <w:lang w:val="tr-TR"/>
        </w:rPr>
        <w:t>hil olmak üzere</w:t>
      </w:r>
      <w:r w:rsidR="00B40173">
        <w:rPr>
          <w:lang w:val="tr-TR"/>
        </w:rPr>
        <w:t xml:space="preserve">, </w:t>
      </w:r>
      <w:r w:rsidR="00B40173" w:rsidRPr="008557A4">
        <w:rPr>
          <w:lang w:val="tr-TR"/>
        </w:rPr>
        <w:t>vergi muafiyet</w:t>
      </w:r>
      <w:r w:rsidR="00B40173">
        <w:rPr>
          <w:lang w:val="tr-TR"/>
        </w:rPr>
        <w:t>leri</w:t>
      </w:r>
      <w:r w:rsidR="00B40173" w:rsidRPr="008557A4">
        <w:rPr>
          <w:lang w:val="tr-TR"/>
        </w:rPr>
        <w:t xml:space="preserve"> ve milli piyango</w:t>
      </w:r>
      <w:r w:rsidR="00B40173">
        <w:rPr>
          <w:lang w:val="tr-TR"/>
        </w:rPr>
        <w:t xml:space="preserve">yu da içeren, </w:t>
      </w:r>
      <w:r w:rsidRPr="008557A4">
        <w:rPr>
          <w:lang w:val="tr-TR"/>
        </w:rPr>
        <w:t xml:space="preserve">ulusal ya da uluslararası kaynaklardan </w:t>
      </w:r>
      <w:r w:rsidR="008557A4">
        <w:rPr>
          <w:lang w:val="tr-TR"/>
        </w:rPr>
        <w:t xml:space="preserve">fon veya diğer kaynak biçimleri aramaları ve </w:t>
      </w:r>
      <w:r w:rsidRPr="008557A4">
        <w:rPr>
          <w:lang w:val="tr-TR"/>
        </w:rPr>
        <w:t>yararlanabilme</w:t>
      </w:r>
      <w:r w:rsidR="008557A4">
        <w:rPr>
          <w:lang w:val="tr-TR"/>
        </w:rPr>
        <w:t>lerinin sağlanması</w:t>
      </w:r>
      <w:r w:rsidRPr="008557A4">
        <w:rPr>
          <w:lang w:val="tr-TR"/>
        </w:rPr>
        <w:t>;</w:t>
      </w:r>
    </w:p>
    <w:p w14:paraId="77AA4CB6" w14:textId="30408096" w:rsidR="00B40173" w:rsidRDefault="00BA3E51" w:rsidP="00B40173">
      <w:pPr>
        <w:pStyle w:val="ListeParagraf"/>
        <w:numPr>
          <w:ilvl w:val="0"/>
          <w:numId w:val="30"/>
        </w:numPr>
        <w:spacing w:line="276" w:lineRule="auto"/>
        <w:ind w:right="1134"/>
        <w:jc w:val="both"/>
        <w:rPr>
          <w:lang w:val="tr-TR"/>
        </w:rPr>
      </w:pPr>
      <w:r w:rsidRPr="00B40173">
        <w:rPr>
          <w:lang w:val="tr-TR"/>
        </w:rPr>
        <w:t>Halihazırda var olan engellilik dışı</w:t>
      </w:r>
      <w:r w:rsidR="003B5C50">
        <w:rPr>
          <w:lang w:val="tr-TR"/>
        </w:rPr>
        <w:t xml:space="preserve"> hukuk alanlarındak</w:t>
      </w:r>
      <w:r w:rsidRPr="00B40173">
        <w:rPr>
          <w:lang w:val="tr-TR"/>
        </w:rPr>
        <w:t>i</w:t>
      </w:r>
      <w:r w:rsidR="003B5C50">
        <w:rPr>
          <w:lang w:val="tr-TR"/>
        </w:rPr>
        <w:t xml:space="preserve"> </w:t>
      </w:r>
      <w:r w:rsidRPr="00B40173">
        <w:rPr>
          <w:lang w:val="tr-TR"/>
        </w:rPr>
        <w:t>danışma mekanizmalarının, temsilci örgütleri aracılığıyla</w:t>
      </w:r>
      <w:r w:rsidR="003B5C50">
        <w:rPr>
          <w:lang w:val="tr-TR"/>
        </w:rPr>
        <w:t>, engelliler için</w:t>
      </w:r>
      <w:r w:rsidRPr="00B40173">
        <w:rPr>
          <w:lang w:val="tr-TR"/>
        </w:rPr>
        <w:t xml:space="preserve"> erişilebilir ve kapsayıcı </w:t>
      </w:r>
      <w:r w:rsidR="0049544A">
        <w:rPr>
          <w:lang w:val="tr-TR"/>
        </w:rPr>
        <w:t xml:space="preserve">bir şekilde yapılması </w:t>
      </w:r>
      <w:r w:rsidRPr="00B40173">
        <w:rPr>
          <w:lang w:val="tr-TR"/>
        </w:rPr>
        <w:t>;</w:t>
      </w:r>
    </w:p>
    <w:p w14:paraId="7CD10028" w14:textId="35E35A36" w:rsidR="00B40173" w:rsidRDefault="00BA3E51" w:rsidP="00B40173">
      <w:pPr>
        <w:pStyle w:val="ListeParagraf"/>
        <w:numPr>
          <w:ilvl w:val="0"/>
          <w:numId w:val="30"/>
        </w:numPr>
        <w:spacing w:line="276" w:lineRule="auto"/>
        <w:ind w:right="1134"/>
        <w:jc w:val="both"/>
        <w:rPr>
          <w:lang w:val="tr-TR"/>
        </w:rPr>
      </w:pPr>
      <w:r w:rsidRPr="00B40173">
        <w:rPr>
          <w:lang w:val="tr-TR"/>
        </w:rPr>
        <w:t>Engel</w:t>
      </w:r>
      <w:r w:rsidR="006E4AC0">
        <w:rPr>
          <w:lang w:val="tr-TR"/>
        </w:rPr>
        <w:t>lil</w:t>
      </w:r>
      <w:r w:rsidR="00B40173">
        <w:rPr>
          <w:lang w:val="tr-TR"/>
        </w:rPr>
        <w:t>erin</w:t>
      </w:r>
      <w:r w:rsidRPr="00B40173">
        <w:rPr>
          <w:lang w:val="tr-TR"/>
        </w:rPr>
        <w:t>, temsilci örgütleri aracılığıyla kamu</w:t>
      </w:r>
      <w:r w:rsidR="006E4AC0">
        <w:rPr>
          <w:lang w:val="tr-TR"/>
        </w:rPr>
        <w:t xml:space="preserve"> </w:t>
      </w:r>
      <w:r w:rsidRPr="00B40173">
        <w:rPr>
          <w:lang w:val="tr-TR"/>
        </w:rPr>
        <w:t>bütçe</w:t>
      </w:r>
      <w:r w:rsidR="006E4AC0">
        <w:rPr>
          <w:lang w:val="tr-TR"/>
        </w:rPr>
        <w:t>sinin</w:t>
      </w:r>
      <w:r w:rsidRPr="00B40173">
        <w:rPr>
          <w:lang w:val="tr-TR"/>
        </w:rPr>
        <w:t xml:space="preserve"> hazırlanması, Sürdürülebilir Kalkınma </w:t>
      </w:r>
      <w:proofErr w:type="spellStart"/>
      <w:r w:rsidRPr="00B40173">
        <w:rPr>
          <w:lang w:val="tr-TR"/>
        </w:rPr>
        <w:t>Hedefleri</w:t>
      </w:r>
      <w:r w:rsidR="00B40173">
        <w:rPr>
          <w:lang w:val="tr-TR"/>
        </w:rPr>
        <w:t>’</w:t>
      </w:r>
      <w:r w:rsidRPr="00B40173">
        <w:rPr>
          <w:lang w:val="tr-TR"/>
        </w:rPr>
        <w:t>nin</w:t>
      </w:r>
      <w:proofErr w:type="spellEnd"/>
      <w:r w:rsidRPr="00B40173">
        <w:rPr>
          <w:lang w:val="tr-TR"/>
        </w:rPr>
        <w:t xml:space="preserve"> ulusal düzede izlenmesi, uluslararası karar </w:t>
      </w:r>
      <w:r w:rsidR="00B40173">
        <w:rPr>
          <w:lang w:val="tr-TR"/>
        </w:rPr>
        <w:t>alma</w:t>
      </w:r>
      <w:r w:rsidRPr="00B40173">
        <w:rPr>
          <w:lang w:val="tr-TR"/>
        </w:rPr>
        <w:t xml:space="preserve"> mekanizmaları</w:t>
      </w:r>
      <w:r w:rsidR="006E4AC0">
        <w:rPr>
          <w:lang w:val="tr-TR"/>
        </w:rPr>
        <w:t xml:space="preserve"> ile </w:t>
      </w:r>
      <w:r w:rsidRPr="00B40173">
        <w:rPr>
          <w:lang w:val="tr-TR"/>
        </w:rPr>
        <w:t>diğer Taraf Devletler ile uluslararası işbirliği</w:t>
      </w:r>
      <w:r w:rsidR="003B5C50">
        <w:rPr>
          <w:lang w:val="tr-TR"/>
        </w:rPr>
        <w:t xml:space="preserve"> konularında </w:t>
      </w:r>
      <w:r w:rsidR="006E4AC0" w:rsidRPr="00B40173">
        <w:rPr>
          <w:lang w:val="tr-TR"/>
        </w:rPr>
        <w:t xml:space="preserve">aktif </w:t>
      </w:r>
      <w:r w:rsidR="003B5C50">
        <w:rPr>
          <w:lang w:val="tr-TR"/>
        </w:rPr>
        <w:t>bir şekilde</w:t>
      </w:r>
      <w:r w:rsidR="006E4AC0" w:rsidRPr="00B40173">
        <w:rPr>
          <w:lang w:val="tr-TR"/>
        </w:rPr>
        <w:t xml:space="preserve"> </w:t>
      </w:r>
      <w:r w:rsidR="006E4AC0">
        <w:rPr>
          <w:lang w:val="tr-TR"/>
        </w:rPr>
        <w:t>dahil edilmelerinin</w:t>
      </w:r>
      <w:r w:rsidR="006E4AC0" w:rsidRPr="00B40173">
        <w:rPr>
          <w:lang w:val="tr-TR"/>
        </w:rPr>
        <w:t xml:space="preserve"> ve kendilerin</w:t>
      </w:r>
      <w:r w:rsidR="003B5C50">
        <w:rPr>
          <w:lang w:val="tr-TR"/>
        </w:rPr>
        <w:t>e sürekli</w:t>
      </w:r>
      <w:r w:rsidR="006E4AC0" w:rsidRPr="00B40173">
        <w:rPr>
          <w:lang w:val="tr-TR"/>
        </w:rPr>
        <w:t xml:space="preserve"> danışılması</w:t>
      </w:r>
      <w:r w:rsidR="003B5C50">
        <w:rPr>
          <w:lang w:val="tr-TR"/>
        </w:rPr>
        <w:t xml:space="preserve">nın sağlanması </w:t>
      </w:r>
      <w:r w:rsidRPr="00B40173">
        <w:rPr>
          <w:lang w:val="tr-TR"/>
        </w:rPr>
        <w:t xml:space="preserve">ve 2030 </w:t>
      </w:r>
      <w:proofErr w:type="spellStart"/>
      <w:r w:rsidRPr="00B40173">
        <w:rPr>
          <w:lang w:val="tr-TR"/>
        </w:rPr>
        <w:t>Gündemi</w:t>
      </w:r>
      <w:r w:rsidR="00B40173">
        <w:rPr>
          <w:lang w:val="tr-TR"/>
        </w:rPr>
        <w:t>’</w:t>
      </w:r>
      <w:r w:rsidRPr="00B40173">
        <w:rPr>
          <w:lang w:val="tr-TR"/>
        </w:rPr>
        <w:t>nin</w:t>
      </w:r>
      <w:proofErr w:type="spellEnd"/>
      <w:r w:rsidRPr="00B40173">
        <w:rPr>
          <w:lang w:val="tr-TR"/>
        </w:rPr>
        <w:t xml:space="preserve"> ulusal düzeyde </w:t>
      </w:r>
      <w:r w:rsidR="006E4AC0">
        <w:rPr>
          <w:lang w:val="tr-TR"/>
        </w:rPr>
        <w:t xml:space="preserve">uygulanması ve izlenmesinde </w:t>
      </w:r>
      <w:r w:rsidRPr="00B40173">
        <w:rPr>
          <w:lang w:val="tr-TR"/>
        </w:rPr>
        <w:t>engelli</w:t>
      </w:r>
      <w:r w:rsidR="00B40173">
        <w:rPr>
          <w:lang w:val="tr-TR"/>
        </w:rPr>
        <w:t xml:space="preserve">lerin </w:t>
      </w:r>
      <w:r w:rsidRPr="00B40173">
        <w:rPr>
          <w:lang w:val="tr-TR"/>
        </w:rPr>
        <w:t>hak ve görüşlerinin ana akımlaştırılmasını sağlayacak kalkınma politikalarının benimsenmesi;</w:t>
      </w:r>
    </w:p>
    <w:p w14:paraId="67C55C57" w14:textId="5F3043DB" w:rsidR="00B40173" w:rsidRDefault="00BA3E51" w:rsidP="00B40173">
      <w:pPr>
        <w:pStyle w:val="ListeParagraf"/>
        <w:numPr>
          <w:ilvl w:val="0"/>
          <w:numId w:val="30"/>
        </w:numPr>
        <w:spacing w:line="276" w:lineRule="auto"/>
        <w:ind w:right="1134"/>
        <w:jc w:val="both"/>
        <w:rPr>
          <w:lang w:val="tr-TR"/>
        </w:rPr>
      </w:pPr>
      <w:r w:rsidRPr="00B40173">
        <w:rPr>
          <w:lang w:val="tr-TR"/>
        </w:rPr>
        <w:t>Engell</w:t>
      </w:r>
      <w:r w:rsidR="00B40173">
        <w:rPr>
          <w:lang w:val="tr-TR"/>
        </w:rPr>
        <w:t>ilerin</w:t>
      </w:r>
      <w:r w:rsidRPr="00B40173">
        <w:rPr>
          <w:lang w:val="tr-TR"/>
        </w:rPr>
        <w:t xml:space="preserve">, </w:t>
      </w:r>
      <w:r w:rsidR="00B40173">
        <w:rPr>
          <w:lang w:val="tr-TR"/>
        </w:rPr>
        <w:t>devletin</w:t>
      </w:r>
      <w:r w:rsidRPr="00B40173">
        <w:rPr>
          <w:lang w:val="tr-TR"/>
        </w:rPr>
        <w:t xml:space="preserve"> tüm seviyelerin</w:t>
      </w:r>
      <w:r w:rsidR="007933DA">
        <w:rPr>
          <w:lang w:val="tr-TR"/>
        </w:rPr>
        <w:t xml:space="preserve">de </w:t>
      </w:r>
      <w:r w:rsidRPr="00B40173">
        <w:rPr>
          <w:lang w:val="tr-TR"/>
        </w:rPr>
        <w:t>odak noktalara katılım, temsil ve kolay erişimi</w:t>
      </w:r>
      <w:r w:rsidR="007933DA">
        <w:rPr>
          <w:lang w:val="tr-TR"/>
        </w:rPr>
        <w:t xml:space="preserve"> yanı sıra</w:t>
      </w:r>
      <w:r w:rsidRPr="00B40173">
        <w:rPr>
          <w:lang w:val="tr-TR"/>
        </w:rPr>
        <w:t xml:space="preserve"> bağımsız izleme </w:t>
      </w:r>
      <w:r w:rsidR="007933DA">
        <w:rPr>
          <w:lang w:val="tr-TR"/>
        </w:rPr>
        <w:t>çerçeveleri içerisinde</w:t>
      </w:r>
      <w:r w:rsidRPr="00B40173">
        <w:rPr>
          <w:lang w:val="tr-TR"/>
        </w:rPr>
        <w:t xml:space="preserve"> işbirliği ve temsillerinin sağlanması;</w:t>
      </w:r>
    </w:p>
    <w:p w14:paraId="0D05DBAF" w14:textId="30F92421" w:rsidR="00B40173" w:rsidRDefault="00BA3E51" w:rsidP="00B40173">
      <w:pPr>
        <w:pStyle w:val="ListeParagraf"/>
        <w:numPr>
          <w:ilvl w:val="0"/>
          <w:numId w:val="30"/>
        </w:numPr>
        <w:spacing w:line="276" w:lineRule="auto"/>
        <w:ind w:right="1134"/>
        <w:jc w:val="both"/>
        <w:rPr>
          <w:lang w:val="tr-TR"/>
        </w:rPr>
      </w:pPr>
      <w:r w:rsidRPr="00B40173">
        <w:rPr>
          <w:lang w:val="tr-TR"/>
        </w:rPr>
        <w:t>Engell</w:t>
      </w:r>
      <w:r w:rsidR="00B40173">
        <w:rPr>
          <w:lang w:val="tr-TR"/>
        </w:rPr>
        <w:t>ilerin</w:t>
      </w:r>
      <w:r w:rsidRPr="00B40173">
        <w:rPr>
          <w:lang w:val="tr-TR"/>
        </w:rPr>
        <w:t>, temsilci örgütleri aracılığıyla</w:t>
      </w:r>
      <w:r w:rsidR="007933DA">
        <w:rPr>
          <w:lang w:val="tr-TR"/>
        </w:rPr>
        <w:t>,</w:t>
      </w:r>
      <w:r w:rsidRPr="00B40173">
        <w:rPr>
          <w:lang w:val="tr-TR"/>
        </w:rPr>
        <w:t xml:space="preserve"> </w:t>
      </w:r>
      <w:r w:rsidR="007933DA">
        <w:rPr>
          <w:lang w:val="tr-TR"/>
        </w:rPr>
        <w:t>bölgesel</w:t>
      </w:r>
      <w:r w:rsidRPr="00B40173">
        <w:rPr>
          <w:lang w:val="tr-TR"/>
        </w:rPr>
        <w:t xml:space="preserve"> ve küresel düzeyde insan hakları mekanizmalarına katılım</w:t>
      </w:r>
      <w:r w:rsidR="00B40173">
        <w:rPr>
          <w:lang w:val="tr-TR"/>
        </w:rPr>
        <w:t>ları</w:t>
      </w:r>
      <w:r w:rsidR="007933DA">
        <w:rPr>
          <w:lang w:val="tr-TR"/>
        </w:rPr>
        <w:t xml:space="preserve"> ve dahil edilmelerinin</w:t>
      </w:r>
      <w:r w:rsidRPr="00B40173">
        <w:rPr>
          <w:lang w:val="tr-TR"/>
        </w:rPr>
        <w:t xml:space="preserve"> teşvik </w:t>
      </w:r>
      <w:r w:rsidR="00B40173">
        <w:rPr>
          <w:lang w:val="tr-TR"/>
        </w:rPr>
        <w:t xml:space="preserve">edilmesi ve </w:t>
      </w:r>
      <w:r w:rsidR="007933DA">
        <w:rPr>
          <w:lang w:val="tr-TR"/>
        </w:rPr>
        <w:t>güvence altına alınması</w:t>
      </w:r>
      <w:r w:rsidRPr="00B40173">
        <w:rPr>
          <w:lang w:val="tr-TR"/>
        </w:rPr>
        <w:t>;</w:t>
      </w:r>
    </w:p>
    <w:p w14:paraId="60F57E5B" w14:textId="3A2FAA69" w:rsidR="00BA3E51" w:rsidRPr="00B40173" w:rsidRDefault="009522C5" w:rsidP="00B40173">
      <w:pPr>
        <w:pStyle w:val="ListeParagraf"/>
        <w:numPr>
          <w:ilvl w:val="0"/>
          <w:numId w:val="30"/>
        </w:numPr>
        <w:spacing w:line="276" w:lineRule="auto"/>
        <w:ind w:right="1134"/>
        <w:jc w:val="both"/>
        <w:rPr>
          <w:lang w:val="tr-TR"/>
        </w:rPr>
      </w:pPr>
      <w:r>
        <w:rPr>
          <w:lang w:val="tr-TR"/>
        </w:rPr>
        <w:t>Engelli temsilci örgütlerine sürekli danışma süreci içinde iyi katılımın göstergeleri</w:t>
      </w:r>
      <w:r w:rsidR="0049544A">
        <w:rPr>
          <w:lang w:val="tr-TR"/>
        </w:rPr>
        <w:t xml:space="preserve"> ve </w:t>
      </w:r>
      <w:r>
        <w:rPr>
          <w:lang w:val="tr-TR"/>
        </w:rPr>
        <w:t>uygulama</w:t>
      </w:r>
      <w:r w:rsidR="00BA3E51" w:rsidRPr="00B40173">
        <w:rPr>
          <w:lang w:val="tr-TR"/>
        </w:rPr>
        <w:t xml:space="preserve"> ve </w:t>
      </w:r>
      <w:r>
        <w:rPr>
          <w:lang w:val="tr-TR"/>
        </w:rPr>
        <w:t>izleme</w:t>
      </w:r>
      <w:r w:rsidR="00BA3E51" w:rsidRPr="00B40173">
        <w:rPr>
          <w:lang w:val="tr-TR"/>
        </w:rPr>
        <w:t xml:space="preserve"> faaliyetleri için</w:t>
      </w:r>
      <w:r>
        <w:rPr>
          <w:lang w:val="tr-TR"/>
        </w:rPr>
        <w:t xml:space="preserve"> som</w:t>
      </w:r>
      <w:r w:rsidR="00BA3E51" w:rsidRPr="00B40173">
        <w:rPr>
          <w:lang w:val="tr-TR"/>
        </w:rPr>
        <w:t xml:space="preserve">ut zaman </w:t>
      </w:r>
      <w:r>
        <w:rPr>
          <w:lang w:val="tr-TR"/>
        </w:rPr>
        <w:t>çizelgeleri</w:t>
      </w:r>
      <w:r w:rsidR="00BA3E51" w:rsidRPr="00B40173">
        <w:rPr>
          <w:lang w:val="tr-TR"/>
        </w:rPr>
        <w:t xml:space="preserve"> ve yükümlülükleri</w:t>
      </w:r>
      <w:r w:rsidR="00B40173">
        <w:rPr>
          <w:lang w:val="tr-TR"/>
        </w:rPr>
        <w:t>nin</w:t>
      </w:r>
      <w:r w:rsidR="00BA3E51" w:rsidRPr="00B40173">
        <w:rPr>
          <w:lang w:val="tr-TR"/>
        </w:rPr>
        <w:t xml:space="preserve"> belirlenme</w:t>
      </w:r>
      <w:r w:rsidR="00B40173">
        <w:rPr>
          <w:lang w:val="tr-TR"/>
        </w:rPr>
        <w:t>si</w:t>
      </w:r>
      <w:r w:rsidR="00BA3E51" w:rsidRPr="00B40173">
        <w:rPr>
          <w:lang w:val="tr-TR"/>
        </w:rPr>
        <w:t xml:space="preserve">. Bu katılım, örneğin, yasa </w:t>
      </w:r>
      <w:r>
        <w:rPr>
          <w:lang w:val="tr-TR"/>
        </w:rPr>
        <w:t>ve yönetmeliklere değişiklik önerisi verilmesiyle bağlantılı</w:t>
      </w:r>
      <w:r w:rsidR="00BA3E51" w:rsidRPr="00B40173">
        <w:rPr>
          <w:lang w:val="tr-TR"/>
        </w:rPr>
        <w:t xml:space="preserve"> </w:t>
      </w:r>
      <w:r>
        <w:rPr>
          <w:lang w:val="tr-TR"/>
        </w:rPr>
        <w:t xml:space="preserve">olarak </w:t>
      </w:r>
      <w:r w:rsidR="00BA3E51" w:rsidRPr="00B40173">
        <w:rPr>
          <w:lang w:val="tr-TR"/>
        </w:rPr>
        <w:t>katılım</w:t>
      </w:r>
      <w:r>
        <w:rPr>
          <w:lang w:val="tr-TR"/>
        </w:rPr>
        <w:t>larının</w:t>
      </w:r>
      <w:r w:rsidR="00BA3E51" w:rsidRPr="00B40173">
        <w:rPr>
          <w:lang w:val="tr-TR"/>
        </w:rPr>
        <w:t xml:space="preserve"> boyutunun kendilerine açıklanması</w:t>
      </w:r>
      <w:r w:rsidR="00DD33A9">
        <w:rPr>
          <w:lang w:val="tr-TR"/>
        </w:rPr>
        <w:t xml:space="preserve"> veya </w:t>
      </w:r>
      <w:r w:rsidR="00BA3E51" w:rsidRPr="00B40173">
        <w:rPr>
          <w:lang w:val="tr-TR"/>
        </w:rPr>
        <w:t xml:space="preserve">karar </w:t>
      </w:r>
      <w:r w:rsidR="00B40173">
        <w:rPr>
          <w:lang w:val="tr-TR"/>
        </w:rPr>
        <w:t>alma</w:t>
      </w:r>
      <w:r w:rsidR="00BA3E51" w:rsidRPr="00B40173">
        <w:rPr>
          <w:lang w:val="tr-TR"/>
        </w:rPr>
        <w:t xml:space="preserve"> süreçlerine </w:t>
      </w:r>
      <w:r w:rsidR="00B40173">
        <w:rPr>
          <w:lang w:val="tr-TR"/>
        </w:rPr>
        <w:t xml:space="preserve">söz konusu </w:t>
      </w:r>
      <w:r w:rsidR="00BA3E51" w:rsidRPr="00B40173">
        <w:rPr>
          <w:lang w:val="tr-TR"/>
        </w:rPr>
        <w:t>örgütlerden gelen katılımcı sayısının raporlanması</w:t>
      </w:r>
      <w:r w:rsidR="00DD33A9">
        <w:rPr>
          <w:lang w:val="tr-TR"/>
        </w:rPr>
        <w:t xml:space="preserve"> </w:t>
      </w:r>
      <w:r w:rsidR="00B40173">
        <w:rPr>
          <w:lang w:val="tr-TR"/>
        </w:rPr>
        <w:t>yoluyla ölçülebilir</w:t>
      </w:r>
      <w:r w:rsidR="00BA3E51" w:rsidRPr="00B40173">
        <w:rPr>
          <w:lang w:val="tr-TR"/>
        </w:rPr>
        <w:t xml:space="preserve">. </w:t>
      </w:r>
    </w:p>
    <w:p w14:paraId="6F7AA295" w14:textId="6A093780" w:rsidR="00EF2E01" w:rsidRPr="00BA3E51" w:rsidRDefault="005979D9" w:rsidP="00103476">
      <w:pPr>
        <w:spacing w:before="240"/>
        <w:ind w:left="1134" w:right="1134"/>
        <w:jc w:val="center"/>
        <w:rPr>
          <w:u w:val="single"/>
          <w:lang w:val="tr-TR"/>
        </w:rPr>
      </w:pPr>
      <w:r w:rsidRPr="00BA3E51">
        <w:rPr>
          <w:u w:val="single"/>
          <w:lang w:val="tr-TR"/>
        </w:rPr>
        <w:tab/>
      </w:r>
      <w:r w:rsidRPr="00BA3E51">
        <w:rPr>
          <w:u w:val="single"/>
          <w:lang w:val="tr-TR"/>
        </w:rPr>
        <w:tab/>
      </w:r>
    </w:p>
    <w:sectPr w:rsidR="00EF2E01" w:rsidRPr="00BA3E51" w:rsidSect="009C7535">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FBB64" w14:textId="77777777" w:rsidR="000B6957" w:rsidRPr="00317DC1" w:rsidRDefault="000B6957" w:rsidP="00317DC1">
      <w:pPr>
        <w:pStyle w:val="AltBilgi"/>
      </w:pPr>
    </w:p>
  </w:endnote>
  <w:endnote w:type="continuationSeparator" w:id="0">
    <w:p w14:paraId="62AA8BC1" w14:textId="77777777" w:rsidR="000B6957" w:rsidRPr="00317DC1" w:rsidRDefault="000B6957" w:rsidP="00317DC1">
      <w:pPr>
        <w:pStyle w:val="AltBilg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08345" w14:textId="11D77CF9" w:rsidR="0049544A" w:rsidRDefault="0049544A" w:rsidP="00EB7E9A">
    <w:pPr>
      <w:pStyle w:val="AltBilgi"/>
      <w:tabs>
        <w:tab w:val="right" w:pos="9638"/>
      </w:tabs>
    </w:pPr>
    <w:r w:rsidRPr="00CD15F5">
      <w:rPr>
        <w:b/>
        <w:bCs/>
        <w:sz w:val="18"/>
      </w:rPr>
      <w:fldChar w:fldCharType="begin"/>
    </w:r>
    <w:r w:rsidRPr="00CD15F5">
      <w:rPr>
        <w:b/>
        <w:bCs/>
        <w:sz w:val="18"/>
      </w:rPr>
      <w:instrText xml:space="preserve"> PAGE  \* MERGEFORMAT </w:instrText>
    </w:r>
    <w:r w:rsidRPr="00CD15F5">
      <w:rPr>
        <w:b/>
        <w:bCs/>
        <w:sz w:val="18"/>
      </w:rPr>
      <w:fldChar w:fldCharType="separate"/>
    </w:r>
    <w:r>
      <w:rPr>
        <w:b/>
        <w:bCs/>
        <w:noProof/>
        <w:sz w:val="18"/>
      </w:rPr>
      <w:t>18</w:t>
    </w:r>
    <w:r w:rsidRPr="00CD15F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7E7F" w14:textId="0561D74F" w:rsidR="0049544A" w:rsidRDefault="0049544A" w:rsidP="00CD15F5">
    <w:pPr>
      <w:pStyle w:val="AltBilgi"/>
      <w:tabs>
        <w:tab w:val="right" w:pos="9638"/>
      </w:tabs>
    </w:pPr>
    <w:r>
      <w:tab/>
    </w:r>
    <w:r w:rsidRPr="00CD15F5">
      <w:rPr>
        <w:b/>
        <w:bCs/>
        <w:sz w:val="18"/>
      </w:rPr>
      <w:fldChar w:fldCharType="begin"/>
    </w:r>
    <w:r w:rsidRPr="00CD15F5">
      <w:rPr>
        <w:b/>
        <w:bCs/>
        <w:sz w:val="18"/>
      </w:rPr>
      <w:instrText xml:space="preserve"> PAGE  \* MERGEFORMAT </w:instrText>
    </w:r>
    <w:r w:rsidRPr="00CD15F5">
      <w:rPr>
        <w:b/>
        <w:bCs/>
        <w:sz w:val="18"/>
      </w:rPr>
      <w:fldChar w:fldCharType="separate"/>
    </w:r>
    <w:r>
      <w:rPr>
        <w:b/>
        <w:bCs/>
        <w:noProof/>
        <w:sz w:val="18"/>
      </w:rPr>
      <w:t>19</w:t>
    </w:r>
    <w:r w:rsidRPr="00CD15F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56FB" w14:textId="77777777" w:rsidR="0049544A" w:rsidRDefault="0049544A" w:rsidP="00586284">
    <w:pPr>
      <w:pStyle w:val="AltBilgi"/>
    </w:pPr>
  </w:p>
  <w:p w14:paraId="186DD71E" w14:textId="77777777" w:rsidR="0049544A" w:rsidRDefault="0049544A" w:rsidP="00586284">
    <w:pPr>
      <w:pStyle w:val="AltBilgi"/>
      <w:ind w:right="1134"/>
      <w:rPr>
        <w:sz w:val="20"/>
      </w:rPr>
    </w:pPr>
    <w:r>
      <w:rPr>
        <w:sz w:val="20"/>
      </w:rPr>
      <w:t>GE.18-12055(E)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56D87" w14:textId="77777777" w:rsidR="000B6957" w:rsidRPr="00317DC1" w:rsidRDefault="000B6957" w:rsidP="00317DC1">
      <w:pPr>
        <w:tabs>
          <w:tab w:val="right" w:pos="2155"/>
        </w:tabs>
        <w:spacing w:after="80"/>
        <w:ind w:left="680"/>
      </w:pPr>
      <w:r>
        <w:rPr>
          <w:u w:val="single"/>
        </w:rPr>
        <w:tab/>
      </w:r>
    </w:p>
  </w:footnote>
  <w:footnote w:type="continuationSeparator" w:id="0">
    <w:p w14:paraId="08603E01" w14:textId="77777777" w:rsidR="000B6957" w:rsidRPr="00317DC1" w:rsidRDefault="000B6957" w:rsidP="00317DC1">
      <w:pPr>
        <w:tabs>
          <w:tab w:val="right" w:pos="2155"/>
        </w:tabs>
        <w:spacing w:after="80"/>
        <w:ind w:left="680"/>
      </w:pPr>
      <w:r>
        <w:rPr>
          <w:u w:val="single"/>
        </w:rPr>
        <w:tab/>
      </w:r>
    </w:p>
  </w:footnote>
  <w:footnote w:id="1">
    <w:p w14:paraId="2105F2CF" w14:textId="6E91100E" w:rsidR="0049544A" w:rsidRPr="00BC0CC4" w:rsidRDefault="0049544A" w:rsidP="00E23BE5">
      <w:pPr>
        <w:pStyle w:val="DipnotMetni"/>
        <w:rPr>
          <w:lang w:val="tr-TR"/>
        </w:rPr>
      </w:pPr>
      <w:r w:rsidRPr="00BC0CC4">
        <w:rPr>
          <w:rStyle w:val="DipnotBavurusu"/>
          <w:lang w:val="tr-TR"/>
        </w:rPr>
        <w:tab/>
      </w:r>
      <w:r w:rsidRPr="00BC0CC4">
        <w:rPr>
          <w:rStyle w:val="DipnotBavurusu"/>
          <w:sz w:val="20"/>
          <w:vertAlign w:val="baseline"/>
          <w:lang w:val="tr-TR"/>
        </w:rPr>
        <w:t>*</w:t>
      </w:r>
      <w:r w:rsidRPr="00BC0CC4">
        <w:rPr>
          <w:rStyle w:val="DipnotBavurusu"/>
          <w:lang w:val="tr-TR"/>
        </w:rPr>
        <w:tab/>
      </w:r>
      <w:r w:rsidRPr="00BC0CC4">
        <w:rPr>
          <w:lang w:val="tr-TR"/>
        </w:rPr>
        <w:t>Komite’nin yirminci oturumunda kabul edilmiştir (27 Ağustos – 21 Eylül 2018).</w:t>
      </w:r>
    </w:p>
  </w:footnote>
  <w:footnote w:id="2">
    <w:p w14:paraId="7C422212" w14:textId="77777777"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ab/>
        <w:t>Birleşmiş Milletler İnsan Hakları Yüksek Komiserliği Ofisi, Yoksulluğun Azaltılması Stratejilerine İnsan Hakları Yaklaşımı için İlke ve Kılavuzlar, para. 64.</w:t>
      </w:r>
      <w:r w:rsidRPr="00BC0CC4">
        <w:rPr>
          <w:vanish/>
          <w:lang w:val="tr-TR"/>
        </w:rPr>
        <w:t xml:space="preserve"> şaretmelerini kaydetmektediri  lmak üzere,ri dahilileşmesi'san Hakları Yaklaşımı için İlke ve n bir sözl</w:t>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r w:rsidRPr="00BC0CC4">
        <w:rPr>
          <w:vanish/>
          <w:lang w:val="tr-TR"/>
        </w:rPr>
        <w:pgNum/>
      </w:r>
    </w:p>
  </w:footnote>
  <w:footnote w:id="3">
    <w:p w14:paraId="37F1EBE5" w14:textId="585234DC"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bookmarkStart w:id="1" w:name="_Hlk498093476"/>
      <w:r w:rsidRPr="00BC0CC4">
        <w:rPr>
          <w:lang w:val="tr-TR"/>
        </w:rPr>
        <w:tab/>
        <w:t>A/HRC/31/62, para. 13.</w:t>
      </w:r>
      <w:bookmarkEnd w:id="1"/>
    </w:p>
  </w:footnote>
  <w:footnote w:id="4">
    <w:p w14:paraId="56F38CBA" w14:textId="24A4DD42"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Age., para. 14.</w:t>
      </w:r>
    </w:p>
  </w:footnote>
  <w:footnote w:id="5">
    <w:p w14:paraId="586AA1EC" w14:textId="72909D6F"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Age., para. 16–17.</w:t>
      </w:r>
    </w:p>
  </w:footnote>
  <w:footnote w:id="6">
    <w:p w14:paraId="342CAF32" w14:textId="5FE6F3CA"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CRPD/C/11/2, ek II, para. 3.</w:t>
      </w:r>
    </w:p>
  </w:footnote>
  <w:footnote w:id="7">
    <w:p w14:paraId="3AF57629" w14:textId="490966EA"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Engelli kadın ve kız çocukları hakkında 3. No.lu Genel Yorum (2016), para. 5.</w:t>
      </w:r>
    </w:p>
  </w:footnote>
  <w:footnote w:id="8">
    <w:p w14:paraId="3E02070B" w14:textId="6F6B394B"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bookmarkStart w:id="5" w:name="_Hlk497489854"/>
      <w:bookmarkStart w:id="6" w:name="_Hlk497488177"/>
      <w:bookmarkStart w:id="7" w:name="_Hlk497488178"/>
      <w:r w:rsidRPr="00BC0CC4">
        <w:rPr>
          <w:lang w:val="tr-TR"/>
        </w:rPr>
        <w:tab/>
        <w:t>A/HRC/31/62</w:t>
      </w:r>
      <w:bookmarkEnd w:id="5"/>
      <w:bookmarkEnd w:id="6"/>
      <w:bookmarkEnd w:id="7"/>
      <w:r w:rsidRPr="00BC0CC4">
        <w:rPr>
          <w:lang w:val="tr-TR"/>
        </w:rPr>
        <w:t>, para. 38; ve A/71/314, para. 64.</w:t>
      </w:r>
    </w:p>
  </w:footnote>
  <w:footnote w:id="9">
    <w:p w14:paraId="5BD17342" w14:textId="492BAA4E"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ab/>
        <w:t>A/HRC/19/36, par. 15–17.</w:t>
      </w:r>
    </w:p>
  </w:footnote>
  <w:footnote w:id="10">
    <w:p w14:paraId="6B3D8AF2" w14:textId="5F133287"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ab/>
        <w:t>A/HRC/31/62, para. 63 ve A/HRC/34/58, para. 63.</w:t>
      </w:r>
    </w:p>
  </w:footnote>
  <w:footnote w:id="11">
    <w:p w14:paraId="7B83A42D" w14:textId="35B9B84E"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A/HRC/31/62, para. 64.</w:t>
      </w:r>
    </w:p>
  </w:footnote>
  <w:footnote w:id="12">
    <w:p w14:paraId="42CDF75A" w14:textId="417A4A86"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ab/>
        <w:t>Sözleşme’nin 7 (3) maddesi. Bkz. Çocuk Hakları Komitesi, Çocuğun katılım hakkı üzerine12 No.lu Genel Yorum (2009) para. 134.</w:t>
      </w:r>
    </w:p>
  </w:footnote>
  <w:footnote w:id="13">
    <w:p w14:paraId="6287E448" w14:textId="70855342"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ab/>
        <w:t>12. No.lu Genel Yorum, para. 133.</w:t>
      </w:r>
    </w:p>
  </w:footnote>
  <w:footnote w:id="14">
    <w:p w14:paraId="6043BDC1" w14:textId="06EC2404" w:rsidR="0049544A" w:rsidRPr="00BC0CC4" w:rsidRDefault="0049544A" w:rsidP="0068697D">
      <w:pPr>
        <w:pStyle w:val="DipnotMetni"/>
        <w:rPr>
          <w:lang w:val="tr-TR"/>
        </w:rPr>
      </w:pPr>
      <w:r w:rsidRPr="00BC0CC4">
        <w:rPr>
          <w:lang w:val="tr-TR"/>
        </w:rPr>
        <w:t xml:space="preserve"> </w:t>
      </w:r>
      <w:r w:rsidRPr="00BC0CC4">
        <w:rPr>
          <w:lang w:val="tr-TR"/>
        </w:rPr>
        <w:tab/>
      </w:r>
      <w:r w:rsidRPr="00BC0CC4">
        <w:rPr>
          <w:rStyle w:val="DipnotBavurusu"/>
          <w:lang w:val="tr-TR"/>
        </w:rPr>
        <w:footnoteRef/>
      </w:r>
      <w:r w:rsidRPr="00BC0CC4">
        <w:rPr>
          <w:lang w:val="tr-TR"/>
        </w:rPr>
        <w:t xml:space="preserve"> </w:t>
      </w:r>
      <w:r w:rsidRPr="00BC0CC4">
        <w:rPr>
          <w:lang w:val="tr-TR"/>
        </w:rPr>
        <w:tab/>
        <w:t xml:space="preserve">Bkz. Genel Kurul Kararı 53/114.  </w:t>
      </w:r>
    </w:p>
  </w:footnote>
  <w:footnote w:id="15">
    <w:p w14:paraId="45C12C9B" w14:textId="1457ADAB"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A/HRC/31/62, para. 1–3.</w:t>
      </w:r>
    </w:p>
  </w:footnote>
  <w:footnote w:id="16">
    <w:p w14:paraId="67681AD7" w14:textId="7CC75178"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CRPD/C/GBR/CO/1, para. 7 ve 37; CRPD/C/BIH/CO/1, para. 58; CRPD/C/ARE/CO/1, para. 61; ve CRPD/C/SRB/CO/1, para. 67.</w:t>
      </w:r>
    </w:p>
  </w:footnote>
  <w:footnote w:id="17">
    <w:p w14:paraId="05B5515B" w14:textId="6F5A1AAF"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A/HRC/31/62, para. 45; ve A</w:t>
      </w:r>
      <w:r w:rsidRPr="00BC0CC4">
        <w:rPr>
          <w:color w:val="000000"/>
          <w:lang w:val="tr-TR"/>
        </w:rPr>
        <w:t>/HRC/20/27, para. 56.</w:t>
      </w:r>
    </w:p>
  </w:footnote>
  <w:footnote w:id="18">
    <w:p w14:paraId="71CA5BDA" w14:textId="77777777"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A/HRC/31/62, para. 40.</w:t>
      </w:r>
    </w:p>
  </w:footnote>
  <w:footnote w:id="19">
    <w:p w14:paraId="5F37107A" w14:textId="69EB4FD5"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Ayrımcılık yasağı ve eşitlik hakkında 6 No.lu Genel Yorum (2018), para. 23 ve 40.</w:t>
      </w:r>
    </w:p>
  </w:footnote>
  <w:footnote w:id="20">
    <w:p w14:paraId="4AB28D79" w14:textId="10D60F32"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ab/>
        <w:t>A/HRC/31/62, para. 75–77.</w:t>
      </w:r>
    </w:p>
  </w:footnote>
  <w:footnote w:id="21">
    <w:p w14:paraId="463D1C87" w14:textId="77777777"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ab/>
        <w:t>Age., para. 78–80.</w:t>
      </w:r>
    </w:p>
  </w:footnote>
  <w:footnote w:id="22">
    <w:p w14:paraId="25FC8C3C" w14:textId="40137023"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Çocuk Hakları Komitesi, 12. No.lu Genel Yorum, para. 132.</w:t>
      </w:r>
    </w:p>
  </w:footnote>
  <w:footnote w:id="23">
    <w:p w14:paraId="0CB571DB" w14:textId="2CC50491"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r>
      <w:r w:rsidRPr="00BC0CC4">
        <w:rPr>
          <w:lang w:val="tr-TR" w:eastAsia="en-GB"/>
        </w:rPr>
        <w:t>CRPD/C/COL/CO/1, para. 11 (a).</w:t>
      </w:r>
    </w:p>
  </w:footnote>
  <w:footnote w:id="24">
    <w:p w14:paraId="1E3D3AB4" w14:textId="3E4017E9"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ab/>
        <w:t>Çocuk Hakları Komitesi, 12 No.lu Genel Yorum, para. 45.</w:t>
      </w:r>
    </w:p>
  </w:footnote>
  <w:footnote w:id="25">
    <w:p w14:paraId="5D1555B0" w14:textId="2FFF5543"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CRPD/C/ARM/CO/1, para. 6 (a).</w:t>
      </w:r>
    </w:p>
  </w:footnote>
  <w:footnote w:id="26">
    <w:p w14:paraId="400DFDC0" w14:textId="7F8C9463"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A/71/314, para. 65-66.</w:t>
      </w:r>
    </w:p>
  </w:footnote>
  <w:footnote w:id="27">
    <w:p w14:paraId="26DB62EF" w14:textId="2176BD35"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CRPD/C/ESP/CO/1, para. 6; ve CRPD/C/NZL/CO/1, para. 4.</w:t>
      </w:r>
    </w:p>
  </w:footnote>
  <w:footnote w:id="28">
    <w:p w14:paraId="5BA9226B" w14:textId="7FB020DA"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A/HRC/31/62, para. 47–50.</w:t>
      </w:r>
    </w:p>
  </w:footnote>
  <w:footnote w:id="29">
    <w:p w14:paraId="71736B35" w14:textId="72AFDFCA"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A/HRC/20/27, para. 67–68.</w:t>
      </w:r>
    </w:p>
  </w:footnote>
  <w:footnote w:id="30">
    <w:p w14:paraId="6A8CA5DE" w14:textId="77777777"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 xml:space="preserve">CRPD/C/1/Rev.1, </w:t>
      </w:r>
      <w:proofErr w:type="spellStart"/>
      <w:r w:rsidRPr="00BC0CC4">
        <w:rPr>
          <w:lang w:val="tr-TR"/>
        </w:rPr>
        <w:t>annex</w:t>
      </w:r>
      <w:proofErr w:type="spellEnd"/>
      <w:r w:rsidRPr="00BC0CC4">
        <w:rPr>
          <w:lang w:val="tr-TR"/>
        </w:rPr>
        <w:t>.</w:t>
      </w:r>
    </w:p>
  </w:footnote>
  <w:footnote w:id="31">
    <w:p w14:paraId="5D0B2BE5" w14:textId="1536A94A"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A/71/314, para. 65–66.</w:t>
      </w:r>
    </w:p>
  </w:footnote>
  <w:footnote w:id="32">
    <w:p w14:paraId="770E321F" w14:textId="567A9295" w:rsidR="0049544A" w:rsidRPr="00BC0CC4" w:rsidRDefault="0049544A" w:rsidP="0068697D">
      <w:pPr>
        <w:pStyle w:val="DipnotMetni"/>
        <w:rPr>
          <w:lang w:val="tr-TR"/>
        </w:rPr>
      </w:pPr>
      <w:r w:rsidRPr="00BC0CC4">
        <w:rPr>
          <w:vertAlign w:val="superscript"/>
          <w:lang w:val="tr-TR"/>
        </w:rPr>
        <w:tab/>
      </w:r>
      <w:r w:rsidRPr="00BC0CC4">
        <w:rPr>
          <w:rStyle w:val="DipnotBavurusu"/>
          <w:lang w:val="tr-TR"/>
        </w:rPr>
        <w:footnoteRef/>
      </w:r>
      <w:r w:rsidRPr="00BC0CC4">
        <w:rPr>
          <w:vertAlign w:val="superscript"/>
          <w:lang w:val="tr-TR"/>
        </w:rPr>
        <w:tab/>
      </w:r>
      <w:r w:rsidRPr="00BC0CC4">
        <w:rPr>
          <w:lang w:val="tr-TR"/>
        </w:rPr>
        <w:t>A/59/401, para. 82 (l) ve (t); ve A/HRC/31/62, para. 51–54.</w:t>
      </w:r>
    </w:p>
  </w:footnote>
  <w:footnote w:id="33">
    <w:p w14:paraId="080AEBAB" w14:textId="7B1471EA"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t>A/71/314, para. 68–69.</w:t>
      </w:r>
    </w:p>
  </w:footnote>
  <w:footnote w:id="34">
    <w:p w14:paraId="125AB0EE" w14:textId="2F4E24AF" w:rsidR="0049544A" w:rsidRPr="00BC0CC4" w:rsidRDefault="0049544A" w:rsidP="0068697D">
      <w:pPr>
        <w:pStyle w:val="DipnotMetni"/>
        <w:rPr>
          <w:lang w:val="tr-TR"/>
        </w:rPr>
      </w:pPr>
      <w:r w:rsidRPr="00BC0CC4">
        <w:rPr>
          <w:lang w:val="tr-TR"/>
        </w:rPr>
        <w:tab/>
      </w:r>
      <w:r w:rsidRPr="00BC0CC4">
        <w:rPr>
          <w:rStyle w:val="DipnotBavurusu"/>
          <w:lang w:val="tr-TR"/>
        </w:rPr>
        <w:footnoteRef/>
      </w:r>
      <w:r w:rsidRPr="00BC0CC4">
        <w:rPr>
          <w:lang w:val="tr-TR"/>
        </w:rPr>
        <w:t xml:space="preserve"> </w:t>
      </w:r>
      <w:r w:rsidRPr="00BC0CC4">
        <w:rPr>
          <w:lang w:val="tr-TR"/>
        </w:rPr>
        <w:tab/>
      </w:r>
      <w:r w:rsidRPr="00BC0CC4">
        <w:rPr>
          <w:lang w:val="tr-TR"/>
        </w:rPr>
        <w:t>6</w:t>
      </w:r>
      <w:bookmarkStart w:id="17" w:name="_GoBack"/>
      <w:bookmarkEnd w:id="17"/>
      <w:r w:rsidRPr="00BC0CC4">
        <w:rPr>
          <w:lang w:val="tr-TR"/>
        </w:rPr>
        <w:t xml:space="preserve"> No.lu Genel Yorum, para. 72.</w:t>
      </w:r>
    </w:p>
  </w:footnote>
  <w:footnote w:id="35">
    <w:p w14:paraId="1195CFF2" w14:textId="70A3E99B" w:rsidR="0049544A" w:rsidRPr="00BC0CC4" w:rsidRDefault="00794DBD" w:rsidP="0068697D">
      <w:pPr>
        <w:pStyle w:val="DipnotMetni"/>
        <w:rPr>
          <w:lang w:val="tr-TR"/>
        </w:rPr>
      </w:pPr>
      <w:r>
        <w:rPr>
          <w:lang w:val="tr-TR"/>
        </w:rPr>
        <w:tab/>
      </w:r>
      <w:r w:rsidR="0049544A" w:rsidRPr="00BC0CC4">
        <w:rPr>
          <w:rStyle w:val="DipnotBavurusu"/>
          <w:lang w:val="tr-TR"/>
        </w:rPr>
        <w:footnoteRef/>
      </w:r>
      <w:r w:rsidR="0049544A" w:rsidRPr="00BC0CC4">
        <w:rPr>
          <w:lang w:val="tr-TR"/>
        </w:rPr>
        <w:t xml:space="preserve"> </w:t>
      </w:r>
      <w:r w:rsidR="0049544A" w:rsidRPr="00BC0CC4">
        <w:rPr>
          <w:lang w:val="tr-TR"/>
        </w:rPr>
        <w:tab/>
        <w:t>Age., para. 73 (h).</w:t>
      </w:r>
    </w:p>
  </w:footnote>
  <w:footnote w:id="36">
    <w:p w14:paraId="68A52A12" w14:textId="1C8E9717" w:rsidR="0049544A" w:rsidRPr="00BC0CC4" w:rsidRDefault="00794DBD" w:rsidP="001D0B70">
      <w:pPr>
        <w:pStyle w:val="DipnotMetni"/>
        <w:jc w:val="both"/>
        <w:rPr>
          <w:lang w:val="tr-TR"/>
        </w:rPr>
      </w:pPr>
      <w:r>
        <w:rPr>
          <w:lang w:val="tr-TR"/>
        </w:rPr>
        <w:tab/>
      </w:r>
      <w:r w:rsidR="0049544A" w:rsidRPr="00BC0CC4">
        <w:rPr>
          <w:rStyle w:val="DipnotBavurusu"/>
          <w:lang w:val="tr-TR"/>
        </w:rPr>
        <w:footnoteRef/>
      </w:r>
      <w:r>
        <w:rPr>
          <w:lang w:val="tr-TR"/>
        </w:rPr>
        <w:tab/>
      </w:r>
      <w:r w:rsidR="0049544A" w:rsidRPr="00BC0CC4">
        <w:rPr>
          <w:lang w:val="tr-TR"/>
        </w:rPr>
        <w:t>Birleşmiş Milletler İnsan Hakları Yüksek Komiserliği, Engelli Hakları Sözleşmesi’nin İzlenmesi: İnsan Hakları İzleyicileri için Kılavuz, Profesyonel Eğitim Serisi No. 17 (New York ve Cenevre, 2010).</w:t>
      </w:r>
    </w:p>
  </w:footnote>
  <w:footnote w:id="37">
    <w:p w14:paraId="32A2AED0" w14:textId="2546FC6A" w:rsidR="0049544A" w:rsidRPr="00BC0CC4" w:rsidRDefault="00794DBD">
      <w:pPr>
        <w:pStyle w:val="DipnotMetni"/>
        <w:rPr>
          <w:lang w:val="tr-TR"/>
        </w:rPr>
      </w:pPr>
      <w:r>
        <w:rPr>
          <w:lang w:val="tr-TR"/>
        </w:rPr>
        <w:tab/>
      </w:r>
      <w:r w:rsidR="0049544A" w:rsidRPr="00BC0CC4">
        <w:rPr>
          <w:rStyle w:val="DipnotBavurusu"/>
          <w:lang w:val="tr-TR"/>
        </w:rPr>
        <w:footnoteRef/>
      </w:r>
      <w:r>
        <w:rPr>
          <w:lang w:val="tr-TR"/>
        </w:rPr>
        <w:tab/>
      </w:r>
      <w:r w:rsidR="0049544A" w:rsidRPr="00BC0CC4">
        <w:rPr>
          <w:lang w:val="tr-TR"/>
        </w:rPr>
        <w:t>Bkz. 6 No.lu Genel Yorum.</w:t>
      </w:r>
    </w:p>
  </w:footnote>
  <w:footnote w:id="38">
    <w:p w14:paraId="3257832F" w14:textId="5636BCE0" w:rsidR="0049544A" w:rsidRPr="00BC0CC4" w:rsidRDefault="0049544A" w:rsidP="00E878E0">
      <w:pPr>
        <w:pStyle w:val="DipnotMetni"/>
        <w:ind w:left="567" w:firstLine="0"/>
        <w:rPr>
          <w:lang w:val="tr-TR"/>
        </w:rPr>
      </w:pPr>
      <w:r w:rsidRPr="00BC0CC4">
        <w:rPr>
          <w:lang w:val="tr-TR"/>
        </w:rPr>
        <w:tab/>
      </w:r>
      <w:r w:rsidRPr="00BC0CC4">
        <w:rPr>
          <w:lang w:val="tr-TR"/>
        </w:rPr>
        <w:tab/>
      </w:r>
      <w:r w:rsidRPr="00BC0CC4">
        <w:rPr>
          <w:rStyle w:val="DipnotBavurusu"/>
          <w:lang w:val="tr-TR"/>
        </w:rPr>
        <w:footnoteRef/>
      </w:r>
      <w:r w:rsidRPr="00BC0CC4">
        <w:rPr>
          <w:lang w:val="tr-TR"/>
        </w:rPr>
        <w:t xml:space="preserve"> Birleşmiş Milletler Çocuklara Yardım Fonu, “Ergen Katılımının İzlenmesi için Kavramsal Çerçeve” (Mart 2018). Şu adresten erişilebilir;  </w:t>
      </w:r>
      <w:hyperlink r:id="rId1" w:history="1">
        <w:r w:rsidRPr="00BC0CC4">
          <w:rPr>
            <w:rStyle w:val="Kpr"/>
            <w:lang w:val="tr-TR"/>
          </w:rPr>
          <w:t>www.unicef.org/adolescence/files/Conceptual_Framework_for_Measuring_Outcomes_of_Adolescent_Participation_March_2018.pdf</w:t>
        </w:r>
      </w:hyperlink>
      <w:r w:rsidRPr="00BC0CC4">
        <w:rPr>
          <w:lang w:val="tr-TR"/>
        </w:rPr>
        <w:t xml:space="preserve">. </w:t>
      </w:r>
    </w:p>
  </w:footnote>
  <w:footnote w:id="39">
    <w:p w14:paraId="33973318" w14:textId="0FBCC0DE" w:rsidR="0049544A" w:rsidRPr="00BC0CC4" w:rsidRDefault="0049544A" w:rsidP="0068697D">
      <w:pPr>
        <w:pStyle w:val="DipnotMetni"/>
        <w:rPr>
          <w:lang w:val="tr-TR"/>
        </w:rPr>
      </w:pPr>
      <w:r w:rsidRPr="00BC0CC4">
        <w:rPr>
          <w:lang w:val="tr-TR"/>
        </w:rPr>
        <w:tab/>
      </w:r>
      <w:r w:rsidRPr="00BC0CC4">
        <w:rPr>
          <w:lang w:val="tr-TR"/>
        </w:rPr>
        <w:tab/>
      </w:r>
      <w:r w:rsidRPr="00BC0CC4">
        <w:rPr>
          <w:rStyle w:val="DipnotBavurusu"/>
          <w:lang w:val="tr-TR"/>
        </w:rPr>
        <w:footnoteRef/>
      </w:r>
      <w:r w:rsidRPr="00BC0CC4">
        <w:rPr>
          <w:lang w:val="tr-TR"/>
        </w:rPr>
        <w:t xml:space="preserve"> Bkz. Çocuk Hakları Komitesi, 12. No.lu Genel Yorum, para. 21.</w:t>
      </w:r>
    </w:p>
  </w:footnote>
  <w:footnote w:id="40">
    <w:p w14:paraId="4A8FEBC5" w14:textId="1900E5BE" w:rsidR="0049544A" w:rsidRPr="00BC0CC4" w:rsidRDefault="0049544A" w:rsidP="0068697D">
      <w:pPr>
        <w:pStyle w:val="DipnotMetni"/>
        <w:rPr>
          <w:lang w:val="tr-TR"/>
        </w:rPr>
      </w:pPr>
      <w:r w:rsidRPr="00BC0CC4">
        <w:rPr>
          <w:lang w:val="tr-TR"/>
        </w:rPr>
        <w:tab/>
      </w:r>
      <w:r w:rsidRPr="00BC0CC4">
        <w:rPr>
          <w:lang w:val="tr-TR"/>
        </w:rPr>
        <w:tab/>
      </w:r>
      <w:r w:rsidRPr="00BC0CC4">
        <w:rPr>
          <w:rStyle w:val="DipnotBavurusu"/>
          <w:lang w:val="tr-TR"/>
        </w:rPr>
        <w:footnoteRef/>
      </w:r>
      <w:r w:rsidRPr="00BC0CC4">
        <w:rPr>
          <w:lang w:val="tr-TR"/>
        </w:rPr>
        <w:t xml:space="preserve"> Age., para. 34.</w:t>
      </w:r>
    </w:p>
  </w:footnote>
  <w:footnote w:id="41">
    <w:p w14:paraId="0E54CC6C" w14:textId="0725D53B" w:rsidR="0049544A" w:rsidRPr="00BC0CC4" w:rsidRDefault="0049544A" w:rsidP="0068697D">
      <w:pPr>
        <w:pStyle w:val="DipnotMetni"/>
        <w:rPr>
          <w:lang w:val="tr-TR"/>
        </w:rPr>
      </w:pPr>
      <w:r w:rsidRPr="00BC0CC4">
        <w:rPr>
          <w:lang w:val="tr-TR"/>
        </w:rPr>
        <w:tab/>
      </w:r>
      <w:r w:rsidRPr="00BC0CC4">
        <w:rPr>
          <w:lang w:val="tr-TR"/>
        </w:rPr>
        <w:tab/>
      </w:r>
      <w:r w:rsidRPr="00BC0CC4">
        <w:rPr>
          <w:rStyle w:val="DipnotBavurusu"/>
          <w:lang w:val="tr-TR"/>
        </w:rPr>
        <w:footnoteRef/>
      </w:r>
      <w:r w:rsidRPr="00BC0CC4">
        <w:rPr>
          <w:lang w:val="tr-TR"/>
        </w:rPr>
        <w:t xml:space="preserve"> Bkz. CRPD/C/MDA/CO/1, para. 19; CRPD/C/AZE/CO/1, para. 21; ve CRPD/C/TUN/CO/1, para. 21.</w:t>
      </w:r>
    </w:p>
  </w:footnote>
  <w:footnote w:id="42">
    <w:p w14:paraId="12E1D581" w14:textId="1FC72201" w:rsidR="0049544A" w:rsidRPr="00BC0CC4" w:rsidRDefault="0049544A">
      <w:pPr>
        <w:pStyle w:val="DipnotMetni"/>
        <w:rPr>
          <w:lang w:val="tr-TR"/>
        </w:rPr>
      </w:pPr>
      <w:r w:rsidRPr="00BC0CC4">
        <w:rPr>
          <w:lang w:val="tr-TR"/>
        </w:rPr>
        <w:tab/>
      </w:r>
      <w:r w:rsidRPr="00BC0CC4">
        <w:rPr>
          <w:lang w:val="tr-TR"/>
        </w:rPr>
        <w:tab/>
      </w:r>
      <w:r w:rsidRPr="00BC0CC4">
        <w:rPr>
          <w:rStyle w:val="DipnotBavurusu"/>
          <w:lang w:val="tr-TR"/>
        </w:rPr>
        <w:footnoteRef/>
      </w:r>
      <w:r w:rsidRPr="00BC0CC4">
        <w:rPr>
          <w:lang w:val="tr-TR"/>
        </w:rPr>
        <w:t xml:space="preserve"> Erişilebilirlik hakkında 2 No.lu Genel Yorum (2014), para. 5-7 ve 30.</w:t>
      </w:r>
    </w:p>
  </w:footnote>
  <w:footnote w:id="43">
    <w:p w14:paraId="6632F544" w14:textId="10094A56" w:rsidR="0049544A" w:rsidRPr="00BC0CC4" w:rsidRDefault="0049544A" w:rsidP="0068697D">
      <w:pPr>
        <w:pStyle w:val="DipnotMetni"/>
        <w:rPr>
          <w:lang w:val="tr-TR"/>
        </w:rPr>
      </w:pPr>
      <w:r w:rsidRPr="00BC0CC4">
        <w:rPr>
          <w:lang w:val="tr-TR"/>
        </w:rPr>
        <w:tab/>
      </w:r>
      <w:r w:rsidRPr="00BC0CC4">
        <w:rPr>
          <w:lang w:val="tr-TR"/>
        </w:rPr>
        <w:tab/>
      </w:r>
      <w:r w:rsidRPr="00BC0CC4">
        <w:rPr>
          <w:rStyle w:val="DipnotBavurusu"/>
          <w:lang w:val="tr-TR"/>
        </w:rPr>
        <w:footnoteRef/>
      </w:r>
      <w:r w:rsidRPr="00BC0CC4">
        <w:rPr>
          <w:lang w:val="tr-TR"/>
        </w:rPr>
        <w:t xml:space="preserve"> Bkz. Komite’nin Erişilebilirlik hakkındaki 2 No.lu Genel Yorumu (2014), para. 16, 25 ve 48. </w:t>
      </w:r>
    </w:p>
  </w:footnote>
  <w:footnote w:id="44">
    <w:p w14:paraId="049CEB9C" w14:textId="4352D125" w:rsidR="0049544A" w:rsidRPr="00BC0CC4" w:rsidRDefault="0049544A" w:rsidP="0068697D">
      <w:pPr>
        <w:pStyle w:val="DipnotMetni"/>
        <w:ind w:left="567" w:firstLine="0"/>
        <w:rPr>
          <w:lang w:val="tr-TR"/>
        </w:rPr>
      </w:pPr>
      <w:r w:rsidRPr="00BC0CC4">
        <w:rPr>
          <w:lang w:val="tr-TR"/>
        </w:rPr>
        <w:tab/>
      </w:r>
      <w:r w:rsidRPr="00BC0CC4">
        <w:rPr>
          <w:lang w:val="tr-TR"/>
        </w:rPr>
        <w:tab/>
      </w:r>
      <w:r w:rsidRPr="00BC0CC4">
        <w:rPr>
          <w:rStyle w:val="DipnotBavurusu"/>
          <w:lang w:val="tr-TR"/>
        </w:rPr>
        <w:footnoteRef/>
      </w:r>
      <w:r w:rsidRPr="00BC0CC4">
        <w:rPr>
          <w:lang w:val="tr-TR"/>
        </w:rPr>
        <w:t xml:space="preserve"> </w:t>
      </w:r>
      <w:proofErr w:type="spellStart"/>
      <w:r w:rsidRPr="00BC0CC4">
        <w:rPr>
          <w:i/>
          <w:lang w:val="tr-TR"/>
        </w:rPr>
        <w:t>Beasley</w:t>
      </w:r>
      <w:proofErr w:type="spellEnd"/>
      <w:r w:rsidRPr="00BC0CC4">
        <w:rPr>
          <w:i/>
          <w:lang w:val="tr-TR"/>
        </w:rPr>
        <w:t xml:space="preserve"> v. Avustralya</w:t>
      </w:r>
      <w:r w:rsidRPr="00BC0CC4">
        <w:rPr>
          <w:lang w:val="tr-TR"/>
        </w:rPr>
        <w:t xml:space="preserve"> (</w:t>
      </w:r>
      <w:r w:rsidRPr="00BC0CC4">
        <w:rPr>
          <w:rFonts w:eastAsia="Times New Roman"/>
          <w:color w:val="222222"/>
          <w:szCs w:val="18"/>
          <w:shd w:val="clear" w:color="auto" w:fill="FFFFFF"/>
          <w:lang w:val="tr-TR" w:eastAsia="en-US"/>
        </w:rPr>
        <w:t>CRPD/C/15/D/11/2013</w:t>
      </w:r>
      <w:r w:rsidRPr="00BC0CC4">
        <w:rPr>
          <w:lang w:val="tr-TR"/>
        </w:rPr>
        <w:t xml:space="preserve">), para. 8.9; ve </w:t>
      </w:r>
      <w:proofErr w:type="spellStart"/>
      <w:r w:rsidRPr="00BC0CC4">
        <w:rPr>
          <w:i/>
          <w:lang w:val="tr-TR"/>
        </w:rPr>
        <w:t>Lockrey</w:t>
      </w:r>
      <w:proofErr w:type="spellEnd"/>
      <w:r w:rsidRPr="00BC0CC4">
        <w:rPr>
          <w:i/>
          <w:lang w:val="tr-TR"/>
        </w:rPr>
        <w:t xml:space="preserve"> v. Avustralya</w:t>
      </w:r>
      <w:r w:rsidRPr="00BC0CC4">
        <w:rPr>
          <w:lang w:val="tr-TR"/>
        </w:rPr>
        <w:t xml:space="preserve"> (</w:t>
      </w:r>
      <w:r w:rsidRPr="00BC0CC4">
        <w:rPr>
          <w:rFonts w:eastAsia="Times New Roman"/>
          <w:color w:val="222222"/>
          <w:szCs w:val="18"/>
          <w:shd w:val="clear" w:color="auto" w:fill="FFFFFF"/>
          <w:lang w:val="tr-TR" w:eastAsia="en-US"/>
        </w:rPr>
        <w:t>CRPD/C/15/D/13/2013</w:t>
      </w:r>
      <w:r w:rsidRPr="00BC0CC4">
        <w:rPr>
          <w:lang w:val="tr-TR"/>
        </w:rPr>
        <w:t>), para. 8.9.</w:t>
      </w:r>
    </w:p>
  </w:footnote>
  <w:footnote w:id="45">
    <w:p w14:paraId="66391072" w14:textId="75BDDEB1" w:rsidR="0049544A" w:rsidRPr="00BC0CC4" w:rsidRDefault="0049544A">
      <w:pPr>
        <w:pStyle w:val="DipnotMetni"/>
        <w:rPr>
          <w:lang w:val="tr-TR"/>
        </w:rPr>
      </w:pPr>
      <w:r w:rsidRPr="00BC0CC4">
        <w:rPr>
          <w:lang w:val="tr-TR"/>
        </w:rPr>
        <w:tab/>
      </w:r>
      <w:r w:rsidRPr="00BC0CC4">
        <w:rPr>
          <w:lang w:val="tr-TR"/>
        </w:rPr>
        <w:tab/>
      </w:r>
      <w:r w:rsidRPr="00BC0CC4">
        <w:rPr>
          <w:rStyle w:val="DipnotBavurusu"/>
          <w:lang w:val="tr-TR"/>
        </w:rPr>
        <w:footnoteRef/>
      </w:r>
      <w:r w:rsidRPr="00BC0CC4">
        <w:rPr>
          <w:lang w:val="tr-TR"/>
        </w:rPr>
        <w:t xml:space="preserve"> Bağımsız yaşama ve topluma dahil olmaya ilişkin 5 No.lu Genel Yorum (2017), para. 71. </w:t>
      </w:r>
    </w:p>
  </w:footnote>
  <w:footnote w:id="46">
    <w:p w14:paraId="0D221090" w14:textId="32CE33C7" w:rsidR="0049544A" w:rsidRPr="00BC0CC4" w:rsidRDefault="0049544A">
      <w:pPr>
        <w:pStyle w:val="DipnotMetni"/>
        <w:rPr>
          <w:lang w:val="tr-TR"/>
        </w:rPr>
      </w:pPr>
      <w:r w:rsidRPr="00BC0CC4">
        <w:rPr>
          <w:lang w:val="tr-TR"/>
        </w:rPr>
        <w:tab/>
      </w:r>
      <w:r w:rsidRPr="00BC0CC4">
        <w:rPr>
          <w:lang w:val="tr-TR"/>
        </w:rPr>
        <w:tab/>
      </w:r>
      <w:r w:rsidRPr="00BC0CC4">
        <w:rPr>
          <w:rStyle w:val="DipnotBavurusu"/>
          <w:lang w:val="tr-TR"/>
        </w:rPr>
        <w:footnoteRef/>
      </w:r>
      <w:r w:rsidRPr="00BC0CC4">
        <w:rPr>
          <w:lang w:val="tr-TR"/>
        </w:rPr>
        <w:t xml:space="preserve"> 4 No.lu Genel Yorum, para.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5944C" w14:textId="77777777" w:rsidR="0049544A" w:rsidRDefault="0049544A" w:rsidP="00CD15F5">
    <w:pPr>
      <w:pStyle w:val="stBilgi"/>
    </w:pPr>
    <w:r>
      <w:t>CRPD/C/GC/7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8B81A" w14:textId="77777777" w:rsidR="0049544A" w:rsidRDefault="0049544A" w:rsidP="00CD15F5">
    <w:pPr>
      <w:pStyle w:val="stBilgi"/>
      <w:jc w:val="right"/>
    </w:pPr>
    <w:r>
      <w:t>CRPD/C/GC/7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C62EA"/>
    <w:multiLevelType w:val="hybridMultilevel"/>
    <w:tmpl w:val="CD8C03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3C1D1D"/>
    <w:multiLevelType w:val="hybridMultilevel"/>
    <w:tmpl w:val="9DECE90C"/>
    <w:lvl w:ilvl="0" w:tplc="ADD6640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0F00CBF"/>
    <w:multiLevelType w:val="hybridMultilevel"/>
    <w:tmpl w:val="E0BC49EC"/>
    <w:lvl w:ilvl="0" w:tplc="041F000F">
      <w:start w:val="1"/>
      <w:numFmt w:val="decimal"/>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7816C6"/>
    <w:multiLevelType w:val="hybridMultilevel"/>
    <w:tmpl w:val="77B6DCDC"/>
    <w:lvl w:ilvl="0" w:tplc="1BB074E2">
      <w:start w:val="1"/>
      <w:numFmt w:val="lowerLetter"/>
      <w:lvlText w:val="(%1)"/>
      <w:lvlJc w:val="left"/>
      <w:pPr>
        <w:ind w:left="2061" w:hanging="360"/>
      </w:pPr>
      <w:rPr>
        <w:rFonts w:hint="default"/>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D85042"/>
    <w:multiLevelType w:val="hybridMultilevel"/>
    <w:tmpl w:val="88EE8786"/>
    <w:lvl w:ilvl="0" w:tplc="D180D5A4">
      <w:start w:val="1"/>
      <w:numFmt w:val="lowerLetter"/>
      <w:lvlText w:val="(%1)"/>
      <w:lvlJc w:val="left"/>
      <w:pPr>
        <w:ind w:left="2061" w:hanging="360"/>
      </w:pPr>
      <w:rPr>
        <w:rFonts w:hint="default"/>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8" w15:restartNumberingAfterBreak="0">
    <w:nsid w:val="2A372A16"/>
    <w:multiLevelType w:val="hybridMultilevel"/>
    <w:tmpl w:val="91F842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3A3186"/>
    <w:multiLevelType w:val="hybridMultilevel"/>
    <w:tmpl w:val="2FB80144"/>
    <w:lvl w:ilvl="0" w:tplc="ADD6640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2CF910BB"/>
    <w:multiLevelType w:val="hybridMultilevel"/>
    <w:tmpl w:val="31B68D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762D2A"/>
    <w:multiLevelType w:val="hybridMultilevel"/>
    <w:tmpl w:val="6366BB42"/>
    <w:lvl w:ilvl="0" w:tplc="1BB074E2">
      <w:start w:val="1"/>
      <w:numFmt w:val="lowerLetter"/>
      <w:lvlText w:val="(%1)"/>
      <w:lvlJc w:val="left"/>
      <w:pPr>
        <w:ind w:left="3195" w:hanging="360"/>
      </w:pPr>
      <w:rPr>
        <w:rFonts w:hint="default"/>
      </w:rPr>
    </w:lvl>
    <w:lvl w:ilvl="1" w:tplc="041F0019" w:tentative="1">
      <w:start w:val="1"/>
      <w:numFmt w:val="lowerLetter"/>
      <w:lvlText w:val="%2."/>
      <w:lvlJc w:val="left"/>
      <w:pPr>
        <w:ind w:left="2574" w:hanging="360"/>
      </w:pPr>
    </w:lvl>
    <w:lvl w:ilvl="2" w:tplc="041F001B">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B5460"/>
    <w:multiLevelType w:val="hybridMultilevel"/>
    <w:tmpl w:val="A2029F5A"/>
    <w:lvl w:ilvl="0" w:tplc="3EC21998">
      <w:start w:val="1"/>
      <w:numFmt w:val="decimal"/>
      <w:lvlText w:val="%1."/>
      <w:lvlJc w:val="left"/>
      <w:pPr>
        <w:ind w:left="1494" w:hanging="360"/>
      </w:pPr>
      <w:rPr>
        <w:rFonts w:hint="default"/>
        <w:b w:val="0"/>
        <w:sz w:val="20"/>
        <w:szCs w:val="2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38844E57"/>
    <w:multiLevelType w:val="hybridMultilevel"/>
    <w:tmpl w:val="4C7E1006"/>
    <w:lvl w:ilvl="0" w:tplc="3EC21998">
      <w:start w:val="1"/>
      <w:numFmt w:val="decimal"/>
      <w:lvlText w:val="%1."/>
      <w:lvlJc w:val="left"/>
      <w:pPr>
        <w:ind w:left="2628" w:hanging="360"/>
      </w:pPr>
      <w:rPr>
        <w:rFonts w:hint="default"/>
        <w:b w:val="0"/>
        <w:sz w:val="20"/>
        <w:szCs w:val="20"/>
      </w:rPr>
    </w:lvl>
    <w:lvl w:ilvl="1" w:tplc="041F0019" w:tentative="1">
      <w:start w:val="1"/>
      <w:numFmt w:val="lowerLetter"/>
      <w:lvlText w:val="%2."/>
      <w:lvlJc w:val="left"/>
      <w:pPr>
        <w:ind w:left="2574" w:hanging="360"/>
      </w:pPr>
    </w:lvl>
    <w:lvl w:ilvl="2" w:tplc="041F001B">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5" w15:restartNumberingAfterBreak="0">
    <w:nsid w:val="4DF60CA7"/>
    <w:multiLevelType w:val="hybridMultilevel"/>
    <w:tmpl w:val="0B2849DA"/>
    <w:lvl w:ilvl="0" w:tplc="041F000F">
      <w:start w:val="1"/>
      <w:numFmt w:val="decimal"/>
      <w:lvlText w:val="%1."/>
      <w:lvlJc w:val="left"/>
      <w:pPr>
        <w:ind w:left="777" w:hanging="360"/>
      </w:p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16" w15:restartNumberingAfterBreak="0">
    <w:nsid w:val="54771EF2"/>
    <w:multiLevelType w:val="hybridMultilevel"/>
    <w:tmpl w:val="D4ECD96C"/>
    <w:lvl w:ilvl="0" w:tplc="3EC21998">
      <w:start w:val="1"/>
      <w:numFmt w:val="decimal"/>
      <w:lvlText w:val="%1."/>
      <w:lvlJc w:val="left"/>
      <w:pPr>
        <w:ind w:left="720" w:hanging="360"/>
      </w:pPr>
      <w:rPr>
        <w:rFonts w:hint="default"/>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E77607"/>
    <w:multiLevelType w:val="hybridMultilevel"/>
    <w:tmpl w:val="6DA4A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9412DF"/>
    <w:multiLevelType w:val="hybridMultilevel"/>
    <w:tmpl w:val="4A2E4FD6"/>
    <w:lvl w:ilvl="0" w:tplc="E188ABD2">
      <w:start w:val="1"/>
      <w:numFmt w:val="lowerLetter"/>
      <w:lvlText w:val="(%1)"/>
      <w:lvlJc w:val="left"/>
      <w:pPr>
        <w:ind w:left="2061" w:hanging="360"/>
      </w:pPr>
      <w:rPr>
        <w:rFonts w:hint="default"/>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20"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B2756D"/>
    <w:multiLevelType w:val="hybridMultilevel"/>
    <w:tmpl w:val="DB26D0A8"/>
    <w:lvl w:ilvl="0" w:tplc="A760C05A">
      <w:start w:val="1"/>
      <w:numFmt w:val="lowerLetter"/>
      <w:lvlText w:val="(%1)"/>
      <w:lvlJc w:val="left"/>
      <w:pPr>
        <w:ind w:left="2061" w:hanging="360"/>
      </w:pPr>
      <w:rPr>
        <w:rFonts w:hint="default"/>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23" w15:restartNumberingAfterBreak="0">
    <w:nsid w:val="6DA823E6"/>
    <w:multiLevelType w:val="hybridMultilevel"/>
    <w:tmpl w:val="BB2042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E5F1486"/>
    <w:multiLevelType w:val="hybridMultilevel"/>
    <w:tmpl w:val="11843D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6"/>
  </w:num>
  <w:num w:numId="3">
    <w:abstractNumId w:val="0"/>
  </w:num>
  <w:num w:numId="4">
    <w:abstractNumId w:val="18"/>
  </w:num>
  <w:num w:numId="5">
    <w:abstractNumId w:val="20"/>
  </w:num>
  <w:num w:numId="6">
    <w:abstractNumId w:val="25"/>
  </w:num>
  <w:num w:numId="7">
    <w:abstractNumId w:val="4"/>
  </w:num>
  <w:num w:numId="8">
    <w:abstractNumId w:val="12"/>
  </w:num>
  <w:num w:numId="9">
    <w:abstractNumId w:val="6"/>
  </w:num>
  <w:num w:numId="10">
    <w:abstractNumId w:val="0"/>
  </w:num>
  <w:num w:numId="11">
    <w:abstractNumId w:val="21"/>
  </w:num>
  <w:num w:numId="12">
    <w:abstractNumId w:val="25"/>
  </w:num>
  <w:num w:numId="13">
    <w:abstractNumId w:val="3"/>
  </w:num>
  <w:num w:numId="14">
    <w:abstractNumId w:val="13"/>
  </w:num>
  <w:num w:numId="15">
    <w:abstractNumId w:val="2"/>
  </w:num>
  <w:num w:numId="16">
    <w:abstractNumId w:val="9"/>
  </w:num>
  <w:num w:numId="17">
    <w:abstractNumId w:val="22"/>
  </w:num>
  <w:num w:numId="18">
    <w:abstractNumId w:val="5"/>
  </w:num>
  <w:num w:numId="19">
    <w:abstractNumId w:val="11"/>
  </w:num>
  <w:num w:numId="20">
    <w:abstractNumId w:val="17"/>
  </w:num>
  <w:num w:numId="21">
    <w:abstractNumId w:val="10"/>
  </w:num>
  <w:num w:numId="22">
    <w:abstractNumId w:val="8"/>
  </w:num>
  <w:num w:numId="23">
    <w:abstractNumId w:val="24"/>
  </w:num>
  <w:num w:numId="24">
    <w:abstractNumId w:val="23"/>
  </w:num>
  <w:num w:numId="25">
    <w:abstractNumId w:val="15"/>
  </w:num>
  <w:num w:numId="26">
    <w:abstractNumId w:val="1"/>
  </w:num>
  <w:num w:numId="27">
    <w:abstractNumId w:val="7"/>
  </w:num>
  <w:num w:numId="28">
    <w:abstractNumId w:val="14"/>
  </w:num>
  <w:num w:numId="29">
    <w:abstractNumId w:val="1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567"/>
  <w:hyphenationZone w:val="425"/>
  <w:evenAndOddHeaders/>
  <w:characterSpacingControl w:val="doNotCompress"/>
  <w:savePreviewPicture/>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0Mbc0NDcFEYaGSjpKwanFxZn5eSAFhka1APozAD0tAAAA"/>
    <w:docVar w:name="dgnword-docGUID" w:val="{538A8ADB-58B1-441B-9E57-5713A729BD7D}"/>
    <w:docVar w:name="dgnword-eventsink" w:val="391819064"/>
  </w:docVars>
  <w:rsids>
    <w:rsidRoot w:val="00D33FF5"/>
    <w:rsid w:val="00002939"/>
    <w:rsid w:val="00004E35"/>
    <w:rsid w:val="00006B49"/>
    <w:rsid w:val="0001080B"/>
    <w:rsid w:val="0001295C"/>
    <w:rsid w:val="00012A13"/>
    <w:rsid w:val="0001421D"/>
    <w:rsid w:val="00015234"/>
    <w:rsid w:val="000167DF"/>
    <w:rsid w:val="00021B2E"/>
    <w:rsid w:val="000238CE"/>
    <w:rsid w:val="00025FA6"/>
    <w:rsid w:val="00046E92"/>
    <w:rsid w:val="000471D1"/>
    <w:rsid w:val="00056973"/>
    <w:rsid w:val="00057F5C"/>
    <w:rsid w:val="00060AA7"/>
    <w:rsid w:val="00062F08"/>
    <w:rsid w:val="000705C3"/>
    <w:rsid w:val="0007159E"/>
    <w:rsid w:val="00073ADA"/>
    <w:rsid w:val="000843CB"/>
    <w:rsid w:val="00084613"/>
    <w:rsid w:val="000875A7"/>
    <w:rsid w:val="00092648"/>
    <w:rsid w:val="00093412"/>
    <w:rsid w:val="00097B6C"/>
    <w:rsid w:val="00097BA8"/>
    <w:rsid w:val="000A0545"/>
    <w:rsid w:val="000B415B"/>
    <w:rsid w:val="000B5134"/>
    <w:rsid w:val="000B5B3D"/>
    <w:rsid w:val="000B6647"/>
    <w:rsid w:val="000B6957"/>
    <w:rsid w:val="000C2AF6"/>
    <w:rsid w:val="000C44EE"/>
    <w:rsid w:val="000D74D3"/>
    <w:rsid w:val="000E661E"/>
    <w:rsid w:val="000F19B0"/>
    <w:rsid w:val="000F1D3C"/>
    <w:rsid w:val="000F5235"/>
    <w:rsid w:val="000F761E"/>
    <w:rsid w:val="0010201C"/>
    <w:rsid w:val="00103476"/>
    <w:rsid w:val="00107418"/>
    <w:rsid w:val="0011336D"/>
    <w:rsid w:val="001148F0"/>
    <w:rsid w:val="00114F75"/>
    <w:rsid w:val="00120544"/>
    <w:rsid w:val="001232AD"/>
    <w:rsid w:val="00125232"/>
    <w:rsid w:val="00134732"/>
    <w:rsid w:val="00134C45"/>
    <w:rsid w:val="001410C9"/>
    <w:rsid w:val="001520A0"/>
    <w:rsid w:val="00152B91"/>
    <w:rsid w:val="00160C87"/>
    <w:rsid w:val="001615D9"/>
    <w:rsid w:val="00166392"/>
    <w:rsid w:val="00172CDD"/>
    <w:rsid w:val="00175C6B"/>
    <w:rsid w:val="001814BF"/>
    <w:rsid w:val="0018454E"/>
    <w:rsid w:val="0018719C"/>
    <w:rsid w:val="0018764F"/>
    <w:rsid w:val="00187F06"/>
    <w:rsid w:val="0019317B"/>
    <w:rsid w:val="00194B6C"/>
    <w:rsid w:val="0019743C"/>
    <w:rsid w:val="001B478A"/>
    <w:rsid w:val="001B54B8"/>
    <w:rsid w:val="001C3BDE"/>
    <w:rsid w:val="001D0B70"/>
    <w:rsid w:val="001D68FE"/>
    <w:rsid w:val="001D7A50"/>
    <w:rsid w:val="001E225C"/>
    <w:rsid w:val="001F260C"/>
    <w:rsid w:val="001F433D"/>
    <w:rsid w:val="00200C09"/>
    <w:rsid w:val="00202C5A"/>
    <w:rsid w:val="00206AF1"/>
    <w:rsid w:val="0021194E"/>
    <w:rsid w:val="00211BF4"/>
    <w:rsid w:val="002225F7"/>
    <w:rsid w:val="00222EF7"/>
    <w:rsid w:val="00226C1B"/>
    <w:rsid w:val="0023713D"/>
    <w:rsid w:val="002409B8"/>
    <w:rsid w:val="00245E02"/>
    <w:rsid w:val="00247E2C"/>
    <w:rsid w:val="002530A6"/>
    <w:rsid w:val="00257134"/>
    <w:rsid w:val="00260685"/>
    <w:rsid w:val="00261898"/>
    <w:rsid w:val="0026234D"/>
    <w:rsid w:val="002674B6"/>
    <w:rsid w:val="00267B17"/>
    <w:rsid w:val="002761D6"/>
    <w:rsid w:val="00276A35"/>
    <w:rsid w:val="002860A9"/>
    <w:rsid w:val="002926EE"/>
    <w:rsid w:val="002A021A"/>
    <w:rsid w:val="002A3932"/>
    <w:rsid w:val="002A4472"/>
    <w:rsid w:val="002A551C"/>
    <w:rsid w:val="002A65C4"/>
    <w:rsid w:val="002A6E8B"/>
    <w:rsid w:val="002A7F7B"/>
    <w:rsid w:val="002C3B95"/>
    <w:rsid w:val="002D5162"/>
    <w:rsid w:val="002D6C53"/>
    <w:rsid w:val="002E53F6"/>
    <w:rsid w:val="002E5CC1"/>
    <w:rsid w:val="002F3440"/>
    <w:rsid w:val="002F3C1A"/>
    <w:rsid w:val="002F5595"/>
    <w:rsid w:val="002F7839"/>
    <w:rsid w:val="0030363F"/>
    <w:rsid w:val="003040F9"/>
    <w:rsid w:val="003057A6"/>
    <w:rsid w:val="00306F4F"/>
    <w:rsid w:val="00307A03"/>
    <w:rsid w:val="003143CA"/>
    <w:rsid w:val="00317DC1"/>
    <w:rsid w:val="003272C4"/>
    <w:rsid w:val="003345E2"/>
    <w:rsid w:val="00334F6A"/>
    <w:rsid w:val="00335B3C"/>
    <w:rsid w:val="00340F89"/>
    <w:rsid w:val="00342AC8"/>
    <w:rsid w:val="0035222F"/>
    <w:rsid w:val="0036214F"/>
    <w:rsid w:val="003720A4"/>
    <w:rsid w:val="00373C0F"/>
    <w:rsid w:val="00374618"/>
    <w:rsid w:val="00376515"/>
    <w:rsid w:val="00376592"/>
    <w:rsid w:val="0037763F"/>
    <w:rsid w:val="00386983"/>
    <w:rsid w:val="00393E51"/>
    <w:rsid w:val="00396293"/>
    <w:rsid w:val="00397C5D"/>
    <w:rsid w:val="003B2E57"/>
    <w:rsid w:val="003B4550"/>
    <w:rsid w:val="003B47F1"/>
    <w:rsid w:val="003B550D"/>
    <w:rsid w:val="003B5C50"/>
    <w:rsid w:val="003C6798"/>
    <w:rsid w:val="003C7FC9"/>
    <w:rsid w:val="003D197C"/>
    <w:rsid w:val="003D1D4A"/>
    <w:rsid w:val="003E0C46"/>
    <w:rsid w:val="003E79BB"/>
    <w:rsid w:val="003F2B5B"/>
    <w:rsid w:val="003F4BA3"/>
    <w:rsid w:val="003F5AA2"/>
    <w:rsid w:val="003F62D8"/>
    <w:rsid w:val="003F6DE7"/>
    <w:rsid w:val="003F7E1A"/>
    <w:rsid w:val="004021C5"/>
    <w:rsid w:val="00405862"/>
    <w:rsid w:val="004115C1"/>
    <w:rsid w:val="00417C3D"/>
    <w:rsid w:val="00426F11"/>
    <w:rsid w:val="004324B6"/>
    <w:rsid w:val="00434AF1"/>
    <w:rsid w:val="0043763F"/>
    <w:rsid w:val="00444459"/>
    <w:rsid w:val="00453C81"/>
    <w:rsid w:val="00461253"/>
    <w:rsid w:val="004703CE"/>
    <w:rsid w:val="00480C85"/>
    <w:rsid w:val="00491201"/>
    <w:rsid w:val="0049544A"/>
    <w:rsid w:val="004963CD"/>
    <w:rsid w:val="00497DF7"/>
    <w:rsid w:val="004A1DC4"/>
    <w:rsid w:val="004A290A"/>
    <w:rsid w:val="004A346D"/>
    <w:rsid w:val="004A5283"/>
    <w:rsid w:val="004A6763"/>
    <w:rsid w:val="004B1657"/>
    <w:rsid w:val="004B457A"/>
    <w:rsid w:val="004B5941"/>
    <w:rsid w:val="004C469E"/>
    <w:rsid w:val="004D620E"/>
    <w:rsid w:val="004D7DD9"/>
    <w:rsid w:val="004E0622"/>
    <w:rsid w:val="004E438D"/>
    <w:rsid w:val="004E66B5"/>
    <w:rsid w:val="004E7FC0"/>
    <w:rsid w:val="005042C2"/>
    <w:rsid w:val="005127BE"/>
    <w:rsid w:val="0051709C"/>
    <w:rsid w:val="0052089F"/>
    <w:rsid w:val="00522FE0"/>
    <w:rsid w:val="005248DC"/>
    <w:rsid w:val="005324CD"/>
    <w:rsid w:val="00535914"/>
    <w:rsid w:val="005431ED"/>
    <w:rsid w:val="00553AD8"/>
    <w:rsid w:val="00560926"/>
    <w:rsid w:val="005634F2"/>
    <w:rsid w:val="00573A72"/>
    <w:rsid w:val="005819CB"/>
    <w:rsid w:val="00585551"/>
    <w:rsid w:val="0058626D"/>
    <w:rsid w:val="00586284"/>
    <w:rsid w:val="0059067C"/>
    <w:rsid w:val="0059440A"/>
    <w:rsid w:val="0059528F"/>
    <w:rsid w:val="005970AC"/>
    <w:rsid w:val="005979D9"/>
    <w:rsid w:val="005A0A08"/>
    <w:rsid w:val="005B4C0D"/>
    <w:rsid w:val="005C09F0"/>
    <w:rsid w:val="005C2DDE"/>
    <w:rsid w:val="005C3330"/>
    <w:rsid w:val="005D126D"/>
    <w:rsid w:val="005E08DF"/>
    <w:rsid w:val="005E14A2"/>
    <w:rsid w:val="005E17FA"/>
    <w:rsid w:val="005E23E1"/>
    <w:rsid w:val="005E45E1"/>
    <w:rsid w:val="005F5820"/>
    <w:rsid w:val="005F5B4F"/>
    <w:rsid w:val="0060051A"/>
    <w:rsid w:val="0061063A"/>
    <w:rsid w:val="00623A4E"/>
    <w:rsid w:val="0063099F"/>
    <w:rsid w:val="0063529E"/>
    <w:rsid w:val="00636E69"/>
    <w:rsid w:val="0064745B"/>
    <w:rsid w:val="00651AB2"/>
    <w:rsid w:val="006549C8"/>
    <w:rsid w:val="006564B4"/>
    <w:rsid w:val="0066192D"/>
    <w:rsid w:val="00667151"/>
    <w:rsid w:val="0067147E"/>
    <w:rsid w:val="00671529"/>
    <w:rsid w:val="00672539"/>
    <w:rsid w:val="0068697D"/>
    <w:rsid w:val="00696FC3"/>
    <w:rsid w:val="006A034F"/>
    <w:rsid w:val="006A0AB9"/>
    <w:rsid w:val="006A50BB"/>
    <w:rsid w:val="006A5DA6"/>
    <w:rsid w:val="006B51EF"/>
    <w:rsid w:val="006B6980"/>
    <w:rsid w:val="006B7173"/>
    <w:rsid w:val="006B72FC"/>
    <w:rsid w:val="006C3D56"/>
    <w:rsid w:val="006C44A9"/>
    <w:rsid w:val="006D0D63"/>
    <w:rsid w:val="006D3FF6"/>
    <w:rsid w:val="006E4390"/>
    <w:rsid w:val="006E4AC0"/>
    <w:rsid w:val="006F791D"/>
    <w:rsid w:val="0071506B"/>
    <w:rsid w:val="0071752A"/>
    <w:rsid w:val="007268F9"/>
    <w:rsid w:val="00737323"/>
    <w:rsid w:val="007471E7"/>
    <w:rsid w:val="00747CBF"/>
    <w:rsid w:val="00751344"/>
    <w:rsid w:val="007523A3"/>
    <w:rsid w:val="00762FF3"/>
    <w:rsid w:val="00773814"/>
    <w:rsid w:val="007933DA"/>
    <w:rsid w:val="00794DBD"/>
    <w:rsid w:val="0079704A"/>
    <w:rsid w:val="00797542"/>
    <w:rsid w:val="00797A8C"/>
    <w:rsid w:val="007A4F35"/>
    <w:rsid w:val="007C0DAB"/>
    <w:rsid w:val="007C52B0"/>
    <w:rsid w:val="007C5BC5"/>
    <w:rsid w:val="007C5E3B"/>
    <w:rsid w:val="007C6194"/>
    <w:rsid w:val="007D1016"/>
    <w:rsid w:val="007D2E35"/>
    <w:rsid w:val="007D3924"/>
    <w:rsid w:val="007F22AD"/>
    <w:rsid w:val="007F7AF6"/>
    <w:rsid w:val="0080182E"/>
    <w:rsid w:val="00805A14"/>
    <w:rsid w:val="008074AC"/>
    <w:rsid w:val="008104B4"/>
    <w:rsid w:val="008152E4"/>
    <w:rsid w:val="00816FF8"/>
    <w:rsid w:val="0081740F"/>
    <w:rsid w:val="00817878"/>
    <w:rsid w:val="008202D6"/>
    <w:rsid w:val="00824CCB"/>
    <w:rsid w:val="00833E50"/>
    <w:rsid w:val="00837AD4"/>
    <w:rsid w:val="00844AF4"/>
    <w:rsid w:val="008554CB"/>
    <w:rsid w:val="008557A4"/>
    <w:rsid w:val="008579E9"/>
    <w:rsid w:val="0086105F"/>
    <w:rsid w:val="00861233"/>
    <w:rsid w:val="00864436"/>
    <w:rsid w:val="00870F7C"/>
    <w:rsid w:val="008739AF"/>
    <w:rsid w:val="00873B68"/>
    <w:rsid w:val="00873F72"/>
    <w:rsid w:val="00887604"/>
    <w:rsid w:val="008932D9"/>
    <w:rsid w:val="008A764F"/>
    <w:rsid w:val="008B14F3"/>
    <w:rsid w:val="008C7B2F"/>
    <w:rsid w:val="008E5A45"/>
    <w:rsid w:val="008E77F0"/>
    <w:rsid w:val="008F5D75"/>
    <w:rsid w:val="008F660D"/>
    <w:rsid w:val="009028B0"/>
    <w:rsid w:val="00903A26"/>
    <w:rsid w:val="00905726"/>
    <w:rsid w:val="00927A21"/>
    <w:rsid w:val="00935D03"/>
    <w:rsid w:val="0093772C"/>
    <w:rsid w:val="009411B4"/>
    <w:rsid w:val="009447EB"/>
    <w:rsid w:val="00945F4A"/>
    <w:rsid w:val="00946B8C"/>
    <w:rsid w:val="00947D2D"/>
    <w:rsid w:val="00950A74"/>
    <w:rsid w:val="009522C5"/>
    <w:rsid w:val="00952E9B"/>
    <w:rsid w:val="00954F8A"/>
    <w:rsid w:val="00955249"/>
    <w:rsid w:val="0097237C"/>
    <w:rsid w:val="00977B72"/>
    <w:rsid w:val="00987F11"/>
    <w:rsid w:val="00993BC5"/>
    <w:rsid w:val="00993FB9"/>
    <w:rsid w:val="00994317"/>
    <w:rsid w:val="00995B7E"/>
    <w:rsid w:val="00996080"/>
    <w:rsid w:val="009A05A8"/>
    <w:rsid w:val="009A5490"/>
    <w:rsid w:val="009A6DBB"/>
    <w:rsid w:val="009B119A"/>
    <w:rsid w:val="009B3C5D"/>
    <w:rsid w:val="009C27F0"/>
    <w:rsid w:val="009C67DC"/>
    <w:rsid w:val="009C7535"/>
    <w:rsid w:val="009D0139"/>
    <w:rsid w:val="009D059B"/>
    <w:rsid w:val="009D5233"/>
    <w:rsid w:val="009D69DC"/>
    <w:rsid w:val="009F1E64"/>
    <w:rsid w:val="009F5CDC"/>
    <w:rsid w:val="00A065F4"/>
    <w:rsid w:val="00A201A0"/>
    <w:rsid w:val="00A2056D"/>
    <w:rsid w:val="00A2415F"/>
    <w:rsid w:val="00A26B23"/>
    <w:rsid w:val="00A27BB0"/>
    <w:rsid w:val="00A346F4"/>
    <w:rsid w:val="00A35953"/>
    <w:rsid w:val="00A44B39"/>
    <w:rsid w:val="00A5571A"/>
    <w:rsid w:val="00A609B2"/>
    <w:rsid w:val="00A67D9A"/>
    <w:rsid w:val="00A74967"/>
    <w:rsid w:val="00A752D3"/>
    <w:rsid w:val="00A775CF"/>
    <w:rsid w:val="00A83CD3"/>
    <w:rsid w:val="00A85900"/>
    <w:rsid w:val="00A914F5"/>
    <w:rsid w:val="00AA0D65"/>
    <w:rsid w:val="00AA6A45"/>
    <w:rsid w:val="00AB43D9"/>
    <w:rsid w:val="00AC0B07"/>
    <w:rsid w:val="00AC47C7"/>
    <w:rsid w:val="00AC5F72"/>
    <w:rsid w:val="00AD090A"/>
    <w:rsid w:val="00AD3A6A"/>
    <w:rsid w:val="00AD58BD"/>
    <w:rsid w:val="00AD7E7E"/>
    <w:rsid w:val="00AE0F4F"/>
    <w:rsid w:val="00AE104B"/>
    <w:rsid w:val="00AF1A46"/>
    <w:rsid w:val="00AF7BEF"/>
    <w:rsid w:val="00AF7F67"/>
    <w:rsid w:val="00B06045"/>
    <w:rsid w:val="00B13366"/>
    <w:rsid w:val="00B1496C"/>
    <w:rsid w:val="00B171E5"/>
    <w:rsid w:val="00B250B3"/>
    <w:rsid w:val="00B26627"/>
    <w:rsid w:val="00B40173"/>
    <w:rsid w:val="00B40334"/>
    <w:rsid w:val="00B417DD"/>
    <w:rsid w:val="00B50364"/>
    <w:rsid w:val="00B52995"/>
    <w:rsid w:val="00B60813"/>
    <w:rsid w:val="00B61551"/>
    <w:rsid w:val="00B66F99"/>
    <w:rsid w:val="00B81849"/>
    <w:rsid w:val="00B8232B"/>
    <w:rsid w:val="00B83B6F"/>
    <w:rsid w:val="00B86327"/>
    <w:rsid w:val="00B910B2"/>
    <w:rsid w:val="00BA30C5"/>
    <w:rsid w:val="00BA3E51"/>
    <w:rsid w:val="00BA525D"/>
    <w:rsid w:val="00BA5A27"/>
    <w:rsid w:val="00BC0CC4"/>
    <w:rsid w:val="00BD6E65"/>
    <w:rsid w:val="00BE4150"/>
    <w:rsid w:val="00BE694B"/>
    <w:rsid w:val="00BF2C3E"/>
    <w:rsid w:val="00BF4178"/>
    <w:rsid w:val="00BF707A"/>
    <w:rsid w:val="00C049BD"/>
    <w:rsid w:val="00C1235C"/>
    <w:rsid w:val="00C14ADF"/>
    <w:rsid w:val="00C24147"/>
    <w:rsid w:val="00C27710"/>
    <w:rsid w:val="00C34791"/>
    <w:rsid w:val="00C35A27"/>
    <w:rsid w:val="00C36A49"/>
    <w:rsid w:val="00C6239A"/>
    <w:rsid w:val="00C67B71"/>
    <w:rsid w:val="00C705BB"/>
    <w:rsid w:val="00C7283C"/>
    <w:rsid w:val="00C731AF"/>
    <w:rsid w:val="00C773FA"/>
    <w:rsid w:val="00C81F9D"/>
    <w:rsid w:val="00C84AB7"/>
    <w:rsid w:val="00C9007B"/>
    <w:rsid w:val="00CA0D85"/>
    <w:rsid w:val="00CB277B"/>
    <w:rsid w:val="00CB7F1E"/>
    <w:rsid w:val="00CC3052"/>
    <w:rsid w:val="00CC3198"/>
    <w:rsid w:val="00CC3AB5"/>
    <w:rsid w:val="00CC4AA5"/>
    <w:rsid w:val="00CD15F5"/>
    <w:rsid w:val="00CD1A66"/>
    <w:rsid w:val="00CE3850"/>
    <w:rsid w:val="00CF13EB"/>
    <w:rsid w:val="00D025E9"/>
    <w:rsid w:val="00D02D38"/>
    <w:rsid w:val="00D04595"/>
    <w:rsid w:val="00D2012C"/>
    <w:rsid w:val="00D24433"/>
    <w:rsid w:val="00D25E52"/>
    <w:rsid w:val="00D32175"/>
    <w:rsid w:val="00D334A9"/>
    <w:rsid w:val="00D33FF5"/>
    <w:rsid w:val="00D35106"/>
    <w:rsid w:val="00D358DD"/>
    <w:rsid w:val="00D370AA"/>
    <w:rsid w:val="00D40C12"/>
    <w:rsid w:val="00D43DB6"/>
    <w:rsid w:val="00D46B50"/>
    <w:rsid w:val="00D51389"/>
    <w:rsid w:val="00D56BCC"/>
    <w:rsid w:val="00D56DEC"/>
    <w:rsid w:val="00D63557"/>
    <w:rsid w:val="00D65F74"/>
    <w:rsid w:val="00D80ADE"/>
    <w:rsid w:val="00D81138"/>
    <w:rsid w:val="00D834AF"/>
    <w:rsid w:val="00D84AB9"/>
    <w:rsid w:val="00D86824"/>
    <w:rsid w:val="00D9113F"/>
    <w:rsid w:val="00D91DF8"/>
    <w:rsid w:val="00D95324"/>
    <w:rsid w:val="00DA147A"/>
    <w:rsid w:val="00DB16DA"/>
    <w:rsid w:val="00DB4ECA"/>
    <w:rsid w:val="00DD33A9"/>
    <w:rsid w:val="00DD5BE4"/>
    <w:rsid w:val="00DE0986"/>
    <w:rsid w:val="00DE18D0"/>
    <w:rsid w:val="00DE56F9"/>
    <w:rsid w:val="00DE5ED1"/>
    <w:rsid w:val="00DF6A57"/>
    <w:rsid w:val="00E01240"/>
    <w:rsid w:val="00E02C2B"/>
    <w:rsid w:val="00E02D32"/>
    <w:rsid w:val="00E03642"/>
    <w:rsid w:val="00E11B48"/>
    <w:rsid w:val="00E141DC"/>
    <w:rsid w:val="00E14878"/>
    <w:rsid w:val="00E152CE"/>
    <w:rsid w:val="00E1595A"/>
    <w:rsid w:val="00E20B17"/>
    <w:rsid w:val="00E22630"/>
    <w:rsid w:val="00E235C4"/>
    <w:rsid w:val="00E23BE5"/>
    <w:rsid w:val="00E30317"/>
    <w:rsid w:val="00E32BF5"/>
    <w:rsid w:val="00E33B53"/>
    <w:rsid w:val="00E367A1"/>
    <w:rsid w:val="00E3702E"/>
    <w:rsid w:val="00E41341"/>
    <w:rsid w:val="00E5244E"/>
    <w:rsid w:val="00E5439B"/>
    <w:rsid w:val="00E5635D"/>
    <w:rsid w:val="00E5646D"/>
    <w:rsid w:val="00E574A7"/>
    <w:rsid w:val="00E646E2"/>
    <w:rsid w:val="00E7520D"/>
    <w:rsid w:val="00E8038F"/>
    <w:rsid w:val="00E82D41"/>
    <w:rsid w:val="00E84016"/>
    <w:rsid w:val="00E878E0"/>
    <w:rsid w:val="00E92C4F"/>
    <w:rsid w:val="00EA298C"/>
    <w:rsid w:val="00EA36F4"/>
    <w:rsid w:val="00EA7809"/>
    <w:rsid w:val="00EB11C4"/>
    <w:rsid w:val="00EB296F"/>
    <w:rsid w:val="00EB3BBC"/>
    <w:rsid w:val="00EB7E9A"/>
    <w:rsid w:val="00EC187A"/>
    <w:rsid w:val="00ED3FBA"/>
    <w:rsid w:val="00ED5CA8"/>
    <w:rsid w:val="00ED671C"/>
    <w:rsid w:val="00ED6C48"/>
    <w:rsid w:val="00EE1B5F"/>
    <w:rsid w:val="00EE6AE4"/>
    <w:rsid w:val="00EF2E01"/>
    <w:rsid w:val="00EF5558"/>
    <w:rsid w:val="00EF64F0"/>
    <w:rsid w:val="00F064E5"/>
    <w:rsid w:val="00F06C0C"/>
    <w:rsid w:val="00F14E56"/>
    <w:rsid w:val="00F22660"/>
    <w:rsid w:val="00F30734"/>
    <w:rsid w:val="00F31A3A"/>
    <w:rsid w:val="00F36584"/>
    <w:rsid w:val="00F36646"/>
    <w:rsid w:val="00F43C89"/>
    <w:rsid w:val="00F54B5B"/>
    <w:rsid w:val="00F57493"/>
    <w:rsid w:val="00F61C68"/>
    <w:rsid w:val="00F65244"/>
    <w:rsid w:val="00F65F5D"/>
    <w:rsid w:val="00F72B2F"/>
    <w:rsid w:val="00F748A1"/>
    <w:rsid w:val="00F84981"/>
    <w:rsid w:val="00F85821"/>
    <w:rsid w:val="00F85B19"/>
    <w:rsid w:val="00F86A3A"/>
    <w:rsid w:val="00F87E8D"/>
    <w:rsid w:val="00F94C0C"/>
    <w:rsid w:val="00F96116"/>
    <w:rsid w:val="00F97B18"/>
    <w:rsid w:val="00FB04CD"/>
    <w:rsid w:val="00FB2C5E"/>
    <w:rsid w:val="00FB3855"/>
    <w:rsid w:val="00FB7B6E"/>
    <w:rsid w:val="00FC4CB0"/>
    <w:rsid w:val="00FD2EEF"/>
    <w:rsid w:val="00FD6717"/>
    <w:rsid w:val="00FE79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570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5F5"/>
    <w:pPr>
      <w:spacing w:after="0" w:line="240" w:lineRule="auto"/>
    </w:pPr>
    <w:rPr>
      <w:rFonts w:ascii="Times New Roman" w:hAnsi="Times New Roman" w:cs="Times New Roman"/>
      <w:sz w:val="20"/>
      <w:szCs w:val="20"/>
    </w:rPr>
  </w:style>
  <w:style w:type="paragraph" w:styleId="Balk1">
    <w:name w:val="heading 1"/>
    <w:aliases w:val="Table_G"/>
    <w:basedOn w:val="SingleTxtG"/>
    <w:next w:val="SingleTxtG"/>
    <w:link w:val="Balk1Char"/>
    <w:rsid w:val="00CD15F5"/>
    <w:pPr>
      <w:spacing w:after="0"/>
      <w:ind w:right="0"/>
      <w:jc w:val="left"/>
      <w:outlineLvl w:val="0"/>
    </w:pPr>
  </w:style>
  <w:style w:type="paragraph" w:styleId="Balk2">
    <w:name w:val="heading 2"/>
    <w:basedOn w:val="Normal"/>
    <w:next w:val="Normal"/>
    <w:link w:val="Balk2Char"/>
    <w:semiHidden/>
    <w:rsid w:val="00CD15F5"/>
    <w:pPr>
      <w:outlineLvl w:val="1"/>
    </w:pPr>
  </w:style>
  <w:style w:type="paragraph" w:styleId="Balk3">
    <w:name w:val="heading 3"/>
    <w:basedOn w:val="Normal"/>
    <w:next w:val="Normal"/>
    <w:link w:val="Balk3Char"/>
    <w:semiHidden/>
    <w:rsid w:val="00CD15F5"/>
    <w:pPr>
      <w:outlineLvl w:val="2"/>
    </w:pPr>
  </w:style>
  <w:style w:type="paragraph" w:styleId="Balk4">
    <w:name w:val="heading 4"/>
    <w:basedOn w:val="Normal"/>
    <w:next w:val="Normal"/>
    <w:link w:val="Balk4Char"/>
    <w:semiHidden/>
    <w:rsid w:val="00CD15F5"/>
    <w:pPr>
      <w:outlineLvl w:val="3"/>
    </w:pPr>
  </w:style>
  <w:style w:type="paragraph" w:styleId="Balk5">
    <w:name w:val="heading 5"/>
    <w:basedOn w:val="Normal"/>
    <w:next w:val="Normal"/>
    <w:link w:val="Balk5Char"/>
    <w:semiHidden/>
    <w:rsid w:val="00CD15F5"/>
    <w:pPr>
      <w:outlineLvl w:val="4"/>
    </w:pPr>
  </w:style>
  <w:style w:type="paragraph" w:styleId="Balk6">
    <w:name w:val="heading 6"/>
    <w:basedOn w:val="Normal"/>
    <w:next w:val="Normal"/>
    <w:link w:val="Balk6Char"/>
    <w:semiHidden/>
    <w:rsid w:val="00CD15F5"/>
    <w:pPr>
      <w:outlineLvl w:val="5"/>
    </w:pPr>
  </w:style>
  <w:style w:type="paragraph" w:styleId="Balk7">
    <w:name w:val="heading 7"/>
    <w:basedOn w:val="Normal"/>
    <w:next w:val="Normal"/>
    <w:link w:val="Balk7Char"/>
    <w:semiHidden/>
    <w:rsid w:val="00CD15F5"/>
    <w:pPr>
      <w:outlineLvl w:val="6"/>
    </w:pPr>
  </w:style>
  <w:style w:type="paragraph" w:styleId="Balk8">
    <w:name w:val="heading 8"/>
    <w:basedOn w:val="Normal"/>
    <w:next w:val="Normal"/>
    <w:link w:val="Balk8Char"/>
    <w:semiHidden/>
    <w:rsid w:val="00CD15F5"/>
    <w:pPr>
      <w:outlineLvl w:val="7"/>
    </w:pPr>
  </w:style>
  <w:style w:type="paragraph" w:styleId="Balk9">
    <w:name w:val="heading 9"/>
    <w:basedOn w:val="Normal"/>
    <w:next w:val="Normal"/>
    <w:link w:val="Balk9Char"/>
    <w:semiHidden/>
    <w:rsid w:val="00CD15F5"/>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6_G"/>
    <w:basedOn w:val="Normal"/>
    <w:link w:val="stBilgiChar"/>
    <w:rsid w:val="00CD15F5"/>
    <w:pPr>
      <w:pBdr>
        <w:bottom w:val="single" w:sz="4" w:space="4" w:color="auto"/>
      </w:pBdr>
    </w:pPr>
    <w:rPr>
      <w:b/>
      <w:sz w:val="18"/>
    </w:rPr>
  </w:style>
  <w:style w:type="character" w:customStyle="1" w:styleId="stBilgiChar">
    <w:name w:val="Üst Bilgi Char"/>
    <w:aliases w:val="6_G Char"/>
    <w:basedOn w:val="VarsaylanParagrafYazTipi"/>
    <w:link w:val="stBilgi"/>
    <w:rsid w:val="00CD15F5"/>
    <w:rPr>
      <w:rFonts w:ascii="Times New Roman" w:hAnsi="Times New Roman" w:cs="Times New Roman"/>
      <w:b/>
      <w:sz w:val="18"/>
      <w:szCs w:val="20"/>
    </w:rPr>
  </w:style>
  <w:style w:type="paragraph" w:styleId="AltBilgi">
    <w:name w:val="footer"/>
    <w:aliases w:val="3_G"/>
    <w:basedOn w:val="Normal"/>
    <w:link w:val="AltBilgiChar"/>
    <w:rsid w:val="00CD15F5"/>
    <w:rPr>
      <w:sz w:val="16"/>
    </w:rPr>
  </w:style>
  <w:style w:type="character" w:customStyle="1" w:styleId="AltBilgiChar">
    <w:name w:val="Alt Bilgi Char"/>
    <w:aliases w:val="3_G Char"/>
    <w:basedOn w:val="VarsaylanParagrafYazTipi"/>
    <w:link w:val="AltBilgi"/>
    <w:rsid w:val="00CD15F5"/>
    <w:rPr>
      <w:rFonts w:ascii="Times New Roman" w:hAnsi="Times New Roman" w:cs="Times New Roman"/>
      <w:sz w:val="16"/>
      <w:szCs w:val="20"/>
    </w:rPr>
  </w:style>
  <w:style w:type="paragraph" w:customStyle="1" w:styleId="HMG">
    <w:name w:val="_ H __M_G"/>
    <w:basedOn w:val="Normal"/>
    <w:next w:val="Normal"/>
    <w:rsid w:val="00CD15F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D15F5"/>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CD15F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D15F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D15F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D15F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CD15F5"/>
    <w:pPr>
      <w:spacing w:after="120" w:line="240" w:lineRule="atLeast"/>
      <w:ind w:left="1134" w:right="1134"/>
      <w:jc w:val="both"/>
    </w:pPr>
  </w:style>
  <w:style w:type="paragraph" w:customStyle="1" w:styleId="SLG">
    <w:name w:val="__S_L_G"/>
    <w:basedOn w:val="Normal"/>
    <w:next w:val="Normal"/>
    <w:rsid w:val="00CD15F5"/>
    <w:pPr>
      <w:keepNext/>
      <w:keepLines/>
      <w:spacing w:before="240" w:after="240" w:line="580" w:lineRule="exact"/>
      <w:ind w:left="1134" w:right="1134"/>
    </w:pPr>
    <w:rPr>
      <w:b/>
      <w:sz w:val="56"/>
    </w:rPr>
  </w:style>
  <w:style w:type="paragraph" w:customStyle="1" w:styleId="SMG">
    <w:name w:val="__S_M_G"/>
    <w:basedOn w:val="Normal"/>
    <w:next w:val="Normal"/>
    <w:rsid w:val="00CD15F5"/>
    <w:pPr>
      <w:keepNext/>
      <w:keepLines/>
      <w:spacing w:before="240" w:after="240" w:line="420" w:lineRule="exact"/>
      <w:ind w:left="1134" w:right="1134"/>
    </w:pPr>
    <w:rPr>
      <w:b/>
      <w:sz w:val="40"/>
    </w:rPr>
  </w:style>
  <w:style w:type="paragraph" w:customStyle="1" w:styleId="SSG">
    <w:name w:val="__S_S_G"/>
    <w:basedOn w:val="Normal"/>
    <w:next w:val="Normal"/>
    <w:rsid w:val="00CD15F5"/>
    <w:pPr>
      <w:keepNext/>
      <w:keepLines/>
      <w:spacing w:before="240" w:after="240" w:line="300" w:lineRule="exact"/>
      <w:ind w:left="1134" w:right="1134"/>
    </w:pPr>
    <w:rPr>
      <w:b/>
      <w:sz w:val="28"/>
    </w:rPr>
  </w:style>
  <w:style w:type="paragraph" w:customStyle="1" w:styleId="XLargeG">
    <w:name w:val="__XLarge_G"/>
    <w:basedOn w:val="Normal"/>
    <w:next w:val="Normal"/>
    <w:rsid w:val="00CD15F5"/>
    <w:pPr>
      <w:keepNext/>
      <w:keepLines/>
      <w:spacing w:before="240" w:after="240" w:line="420" w:lineRule="exact"/>
      <w:ind w:left="1134" w:right="1134"/>
    </w:pPr>
    <w:rPr>
      <w:b/>
      <w:sz w:val="40"/>
    </w:rPr>
  </w:style>
  <w:style w:type="paragraph" w:customStyle="1" w:styleId="Bullet1G">
    <w:name w:val="_Bullet 1_G"/>
    <w:basedOn w:val="Normal"/>
    <w:qFormat/>
    <w:rsid w:val="00CD15F5"/>
    <w:pPr>
      <w:numPr>
        <w:numId w:val="8"/>
      </w:numPr>
      <w:spacing w:after="120"/>
      <w:ind w:right="1134"/>
      <w:jc w:val="both"/>
    </w:pPr>
  </w:style>
  <w:style w:type="paragraph" w:customStyle="1" w:styleId="Bullet2G">
    <w:name w:val="_Bullet 2_G"/>
    <w:basedOn w:val="Normal"/>
    <w:qFormat/>
    <w:rsid w:val="00CD15F5"/>
    <w:pPr>
      <w:numPr>
        <w:numId w:val="9"/>
      </w:numPr>
      <w:spacing w:after="120"/>
      <w:ind w:right="1134"/>
      <w:jc w:val="both"/>
    </w:pPr>
  </w:style>
  <w:style w:type="paragraph" w:customStyle="1" w:styleId="ParaNoG">
    <w:name w:val="_ParaNo._G"/>
    <w:basedOn w:val="SingleTxtG"/>
    <w:rsid w:val="00CD15F5"/>
    <w:pPr>
      <w:numPr>
        <w:numId w:val="10"/>
      </w:numPr>
    </w:pPr>
  </w:style>
  <w:style w:type="numbering" w:styleId="111111">
    <w:name w:val="Outline List 2"/>
    <w:basedOn w:val="ListeYok"/>
    <w:semiHidden/>
    <w:rsid w:val="00CD15F5"/>
    <w:pPr>
      <w:numPr>
        <w:numId w:val="11"/>
      </w:numPr>
    </w:pPr>
  </w:style>
  <w:style w:type="numbering" w:styleId="1ai">
    <w:name w:val="Outline List 1"/>
    <w:basedOn w:val="ListeYok"/>
    <w:semiHidden/>
    <w:rsid w:val="00CD15F5"/>
    <w:pPr>
      <w:numPr>
        <w:numId w:val="6"/>
      </w:numPr>
    </w:pPr>
  </w:style>
  <w:style w:type="character" w:styleId="SonNotBavurusu">
    <w:name w:val="endnote reference"/>
    <w:aliases w:val="1_G"/>
    <w:rsid w:val="00CD15F5"/>
    <w:rPr>
      <w:rFonts w:ascii="Times New Roman" w:hAnsi="Times New Roman"/>
      <w:sz w:val="18"/>
      <w:vertAlign w:val="superscript"/>
    </w:rPr>
  </w:style>
  <w:style w:type="paragraph" w:styleId="DipnotMetni">
    <w:name w:val="footnote text"/>
    <w:aliases w:val="5_G"/>
    <w:basedOn w:val="Normal"/>
    <w:link w:val="DipnotMetniChar"/>
    <w:rsid w:val="00CD15F5"/>
    <w:pPr>
      <w:tabs>
        <w:tab w:val="right" w:pos="1021"/>
      </w:tabs>
      <w:spacing w:line="220" w:lineRule="exact"/>
      <w:ind w:left="1134" w:right="1134" w:hanging="1134"/>
    </w:pPr>
    <w:rPr>
      <w:sz w:val="18"/>
    </w:rPr>
  </w:style>
  <w:style w:type="character" w:customStyle="1" w:styleId="DipnotMetniChar">
    <w:name w:val="Dipnot Metni Char"/>
    <w:aliases w:val="5_G Char"/>
    <w:basedOn w:val="VarsaylanParagrafYazTipi"/>
    <w:link w:val="DipnotMetni"/>
    <w:rsid w:val="00CD15F5"/>
    <w:rPr>
      <w:rFonts w:ascii="Times New Roman" w:hAnsi="Times New Roman" w:cs="Times New Roman"/>
      <w:sz w:val="18"/>
      <w:szCs w:val="20"/>
    </w:rPr>
  </w:style>
  <w:style w:type="paragraph" w:styleId="SonNotMetni">
    <w:name w:val="endnote text"/>
    <w:aliases w:val="2_G"/>
    <w:basedOn w:val="DipnotMetni"/>
    <w:link w:val="SonNotMetniChar"/>
    <w:rsid w:val="00CD15F5"/>
  </w:style>
  <w:style w:type="character" w:customStyle="1" w:styleId="SonNotMetniChar">
    <w:name w:val="Son Not Metni Char"/>
    <w:aliases w:val="2_G Char"/>
    <w:basedOn w:val="VarsaylanParagrafYazTipi"/>
    <w:link w:val="SonNotMetni"/>
    <w:rsid w:val="00CD15F5"/>
    <w:rPr>
      <w:rFonts w:ascii="Times New Roman" w:hAnsi="Times New Roman" w:cs="Times New Roman"/>
      <w:sz w:val="18"/>
      <w:szCs w:val="20"/>
    </w:rPr>
  </w:style>
  <w:style w:type="character" w:styleId="DipnotBavurusu">
    <w:name w:val="footnote reference"/>
    <w:aliases w:val="4_G"/>
    <w:basedOn w:val="VarsaylanParagrafYazTipi"/>
    <w:unhideWhenUsed/>
    <w:qFormat/>
    <w:rsid w:val="00CD15F5"/>
    <w:rPr>
      <w:vertAlign w:val="superscript"/>
    </w:rPr>
  </w:style>
  <w:style w:type="character" w:customStyle="1" w:styleId="Balk1Char">
    <w:name w:val="Başlık 1 Char"/>
    <w:aliases w:val="Table_G Char"/>
    <w:basedOn w:val="VarsaylanParagrafYazTipi"/>
    <w:link w:val="Balk1"/>
    <w:rsid w:val="00CD15F5"/>
    <w:rPr>
      <w:rFonts w:ascii="Times New Roman" w:hAnsi="Times New Roman" w:cs="Times New Roman"/>
      <w:sz w:val="20"/>
      <w:szCs w:val="20"/>
    </w:rPr>
  </w:style>
  <w:style w:type="character" w:customStyle="1" w:styleId="Balk2Char">
    <w:name w:val="Başlık 2 Char"/>
    <w:basedOn w:val="VarsaylanParagrafYazTipi"/>
    <w:link w:val="Balk2"/>
    <w:semiHidden/>
    <w:rsid w:val="00CD15F5"/>
    <w:rPr>
      <w:rFonts w:ascii="Times New Roman" w:hAnsi="Times New Roman" w:cs="Times New Roman"/>
      <w:sz w:val="20"/>
      <w:szCs w:val="20"/>
    </w:rPr>
  </w:style>
  <w:style w:type="character" w:customStyle="1" w:styleId="Balk3Char">
    <w:name w:val="Başlık 3 Char"/>
    <w:basedOn w:val="VarsaylanParagrafYazTipi"/>
    <w:link w:val="Balk3"/>
    <w:semiHidden/>
    <w:rsid w:val="00CD15F5"/>
    <w:rPr>
      <w:rFonts w:ascii="Times New Roman" w:hAnsi="Times New Roman" w:cs="Times New Roman"/>
      <w:sz w:val="20"/>
      <w:szCs w:val="20"/>
    </w:rPr>
  </w:style>
  <w:style w:type="character" w:customStyle="1" w:styleId="Balk4Char">
    <w:name w:val="Başlık 4 Char"/>
    <w:basedOn w:val="VarsaylanParagrafYazTipi"/>
    <w:link w:val="Balk4"/>
    <w:semiHidden/>
    <w:rsid w:val="00CD15F5"/>
    <w:rPr>
      <w:rFonts w:ascii="Times New Roman" w:hAnsi="Times New Roman" w:cs="Times New Roman"/>
      <w:sz w:val="20"/>
      <w:szCs w:val="20"/>
    </w:rPr>
  </w:style>
  <w:style w:type="character" w:customStyle="1" w:styleId="Balk5Char">
    <w:name w:val="Başlık 5 Char"/>
    <w:basedOn w:val="VarsaylanParagrafYazTipi"/>
    <w:link w:val="Balk5"/>
    <w:semiHidden/>
    <w:rsid w:val="00CD15F5"/>
    <w:rPr>
      <w:rFonts w:ascii="Times New Roman" w:hAnsi="Times New Roman" w:cs="Times New Roman"/>
      <w:sz w:val="20"/>
      <w:szCs w:val="20"/>
    </w:rPr>
  </w:style>
  <w:style w:type="character" w:customStyle="1" w:styleId="Balk6Char">
    <w:name w:val="Başlık 6 Char"/>
    <w:basedOn w:val="VarsaylanParagrafYazTipi"/>
    <w:link w:val="Balk6"/>
    <w:semiHidden/>
    <w:rsid w:val="00CD15F5"/>
    <w:rPr>
      <w:rFonts w:ascii="Times New Roman" w:hAnsi="Times New Roman" w:cs="Times New Roman"/>
      <w:sz w:val="20"/>
      <w:szCs w:val="20"/>
    </w:rPr>
  </w:style>
  <w:style w:type="character" w:customStyle="1" w:styleId="Balk7Char">
    <w:name w:val="Başlık 7 Char"/>
    <w:basedOn w:val="VarsaylanParagrafYazTipi"/>
    <w:link w:val="Balk7"/>
    <w:semiHidden/>
    <w:rsid w:val="00CD15F5"/>
    <w:rPr>
      <w:rFonts w:ascii="Times New Roman" w:hAnsi="Times New Roman" w:cs="Times New Roman"/>
      <w:sz w:val="20"/>
      <w:szCs w:val="20"/>
    </w:rPr>
  </w:style>
  <w:style w:type="character" w:customStyle="1" w:styleId="Balk8Char">
    <w:name w:val="Başlık 8 Char"/>
    <w:basedOn w:val="VarsaylanParagrafYazTipi"/>
    <w:link w:val="Balk8"/>
    <w:semiHidden/>
    <w:rsid w:val="00CD15F5"/>
    <w:rPr>
      <w:rFonts w:ascii="Times New Roman" w:hAnsi="Times New Roman" w:cs="Times New Roman"/>
      <w:sz w:val="20"/>
      <w:szCs w:val="20"/>
    </w:rPr>
  </w:style>
  <w:style w:type="character" w:customStyle="1" w:styleId="Balk9Char">
    <w:name w:val="Başlık 9 Char"/>
    <w:basedOn w:val="VarsaylanParagrafYazTipi"/>
    <w:link w:val="Balk9"/>
    <w:semiHidden/>
    <w:rsid w:val="00CD15F5"/>
    <w:rPr>
      <w:rFonts w:ascii="Times New Roman" w:hAnsi="Times New Roman" w:cs="Times New Roman"/>
      <w:sz w:val="20"/>
      <w:szCs w:val="20"/>
    </w:rPr>
  </w:style>
  <w:style w:type="character" w:styleId="SayfaNumaras">
    <w:name w:val="page number"/>
    <w:aliases w:val="7_G"/>
    <w:semiHidden/>
    <w:rsid w:val="00CD15F5"/>
    <w:rPr>
      <w:rFonts w:ascii="Times New Roman" w:hAnsi="Times New Roman"/>
      <w:b/>
      <w:sz w:val="18"/>
    </w:rPr>
  </w:style>
  <w:style w:type="character" w:styleId="KitapBal">
    <w:name w:val="Book Title"/>
    <w:basedOn w:val="VarsaylanParagrafYazTipi"/>
    <w:uiPriority w:val="33"/>
    <w:semiHidden/>
    <w:rsid w:val="007268F9"/>
    <w:rPr>
      <w:b/>
      <w:bCs/>
      <w:smallCaps/>
      <w:spacing w:val="5"/>
    </w:rPr>
  </w:style>
  <w:style w:type="table" w:styleId="TabloKlavuzu">
    <w:name w:val="Table Grid"/>
    <w:basedOn w:val="NormalTablo"/>
    <w:rsid w:val="00CD15F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D15F5"/>
    <w:rPr>
      <w:rFonts w:ascii="Tahoma" w:hAnsi="Tahoma" w:cs="Tahoma"/>
      <w:sz w:val="16"/>
      <w:szCs w:val="16"/>
    </w:rPr>
  </w:style>
  <w:style w:type="character" w:customStyle="1" w:styleId="BalonMetniChar">
    <w:name w:val="Balon Metni Char"/>
    <w:basedOn w:val="VarsaylanParagrafYazTipi"/>
    <w:link w:val="BalonMetni"/>
    <w:uiPriority w:val="99"/>
    <w:semiHidden/>
    <w:rsid w:val="00CD15F5"/>
    <w:rPr>
      <w:rFonts w:ascii="Tahoma" w:hAnsi="Tahoma" w:cs="Tahoma"/>
      <w:sz w:val="16"/>
      <w:szCs w:val="16"/>
    </w:rPr>
  </w:style>
  <w:style w:type="character" w:customStyle="1" w:styleId="SingleTxtGChar">
    <w:name w:val="_ Single Txt_G Char"/>
    <w:basedOn w:val="VarsaylanParagrafYazTipi"/>
    <w:link w:val="SingleTxtG"/>
    <w:rsid w:val="006E4390"/>
    <w:rPr>
      <w:rFonts w:ascii="Times New Roman" w:hAnsi="Times New Roman" w:cs="Times New Roman"/>
      <w:sz w:val="20"/>
      <w:szCs w:val="20"/>
    </w:rPr>
  </w:style>
  <w:style w:type="paragraph" w:styleId="T1">
    <w:name w:val="toc 1"/>
    <w:basedOn w:val="Normal"/>
    <w:next w:val="Normal"/>
    <w:autoRedefine/>
    <w:uiPriority w:val="39"/>
    <w:unhideWhenUsed/>
    <w:rsid w:val="00EF2E01"/>
    <w:pPr>
      <w:spacing w:after="100"/>
    </w:pPr>
  </w:style>
  <w:style w:type="paragraph" w:styleId="T2">
    <w:name w:val="toc 2"/>
    <w:basedOn w:val="Normal"/>
    <w:next w:val="Normal"/>
    <w:autoRedefine/>
    <w:uiPriority w:val="39"/>
    <w:unhideWhenUsed/>
    <w:rsid w:val="00EF2E01"/>
    <w:pPr>
      <w:spacing w:after="100"/>
      <w:ind w:left="200"/>
    </w:pPr>
  </w:style>
  <w:style w:type="paragraph" w:styleId="T3">
    <w:name w:val="toc 3"/>
    <w:basedOn w:val="Normal"/>
    <w:next w:val="Normal"/>
    <w:autoRedefine/>
    <w:uiPriority w:val="39"/>
    <w:unhideWhenUsed/>
    <w:rsid w:val="00EF2E01"/>
    <w:pPr>
      <w:spacing w:after="100"/>
      <w:ind w:left="400"/>
    </w:pPr>
  </w:style>
  <w:style w:type="character" w:styleId="Kpr">
    <w:name w:val="Hyperlink"/>
    <w:basedOn w:val="VarsaylanParagrafYazTipi"/>
    <w:uiPriority w:val="99"/>
    <w:unhideWhenUsed/>
    <w:rsid w:val="00EF2E01"/>
    <w:rPr>
      <w:color w:val="0000FF" w:themeColor="hyperlink"/>
      <w:u w:val="single"/>
    </w:rPr>
  </w:style>
  <w:style w:type="character" w:styleId="AklamaBavurusu">
    <w:name w:val="annotation reference"/>
    <w:basedOn w:val="VarsaylanParagrafYazTipi"/>
    <w:uiPriority w:val="99"/>
    <w:semiHidden/>
    <w:unhideWhenUsed/>
    <w:rsid w:val="009447EB"/>
    <w:rPr>
      <w:sz w:val="16"/>
      <w:szCs w:val="16"/>
    </w:rPr>
  </w:style>
  <w:style w:type="paragraph" w:styleId="AklamaMetni">
    <w:name w:val="annotation text"/>
    <w:basedOn w:val="Normal"/>
    <w:link w:val="AklamaMetniChar"/>
    <w:uiPriority w:val="99"/>
    <w:semiHidden/>
    <w:unhideWhenUsed/>
    <w:rsid w:val="009447EB"/>
  </w:style>
  <w:style w:type="character" w:customStyle="1" w:styleId="AklamaMetniChar">
    <w:name w:val="Açıklama Metni Char"/>
    <w:basedOn w:val="VarsaylanParagrafYazTipi"/>
    <w:link w:val="AklamaMetni"/>
    <w:uiPriority w:val="99"/>
    <w:semiHidden/>
    <w:rsid w:val="009447EB"/>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9447EB"/>
    <w:rPr>
      <w:b/>
      <w:bCs/>
    </w:rPr>
  </w:style>
  <w:style w:type="character" w:customStyle="1" w:styleId="AklamaKonusuChar">
    <w:name w:val="Açıklama Konusu Char"/>
    <w:basedOn w:val="AklamaMetniChar"/>
    <w:link w:val="AklamaKonusu"/>
    <w:uiPriority w:val="99"/>
    <w:semiHidden/>
    <w:rsid w:val="009447EB"/>
    <w:rPr>
      <w:rFonts w:ascii="Times New Roman" w:hAnsi="Times New Roman" w:cs="Times New Roman"/>
      <w:b/>
      <w:bCs/>
      <w:sz w:val="20"/>
      <w:szCs w:val="20"/>
    </w:rPr>
  </w:style>
  <w:style w:type="paragraph" w:styleId="BelgeBalantlar">
    <w:name w:val="Document Map"/>
    <w:basedOn w:val="Normal"/>
    <w:link w:val="BelgeBalantlarChar"/>
    <w:uiPriority w:val="99"/>
    <w:semiHidden/>
    <w:unhideWhenUsed/>
    <w:rsid w:val="000A0545"/>
    <w:rPr>
      <w:sz w:val="24"/>
      <w:szCs w:val="24"/>
    </w:rPr>
  </w:style>
  <w:style w:type="character" w:customStyle="1" w:styleId="BelgeBalantlarChar">
    <w:name w:val="Belge Bağlantıları Char"/>
    <w:basedOn w:val="VarsaylanParagrafYazTipi"/>
    <w:link w:val="BelgeBalantlar"/>
    <w:uiPriority w:val="99"/>
    <w:semiHidden/>
    <w:rsid w:val="000A0545"/>
    <w:rPr>
      <w:rFonts w:ascii="Times New Roman" w:hAnsi="Times New Roman" w:cs="Times New Roman"/>
      <w:sz w:val="24"/>
      <w:szCs w:val="24"/>
    </w:rPr>
  </w:style>
  <w:style w:type="paragraph" w:styleId="ListeParagraf">
    <w:name w:val="List Paragraph"/>
    <w:basedOn w:val="Normal"/>
    <w:uiPriority w:val="34"/>
    <w:rsid w:val="008579E9"/>
    <w:pPr>
      <w:ind w:left="720"/>
      <w:contextualSpacing/>
    </w:pPr>
  </w:style>
  <w:style w:type="paragraph" w:styleId="Dzeltme">
    <w:name w:val="Revision"/>
    <w:hidden/>
    <w:uiPriority w:val="99"/>
    <w:semiHidden/>
    <w:rsid w:val="008579E9"/>
    <w:pPr>
      <w:spacing w:after="0" w:line="240" w:lineRule="auto"/>
    </w:pPr>
    <w:rPr>
      <w:rFonts w:ascii="Times New Roman" w:hAnsi="Times New Roman" w:cs="Times New Roman"/>
      <w:sz w:val="20"/>
      <w:szCs w:val="20"/>
    </w:rPr>
  </w:style>
  <w:style w:type="character" w:styleId="zmlenmeyenBahsetme">
    <w:name w:val="Unresolved Mention"/>
    <w:basedOn w:val="VarsaylanParagrafYazTipi"/>
    <w:uiPriority w:val="99"/>
    <w:rsid w:val="00E8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293217073">
      <w:bodyDiv w:val="1"/>
      <w:marLeft w:val="0"/>
      <w:marRight w:val="0"/>
      <w:marTop w:val="0"/>
      <w:marBottom w:val="0"/>
      <w:divBdr>
        <w:top w:val="none" w:sz="0" w:space="0" w:color="auto"/>
        <w:left w:val="none" w:sz="0" w:space="0" w:color="auto"/>
        <w:bottom w:val="none" w:sz="0" w:space="0" w:color="auto"/>
        <w:right w:val="none" w:sz="0" w:space="0" w:color="auto"/>
      </w:divBdr>
    </w:div>
    <w:div w:id="346835097">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091052438">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490705252">
      <w:bodyDiv w:val="1"/>
      <w:marLeft w:val="0"/>
      <w:marRight w:val="0"/>
      <w:marTop w:val="0"/>
      <w:marBottom w:val="0"/>
      <w:divBdr>
        <w:top w:val="none" w:sz="0" w:space="0" w:color="auto"/>
        <w:left w:val="none" w:sz="0" w:space="0" w:color="auto"/>
        <w:bottom w:val="none" w:sz="0" w:space="0" w:color="auto"/>
        <w:right w:val="none" w:sz="0" w:space="0" w:color="auto"/>
      </w:divBdr>
      <w:divsChild>
        <w:div w:id="1715423870">
          <w:marLeft w:val="0"/>
          <w:marRight w:val="0"/>
          <w:marTop w:val="0"/>
          <w:marBottom w:val="0"/>
          <w:divBdr>
            <w:top w:val="none" w:sz="0" w:space="0" w:color="auto"/>
            <w:left w:val="none" w:sz="0" w:space="0" w:color="auto"/>
            <w:bottom w:val="none" w:sz="0" w:space="0" w:color="auto"/>
            <w:right w:val="none" w:sz="0" w:space="0" w:color="auto"/>
          </w:divBdr>
          <w:divsChild>
            <w:div w:id="1325739844">
              <w:marLeft w:val="0"/>
              <w:marRight w:val="0"/>
              <w:marTop w:val="0"/>
              <w:marBottom w:val="0"/>
              <w:divBdr>
                <w:top w:val="none" w:sz="0" w:space="0" w:color="auto"/>
                <w:left w:val="none" w:sz="0" w:space="0" w:color="auto"/>
                <w:bottom w:val="none" w:sz="0" w:space="0" w:color="auto"/>
                <w:right w:val="none" w:sz="0" w:space="0" w:color="auto"/>
              </w:divBdr>
              <w:divsChild>
                <w:div w:id="310522162">
                  <w:marLeft w:val="0"/>
                  <w:marRight w:val="0"/>
                  <w:marTop w:val="0"/>
                  <w:marBottom w:val="0"/>
                  <w:divBdr>
                    <w:top w:val="none" w:sz="0" w:space="0" w:color="auto"/>
                    <w:left w:val="none" w:sz="0" w:space="0" w:color="auto"/>
                    <w:bottom w:val="none" w:sz="0" w:space="0" w:color="auto"/>
                    <w:right w:val="none" w:sz="0" w:space="0" w:color="auto"/>
                  </w:divBdr>
                  <w:divsChild>
                    <w:div w:id="148713359">
                      <w:marLeft w:val="0"/>
                      <w:marRight w:val="0"/>
                      <w:marTop w:val="0"/>
                      <w:marBottom w:val="0"/>
                      <w:divBdr>
                        <w:top w:val="none" w:sz="0" w:space="0" w:color="auto"/>
                        <w:left w:val="none" w:sz="0" w:space="0" w:color="auto"/>
                        <w:bottom w:val="none" w:sz="0" w:space="0" w:color="auto"/>
                        <w:right w:val="none" w:sz="0" w:space="0" w:color="auto"/>
                      </w:divBdr>
                      <w:divsChild>
                        <w:div w:id="801196792">
                          <w:marLeft w:val="0"/>
                          <w:marRight w:val="0"/>
                          <w:marTop w:val="0"/>
                          <w:marBottom w:val="0"/>
                          <w:divBdr>
                            <w:top w:val="none" w:sz="0" w:space="0" w:color="auto"/>
                            <w:left w:val="none" w:sz="0" w:space="0" w:color="auto"/>
                            <w:bottom w:val="none" w:sz="0" w:space="0" w:color="auto"/>
                            <w:right w:val="none" w:sz="0" w:space="0" w:color="auto"/>
                          </w:divBdr>
                          <w:divsChild>
                            <w:div w:id="16016478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06996">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663504306">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icef.org/adolescence/files/Conceptual_Framework_for_Measuring_Outcomes_of_Adolescent_Participation_March_20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022E-E2EE-4474-B134-87A4B9BE02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61BA6E-A6B4-4336-A87F-AB42A594C6F2}">
  <ds:schemaRefs>
    <ds:schemaRef ds:uri="http://schemas.microsoft.com/sharepoint/v3/contenttype/forms"/>
  </ds:schemaRefs>
</ds:datastoreItem>
</file>

<file path=customXml/itemProps3.xml><?xml version="1.0" encoding="utf-8"?>
<ds:datastoreItem xmlns:ds="http://schemas.openxmlformats.org/officeDocument/2006/customXml" ds:itemID="{39AC1E14-F393-464B-84FD-29B74268A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885CFF-0444-41A3-A2B7-929F2FC5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Template>
  <TotalTime>0</TotalTime>
  <Pages>17</Pages>
  <Words>9924</Words>
  <Characters>56569</Characters>
  <Application>Microsoft Office Word</Application>
  <DocSecurity>0</DocSecurity>
  <Lines>471</Lines>
  <Paragraphs>132</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11</vt:i4>
      </vt:variant>
    </vt:vector>
  </HeadingPairs>
  <TitlesOfParts>
    <vt:vector size="13" baseType="lpstr">
      <vt:lpstr>CRPD/C/20/R.2</vt:lpstr>
      <vt:lpstr>CRPD/C/20/R.2</vt:lpstr>
      <vt:lpstr>Giriş</vt:lpstr>
      <vt:lpstr>II.	Normative content of articles 4 (3) and 33 (3)</vt:lpstr>
      <vt:lpstr>C.	Scope of article 4 (3)</vt:lpstr>
      <vt:lpstr>1.	Issues relating to persons with disabilities</vt:lpstr>
      <vt:lpstr>2.	“Closely consult with and actively involve”</vt:lpstr>
      <vt:lpstr>3.	Including children with disabilities</vt:lpstr>
      <vt:lpstr>4.	Full and effective participation</vt:lpstr>
      <vt:lpstr>D.	Article 33: involvement of civil society in national implementation and moni</vt:lpstr>
      <vt:lpstr>III. 	Obligations of States parties</vt:lpstr>
      <vt:lpstr>IV.	Relationship with other provisions of the Convention</vt:lpstr>
      <vt:lpstr>V.	Implementation at the national level</vt:lpstr>
    </vt:vector>
  </TitlesOfParts>
  <Company>DCM</Company>
  <LinksUpToDate>false</LinksUpToDate>
  <CharactersWithSpaces>66361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CRPD/C/20/R.2</dc:title>
  <dc:subject>1812055</dc:subject>
  <dc:creator>Escalante</dc:creator>
  <cp:keywords/>
  <dc:description/>
  <cp:lastModifiedBy>Adem Yeşilyurt</cp:lastModifiedBy>
  <cp:revision>8</cp:revision>
  <cp:lastPrinted>2018-07-19T11:51:00Z</cp:lastPrinted>
  <dcterms:created xsi:type="dcterms:W3CDTF">2018-12-25T07:38:00Z</dcterms:created>
  <dcterms:modified xsi:type="dcterms:W3CDTF">2018-12-26T13:48:00Z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